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71BE40EA"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 Krajský pozemkový úřad pro</w:t>
      </w:r>
      <w:r w:rsidR="008F08F6">
        <w:rPr>
          <w:rFonts w:ascii="Arial" w:hAnsi="Arial" w:cs="Arial"/>
          <w:snapToGrid w:val="0"/>
        </w:rPr>
        <w:t xml:space="preserve"> Kraj Vysočina</w:t>
      </w:r>
      <w:r w:rsidRPr="00ED6435">
        <w:rPr>
          <w:rFonts w:ascii="Arial" w:hAnsi="Arial" w:cs="Arial"/>
          <w:snapToGrid w:val="0"/>
        </w:rPr>
        <w:t>,</w:t>
      </w:r>
      <w:r w:rsidRPr="00ED6435">
        <w:rPr>
          <w:rFonts w:ascii="Arial" w:hAnsi="Arial" w:cs="Arial"/>
        </w:rPr>
        <w:t xml:space="preserve"> Pobočka </w:t>
      </w:r>
      <w:r w:rsidR="008F08F6">
        <w:rPr>
          <w:rFonts w:ascii="Arial" w:hAnsi="Arial" w:cs="Arial"/>
          <w:snapToGrid w:val="0"/>
        </w:rPr>
        <w:t>Havlíčkův Brod</w:t>
      </w:r>
      <w:r w:rsidRPr="00ED6435">
        <w:rPr>
          <w:rFonts w:ascii="Arial" w:hAnsi="Arial" w:cs="Arial"/>
          <w:snapToGrid w:val="0"/>
        </w:rPr>
        <w:t xml:space="preserve">, na adrese </w:t>
      </w:r>
      <w:r w:rsidR="008F08F6">
        <w:rPr>
          <w:rFonts w:ascii="Arial" w:hAnsi="Arial" w:cs="Arial"/>
          <w:snapToGrid w:val="0"/>
        </w:rPr>
        <w:t>Smetanovo nám. 279, 580 02 Havlíčkův Brod</w:t>
      </w:r>
      <w:r w:rsidRPr="00ED6435">
        <w:rPr>
          <w:rFonts w:ascii="Arial" w:hAnsi="Arial" w:cs="Arial"/>
        </w:rPr>
        <w:t xml:space="preserve"> </w:t>
      </w:r>
    </w:p>
    <w:p w14:paraId="2BB55C1B" w14:textId="690FE41B" w:rsidR="00E0086F" w:rsidRPr="00ED6435" w:rsidRDefault="00E0086F" w:rsidP="00EF5741">
      <w:pPr>
        <w:spacing w:after="120"/>
        <w:ind w:left="4963" w:hanging="4395"/>
        <w:jc w:val="both"/>
        <w:rPr>
          <w:rFonts w:ascii="Arial" w:hAnsi="Arial" w:cs="Arial"/>
        </w:rPr>
      </w:pPr>
      <w:r w:rsidRPr="00ED6435">
        <w:rPr>
          <w:rFonts w:ascii="Arial" w:hAnsi="Arial" w:cs="Arial"/>
        </w:rPr>
        <w:t xml:space="preserve">Zastoupená: </w:t>
      </w:r>
      <w:r w:rsidR="008F08F6">
        <w:rPr>
          <w:rFonts w:ascii="Arial" w:hAnsi="Arial" w:cs="Arial"/>
        </w:rPr>
        <w:tab/>
        <w:t>Ing. Jan</w:t>
      </w:r>
      <w:r w:rsidR="00095E80">
        <w:rPr>
          <w:rFonts w:ascii="Arial" w:hAnsi="Arial" w:cs="Arial"/>
        </w:rPr>
        <w:t>ou</w:t>
      </w:r>
      <w:r w:rsidR="008F08F6">
        <w:rPr>
          <w:rFonts w:ascii="Arial" w:hAnsi="Arial" w:cs="Arial"/>
        </w:rPr>
        <w:t xml:space="preserve"> </w:t>
      </w:r>
      <w:proofErr w:type="spellStart"/>
      <w:r w:rsidR="008F08F6">
        <w:rPr>
          <w:rFonts w:ascii="Arial" w:hAnsi="Arial" w:cs="Arial"/>
        </w:rPr>
        <w:t>Petríkov</w:t>
      </w:r>
      <w:r w:rsidR="00095E80">
        <w:rPr>
          <w:rFonts w:ascii="Arial" w:hAnsi="Arial" w:cs="Arial"/>
        </w:rPr>
        <w:t>ou</w:t>
      </w:r>
      <w:proofErr w:type="spellEnd"/>
      <w:r w:rsidR="008F08F6">
        <w:rPr>
          <w:rFonts w:ascii="Arial" w:hAnsi="Arial" w:cs="Arial"/>
        </w:rPr>
        <w:t>, vedoucí Pobočky Havlíčkův Brod</w:t>
      </w:r>
      <w:r w:rsidRPr="00ED6435">
        <w:rPr>
          <w:rFonts w:ascii="Arial" w:hAnsi="Arial" w:cs="Arial"/>
          <w:iCs/>
        </w:rPr>
        <w:t xml:space="preserve"> </w:t>
      </w:r>
    </w:p>
    <w:p w14:paraId="679B3B2B" w14:textId="7DF9E9B8" w:rsidR="00E0086F" w:rsidRPr="00ED6435" w:rsidRDefault="00E0086F" w:rsidP="00095E80">
      <w:pPr>
        <w:spacing w:after="120"/>
        <w:ind w:left="4962" w:hanging="4395"/>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rPr>
        <w:t xml:space="preserve">:  </w:t>
      </w:r>
      <w:r w:rsidR="00095E80">
        <w:rPr>
          <w:rFonts w:ascii="Arial" w:hAnsi="Arial" w:cs="Arial"/>
        </w:rPr>
        <w:tab/>
      </w:r>
      <w:proofErr w:type="gramEnd"/>
      <w:r w:rsidR="00095E80">
        <w:rPr>
          <w:rFonts w:ascii="Arial" w:hAnsi="Arial" w:cs="Arial"/>
        </w:rPr>
        <w:t xml:space="preserve">Ing. Janou </w:t>
      </w:r>
      <w:proofErr w:type="spellStart"/>
      <w:r w:rsidR="00095E80">
        <w:rPr>
          <w:rFonts w:ascii="Arial" w:hAnsi="Arial" w:cs="Arial"/>
        </w:rPr>
        <w:t>Petríkovou</w:t>
      </w:r>
      <w:proofErr w:type="spellEnd"/>
      <w:r w:rsidR="00095E80">
        <w:rPr>
          <w:rFonts w:ascii="Arial" w:hAnsi="Arial" w:cs="Arial"/>
        </w:rPr>
        <w:t>, vedoucí Pobočky Havlíčkův Brod</w:t>
      </w:r>
    </w:p>
    <w:p w14:paraId="4939C5C6" w14:textId="0183AD9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095E80">
        <w:rPr>
          <w:rFonts w:ascii="Arial" w:hAnsi="Arial" w:cs="Arial"/>
          <w:snapToGrid w:val="0"/>
        </w:rPr>
        <w:tab/>
      </w:r>
      <w:r w:rsidR="00B948ED" w:rsidRPr="00720F42">
        <w:rPr>
          <w:rFonts w:ascii="Arial" w:hAnsi="Arial" w:cs="Arial"/>
          <w:snapToGrid w:val="0"/>
        </w:rPr>
        <w:t>Bc. Ev</w:t>
      </w:r>
      <w:r w:rsidR="00907CCE" w:rsidRPr="00720F42">
        <w:rPr>
          <w:rFonts w:ascii="Arial" w:hAnsi="Arial" w:cs="Arial"/>
          <w:snapToGrid w:val="0"/>
        </w:rPr>
        <w:t>ou</w:t>
      </w:r>
      <w:r w:rsidR="00B948ED" w:rsidRPr="00720F42">
        <w:rPr>
          <w:rFonts w:ascii="Arial" w:hAnsi="Arial" w:cs="Arial"/>
          <w:snapToGrid w:val="0"/>
        </w:rPr>
        <w:t xml:space="preserve"> Fikarov</w:t>
      </w:r>
      <w:r w:rsidR="00907CCE" w:rsidRPr="00720F42">
        <w:rPr>
          <w:rFonts w:ascii="Arial" w:hAnsi="Arial" w:cs="Arial"/>
          <w:snapToGrid w:val="0"/>
        </w:rPr>
        <w:t>ou</w:t>
      </w:r>
      <w:r w:rsidR="00B948ED" w:rsidRPr="00720F42">
        <w:rPr>
          <w:rFonts w:ascii="Arial" w:hAnsi="Arial" w:cs="Arial"/>
          <w:snapToGrid w:val="0"/>
        </w:rPr>
        <w:t>, DiS.</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5427DE8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8F08F6">
        <w:rPr>
          <w:rFonts w:ascii="Arial" w:hAnsi="Arial" w:cs="Arial"/>
          <w:snapToGrid w:val="0"/>
        </w:rPr>
        <w:t>+420 727</w:t>
      </w:r>
      <w:r w:rsidR="00A53765">
        <w:rPr>
          <w:rFonts w:ascii="Arial" w:hAnsi="Arial" w:cs="Arial"/>
          <w:snapToGrid w:val="0"/>
        </w:rPr>
        <w:t> 957 187</w:t>
      </w:r>
    </w:p>
    <w:p w14:paraId="073F5E87" w14:textId="02F3E690"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A53765">
        <w:rPr>
          <w:rFonts w:ascii="Arial" w:hAnsi="Arial" w:cs="Arial"/>
          <w:snapToGrid w:val="0"/>
        </w:rPr>
        <w:t>hbrod.pk@spucr.cz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024EBF">
      <w:pPr>
        <w:numPr>
          <w:ilvl w:val="0"/>
          <w:numId w:val="14"/>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 IČO: ....., zapsaná v obchodním rejstříku vedeném u ..... soudu v</w:t>
      </w:r>
      <w:proofErr w:type="gramStart"/>
      <w:r w:rsidRPr="00ED6435">
        <w:rPr>
          <w:rFonts w:ascii="Arial" w:hAnsi="Arial" w:cs="Arial"/>
          <w:snapToGrid w:val="0"/>
        </w:rPr>
        <w:t xml:space="preserve"> ....</w:t>
      </w:r>
      <w:proofErr w:type="gramEnd"/>
      <w:r w:rsidRPr="00ED6435">
        <w:rPr>
          <w:rFonts w:ascii="Arial" w:hAnsi="Arial" w:cs="Arial"/>
          <w:snapToGrid w:val="0"/>
        </w:rPr>
        <w:t>., oddíl ....., vložka .....</w:t>
      </w:r>
    </w:p>
    <w:p w14:paraId="5F89DDB9" w14:textId="77777777" w:rsidR="00E0086F" w:rsidRPr="00ED6435" w:rsidRDefault="00E0086F" w:rsidP="00EC1291">
      <w:pPr>
        <w:spacing w:after="120"/>
        <w:ind w:left="567"/>
        <w:jc w:val="both"/>
        <w:rPr>
          <w:rFonts w:ascii="Arial" w:hAnsi="Arial" w:cs="Arial"/>
          <w:bCs/>
        </w:rPr>
      </w:pPr>
      <w:proofErr w:type="gramStart"/>
      <w:r w:rsidRPr="00ED6435">
        <w:rPr>
          <w:rFonts w:ascii="Arial" w:hAnsi="Arial" w:cs="Arial"/>
          <w:snapToGrid w:val="0"/>
        </w:rPr>
        <w:t>Zastoupená: ....</w:t>
      </w:r>
      <w:proofErr w:type="gramEnd"/>
      <w:r w:rsidRPr="00ED6435">
        <w:rPr>
          <w:rFonts w:ascii="Arial" w:hAnsi="Arial" w:cs="Arial"/>
          <w:snapToGrid w:val="0"/>
        </w:rPr>
        <w:t>.</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00EC1291" w:rsidRPr="00ED6435">
        <w:rPr>
          <w:rFonts w:ascii="Arial" w:hAnsi="Arial" w:cs="Arial"/>
        </w:rPr>
        <w:t>zastoupená</w:t>
      </w:r>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proofErr w:type="gramEnd"/>
      <w:r w:rsidRPr="00ED6435">
        <w:rPr>
          <w:rFonts w:ascii="Arial" w:hAnsi="Arial" w:cs="Arial"/>
          <w:snapToGrid w:val="0"/>
        </w:rPr>
        <w:t>.</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 xml:space="preserve">Bankovní </w:t>
      </w:r>
      <w:proofErr w:type="gramStart"/>
      <w:r w:rsidRPr="00ED6435">
        <w:rPr>
          <w:rFonts w:ascii="Arial" w:hAnsi="Arial" w:cs="Arial"/>
          <w:b/>
        </w:rPr>
        <w:t>spojení:</w:t>
      </w:r>
      <w:r w:rsidRPr="00ED6435">
        <w:rPr>
          <w:rFonts w:ascii="Arial" w:hAnsi="Arial" w:cs="Arial"/>
          <w:snapToGrid w:val="0"/>
        </w:rPr>
        <w:t xml:space="preserve"> ....</w:t>
      </w:r>
      <w:proofErr w:type="gramEnd"/>
      <w:r w:rsidRPr="00ED6435">
        <w:rPr>
          <w:rFonts w:ascii="Arial" w:hAnsi="Arial" w:cs="Arial"/>
          <w:snapToGrid w:val="0"/>
        </w:rPr>
        <w:t>.</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w:t>
      </w:r>
      <w:proofErr w:type="gramStart"/>
      <w:r w:rsidRPr="00ED6435">
        <w:rPr>
          <w:rFonts w:ascii="Arial" w:hAnsi="Arial" w:cs="Arial"/>
        </w:rPr>
        <w:t xml:space="preserve">účtu: </w:t>
      </w:r>
      <w:r w:rsidRPr="00ED6435">
        <w:rPr>
          <w:rFonts w:ascii="Arial" w:hAnsi="Arial" w:cs="Arial"/>
          <w:snapToGrid w:val="0"/>
        </w:rPr>
        <w:t>....</w:t>
      </w:r>
      <w:proofErr w:type="gramEnd"/>
      <w:r w:rsidRPr="00ED6435">
        <w:rPr>
          <w:rFonts w:ascii="Arial" w:hAnsi="Arial" w:cs="Arial"/>
          <w:snapToGrid w:val="0"/>
        </w:rPr>
        <w:t>.</w:t>
      </w:r>
    </w:p>
    <w:p w14:paraId="19074D75" w14:textId="77777777" w:rsidR="00E0086F" w:rsidRPr="00ED6435" w:rsidRDefault="00E0086F" w:rsidP="00EC1291">
      <w:pPr>
        <w:tabs>
          <w:tab w:val="left" w:pos="4536"/>
        </w:tabs>
        <w:spacing w:after="120"/>
        <w:ind w:left="567"/>
        <w:jc w:val="both"/>
        <w:rPr>
          <w:rFonts w:ascii="Arial" w:hAnsi="Arial" w:cs="Arial"/>
        </w:rPr>
      </w:pPr>
      <w:proofErr w:type="gramStart"/>
      <w:r w:rsidRPr="00ED6435">
        <w:rPr>
          <w:rFonts w:ascii="Arial" w:hAnsi="Arial" w:cs="Arial"/>
        </w:rPr>
        <w:t xml:space="preserve">DIČ: </w:t>
      </w:r>
      <w:r w:rsidRPr="00ED6435">
        <w:rPr>
          <w:rFonts w:ascii="Arial" w:hAnsi="Arial" w:cs="Arial"/>
          <w:snapToGrid w:val="0"/>
        </w:rPr>
        <w:t>....</w:t>
      </w:r>
      <w:proofErr w:type="gramEnd"/>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7944E3CF"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727C5C">
        <w:rPr>
          <w:rFonts w:ascii="Arial" w:hAnsi="Arial" w:cs="Arial"/>
        </w:rPr>
        <w:t>výběrové</w:t>
      </w:r>
      <w:r w:rsidRPr="00ED6435">
        <w:rPr>
          <w:rFonts w:ascii="Arial" w:hAnsi="Arial" w:cs="Arial"/>
        </w:rPr>
        <w:t xml:space="preserve"> řízení</w:t>
      </w:r>
      <w:r w:rsidR="005244A8" w:rsidRPr="00ED6435">
        <w:rPr>
          <w:rFonts w:ascii="Arial" w:hAnsi="Arial" w:cs="Arial"/>
        </w:rPr>
        <w:t xml:space="preserve"> </w:t>
      </w:r>
      <w:r w:rsidR="00D57DCE" w:rsidRPr="00ED6435">
        <w:rPr>
          <w:rFonts w:ascii="Arial" w:hAnsi="Arial" w:cs="Arial"/>
        </w:rPr>
        <w:t xml:space="preserve">na </w:t>
      </w:r>
      <w:r w:rsidRPr="00ED6435">
        <w:rPr>
          <w:rFonts w:ascii="Arial" w:hAnsi="Arial" w:cs="Arial"/>
        </w:rPr>
        <w:t>veřejnou zakázku</w:t>
      </w:r>
      <w:r w:rsidR="00727C5C">
        <w:rPr>
          <w:rFonts w:ascii="Arial" w:hAnsi="Arial" w:cs="Arial"/>
        </w:rPr>
        <w:t xml:space="preserve"> malého rozsahu</w:t>
      </w:r>
      <w:r w:rsidRPr="00ED6435">
        <w:rPr>
          <w:rFonts w:ascii="Arial" w:hAnsi="Arial" w:cs="Arial"/>
        </w:rPr>
        <w:t xml:space="preserve"> s názvem „</w:t>
      </w:r>
      <w:r w:rsidR="00727C5C">
        <w:rPr>
          <w:rFonts w:ascii="Arial" w:hAnsi="Arial" w:cs="Arial"/>
          <w:b/>
          <w:bCs/>
        </w:rPr>
        <w:t>Jednoduché pozemkové úpravy s upřesněním přídělů – určení hranic pozemků v </w:t>
      </w:r>
      <w:proofErr w:type="spellStart"/>
      <w:r w:rsidR="00727C5C">
        <w:rPr>
          <w:rFonts w:ascii="Arial" w:hAnsi="Arial" w:cs="Arial"/>
          <w:b/>
          <w:bCs/>
        </w:rPr>
        <w:t>k.ú</w:t>
      </w:r>
      <w:proofErr w:type="spellEnd"/>
      <w:r w:rsidR="00727C5C">
        <w:rPr>
          <w:rFonts w:ascii="Arial" w:hAnsi="Arial" w:cs="Arial"/>
          <w:b/>
          <w:bCs/>
        </w:rPr>
        <w:t>. Habry</w:t>
      </w:r>
      <w:r w:rsidR="00BD6489">
        <w:rPr>
          <w:rFonts w:ascii="Arial" w:hAnsi="Arial" w:cs="Arial"/>
          <w:b/>
          <w:bCs/>
        </w:rPr>
        <w:t xml:space="preserve"> a </w:t>
      </w:r>
      <w:proofErr w:type="spellStart"/>
      <w:r w:rsidR="00BD6489">
        <w:rPr>
          <w:rFonts w:ascii="Arial" w:hAnsi="Arial" w:cs="Arial"/>
          <w:b/>
          <w:bCs/>
        </w:rPr>
        <w:t>k.ú</w:t>
      </w:r>
      <w:proofErr w:type="spellEnd"/>
      <w:r w:rsidR="00BD6489">
        <w:rPr>
          <w:rFonts w:ascii="Arial" w:hAnsi="Arial" w:cs="Arial"/>
          <w:b/>
          <w:bCs/>
        </w:rPr>
        <w:t>.</w:t>
      </w:r>
      <w:r w:rsidR="00727C5C">
        <w:rPr>
          <w:rFonts w:ascii="Arial" w:hAnsi="Arial" w:cs="Arial"/>
          <w:b/>
          <w:bCs/>
        </w:rPr>
        <w:t xml:space="preserve"> Kobylí Hlava</w:t>
      </w:r>
      <w:r w:rsidRPr="00ED6435">
        <w:rPr>
          <w:rFonts w:ascii="Arial" w:hAnsi="Arial" w:cs="Arial"/>
        </w:rPr>
        <w:t>“,</w:t>
      </w:r>
      <w:r w:rsidR="00727C5C">
        <w:rPr>
          <w:rFonts w:ascii="Arial" w:hAnsi="Arial" w:cs="Arial"/>
        </w:rPr>
        <w:t xml:space="preserve"> </w:t>
      </w:r>
      <w:r w:rsidRPr="00ED6435">
        <w:rPr>
          <w:rFonts w:ascii="Arial" w:hAnsi="Arial" w:cs="Arial"/>
        </w:rPr>
        <w:t>(„</w:t>
      </w:r>
      <w:r w:rsidRPr="00ED6435">
        <w:rPr>
          <w:rFonts w:ascii="Arial" w:hAnsi="Arial" w:cs="Arial"/>
          <w:b/>
        </w:rPr>
        <w:t>Veřejná zakázka</w:t>
      </w:r>
      <w:r w:rsidRPr="00ED6435">
        <w:rPr>
          <w:rFonts w:ascii="Arial" w:hAnsi="Arial" w:cs="Arial"/>
        </w:rPr>
        <w:t>“), jejímž předmětem je</w:t>
      </w:r>
      <w:r w:rsidR="00727C5C">
        <w:rPr>
          <w:rFonts w:ascii="Arial" w:hAnsi="Arial" w:cs="Arial"/>
        </w:rPr>
        <w:t xml:space="preserve"> určení hranic pozemků na části </w:t>
      </w:r>
      <w:proofErr w:type="spellStart"/>
      <w:r w:rsidR="00727C5C">
        <w:rPr>
          <w:rFonts w:ascii="Arial" w:hAnsi="Arial" w:cs="Arial"/>
        </w:rPr>
        <w:t>k.ú</w:t>
      </w:r>
      <w:proofErr w:type="spellEnd"/>
      <w:r w:rsidR="00727C5C">
        <w:rPr>
          <w:rFonts w:ascii="Arial" w:hAnsi="Arial" w:cs="Arial"/>
        </w:rPr>
        <w:t>. Habry</w:t>
      </w:r>
      <w:r w:rsidR="00BD6489">
        <w:rPr>
          <w:rFonts w:ascii="Arial" w:hAnsi="Arial" w:cs="Arial"/>
        </w:rPr>
        <w:t xml:space="preserve"> a</w:t>
      </w:r>
      <w:r w:rsidR="00727C5C">
        <w:rPr>
          <w:rFonts w:ascii="Arial" w:hAnsi="Arial" w:cs="Arial"/>
        </w:rPr>
        <w:t xml:space="preserve"> na části </w:t>
      </w:r>
      <w:proofErr w:type="spellStart"/>
      <w:r w:rsidR="00727C5C">
        <w:rPr>
          <w:rFonts w:ascii="Arial" w:hAnsi="Arial" w:cs="Arial"/>
        </w:rPr>
        <w:t>k.ú</w:t>
      </w:r>
      <w:proofErr w:type="spellEnd"/>
      <w:r w:rsidR="00727C5C">
        <w:rPr>
          <w:rFonts w:ascii="Arial" w:hAnsi="Arial" w:cs="Arial"/>
        </w:rPr>
        <w:t>. Kobylí Hlava, vedené v samostatných správních řízení</w:t>
      </w:r>
      <w:bookmarkEnd w:id="1"/>
      <w:bookmarkEnd w:id="0"/>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 xml:space="preserve">sloužit jako podklad pro vydání rozhodnutí o </w:t>
      </w:r>
      <w:r w:rsidR="00727C5C">
        <w:rPr>
          <w:rFonts w:ascii="Arial" w:hAnsi="Arial" w:cs="Arial"/>
        </w:rPr>
        <w:t>určení hranic pozemků</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469EA20D"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w:t>
      </w:r>
      <w:r w:rsidRPr="003A50C4">
        <w:rPr>
          <w:rFonts w:ascii="Arial" w:hAnsi="Arial" w:cs="Arial"/>
          <w:highlight w:val="yellow"/>
        </w:rPr>
        <w:t xml:space="preserve">dne </w:t>
      </w:r>
      <w:r w:rsidR="002B735B" w:rsidRPr="003A50C4">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w:t>
      </w:r>
      <w:r w:rsidR="00FA66A8">
        <w:rPr>
          <w:rFonts w:ascii="Arial" w:hAnsi="Arial" w:cs="Arial"/>
        </w:rPr>
        <w:t>e</w:t>
      </w:r>
      <w:r w:rsidR="00073E29"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859B78C"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FA66A8">
        <w:rPr>
          <w:rFonts w:ascii="Arial" w:hAnsi="Arial" w:cs="Arial"/>
          <w:b/>
          <w:bCs/>
        </w:rPr>
        <w:t>Jednoduché pozemkové úpravy s upřesněním přídělů – určení hranic pozemků v </w:t>
      </w:r>
      <w:proofErr w:type="spellStart"/>
      <w:r w:rsidR="00FA66A8">
        <w:rPr>
          <w:rFonts w:ascii="Arial" w:hAnsi="Arial" w:cs="Arial"/>
          <w:b/>
          <w:bCs/>
        </w:rPr>
        <w:t>k.ú</w:t>
      </w:r>
      <w:proofErr w:type="spellEnd"/>
      <w:r w:rsidR="00FA66A8">
        <w:rPr>
          <w:rFonts w:ascii="Arial" w:hAnsi="Arial" w:cs="Arial"/>
          <w:b/>
          <w:bCs/>
        </w:rPr>
        <w:t>. Habry</w:t>
      </w:r>
      <w:r w:rsidR="00F63A29">
        <w:rPr>
          <w:rFonts w:ascii="Arial" w:hAnsi="Arial" w:cs="Arial"/>
          <w:b/>
          <w:bCs/>
        </w:rPr>
        <w:t xml:space="preserve"> a </w:t>
      </w:r>
      <w:proofErr w:type="spellStart"/>
      <w:r w:rsidR="00F63A29">
        <w:rPr>
          <w:rFonts w:ascii="Arial" w:hAnsi="Arial" w:cs="Arial"/>
          <w:b/>
          <w:bCs/>
        </w:rPr>
        <w:t>k.ú</w:t>
      </w:r>
      <w:proofErr w:type="spellEnd"/>
      <w:r w:rsidR="00F63A29">
        <w:rPr>
          <w:rFonts w:ascii="Arial" w:hAnsi="Arial" w:cs="Arial"/>
          <w:b/>
          <w:bCs/>
        </w:rPr>
        <w:t>.</w:t>
      </w:r>
      <w:r w:rsidR="00FA66A8">
        <w:rPr>
          <w:rFonts w:ascii="Arial" w:hAnsi="Arial" w:cs="Arial"/>
          <w:b/>
          <w:bCs/>
        </w:rPr>
        <w:t xml:space="preserve"> Kobylí Hlava</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67A89D4E" w14:textId="546822AD" w:rsidR="00FA66A8" w:rsidRDefault="00FA66A8" w:rsidP="00B77235">
      <w:pPr>
        <w:pStyle w:val="Claneka"/>
        <w:keepLines w:val="0"/>
        <w:widowControl/>
        <w:tabs>
          <w:tab w:val="clear" w:pos="992"/>
        </w:tabs>
        <w:spacing w:line="240" w:lineRule="auto"/>
        <w:ind w:left="1134" w:hanging="567"/>
        <w:jc w:val="both"/>
        <w:rPr>
          <w:rFonts w:ascii="Arial" w:hAnsi="Arial" w:cs="Arial"/>
        </w:rPr>
      </w:pPr>
      <w:r>
        <w:rPr>
          <w:rFonts w:ascii="Arial" w:hAnsi="Arial" w:cs="Arial"/>
        </w:rPr>
        <w:t>určení hranic pozemků jednoduchých pozemkových úprav v </w:t>
      </w:r>
      <w:proofErr w:type="spellStart"/>
      <w:r>
        <w:rPr>
          <w:rFonts w:ascii="Arial" w:hAnsi="Arial" w:cs="Arial"/>
        </w:rPr>
        <w:t>k.ú</w:t>
      </w:r>
      <w:proofErr w:type="spellEnd"/>
      <w:r>
        <w:rPr>
          <w:rFonts w:ascii="Arial" w:hAnsi="Arial" w:cs="Arial"/>
        </w:rPr>
        <w:t>. Habry</w:t>
      </w:r>
      <w:r w:rsidR="00F63A29">
        <w:rPr>
          <w:rFonts w:ascii="Arial" w:hAnsi="Arial" w:cs="Arial"/>
        </w:rPr>
        <w:t xml:space="preserve"> a</w:t>
      </w:r>
      <w:r>
        <w:rPr>
          <w:rFonts w:ascii="Arial" w:hAnsi="Arial" w:cs="Arial"/>
        </w:rPr>
        <w:t xml:space="preserve"> </w:t>
      </w:r>
      <w:proofErr w:type="spellStart"/>
      <w:r>
        <w:rPr>
          <w:rFonts w:ascii="Arial" w:hAnsi="Arial" w:cs="Arial"/>
        </w:rPr>
        <w:t>k.ú</w:t>
      </w:r>
      <w:proofErr w:type="spellEnd"/>
      <w:r>
        <w:rPr>
          <w:rFonts w:ascii="Arial" w:hAnsi="Arial" w:cs="Arial"/>
        </w:rPr>
        <w:t>. Kobylí Hlava</w:t>
      </w:r>
      <w:r w:rsidR="00F63A29">
        <w:rPr>
          <w:rFonts w:ascii="Arial" w:hAnsi="Arial" w:cs="Arial"/>
        </w:rPr>
        <w:t xml:space="preserve"> </w:t>
      </w:r>
      <w:r w:rsidR="00B1108A">
        <w:rPr>
          <w:rFonts w:ascii="Arial" w:hAnsi="Arial" w:cs="Arial"/>
        </w:rPr>
        <w:t>(</w:t>
      </w:r>
      <w:r w:rsidR="00B55DFF">
        <w:rPr>
          <w:rFonts w:ascii="Arial" w:hAnsi="Arial" w:cs="Arial"/>
        </w:rPr>
        <w:t>„</w:t>
      </w:r>
      <w:r w:rsidR="003A50C4">
        <w:rPr>
          <w:rFonts w:ascii="Arial" w:hAnsi="Arial" w:cs="Arial"/>
          <w:b/>
          <w:bCs/>
        </w:rPr>
        <w:t>J</w:t>
      </w:r>
      <w:r w:rsidR="00B1108A" w:rsidRPr="00ED6435">
        <w:rPr>
          <w:rFonts w:ascii="Arial" w:hAnsi="Arial" w:cs="Arial"/>
          <w:b/>
          <w:bCs/>
        </w:rPr>
        <w:t>PÚ</w:t>
      </w:r>
      <w:r w:rsidR="00B1108A" w:rsidRPr="00ED6435">
        <w:rPr>
          <w:rFonts w:ascii="Arial" w:hAnsi="Arial" w:cs="Arial"/>
        </w:rPr>
        <w:t>“)</w:t>
      </w:r>
      <w:r w:rsidR="00B1108A">
        <w:rPr>
          <w:rFonts w:ascii="Arial" w:hAnsi="Arial" w:cs="Arial"/>
        </w:rPr>
        <w:t>,</w:t>
      </w:r>
      <w:r w:rsidR="00B1108A" w:rsidRPr="00ED6435">
        <w:rPr>
          <w:rFonts w:ascii="Arial" w:hAnsi="Arial" w:cs="Arial"/>
        </w:rPr>
        <w:t xml:space="preserve"> včetně provedení nezbytných zeměměřických činností určených pro obnovu katastrálního operátu, kdy přesnost geometrického a polohového určení bude odpovídat kódu 3 charakteristiky kvality dle § 7 odst. 3 a bodu 13 přílohy vyhlášky č. 357/2013 Sb., o katastru nemovitostí (katastrální vyhláška), ve znění pozdějších předpisů („</w:t>
      </w:r>
      <w:r w:rsidR="00B1108A" w:rsidRPr="00ED6435">
        <w:rPr>
          <w:rFonts w:ascii="Arial" w:hAnsi="Arial" w:cs="Arial"/>
          <w:b/>
          <w:bCs/>
        </w:rPr>
        <w:t>Katastrální vyhláška</w:t>
      </w:r>
      <w:r w:rsidR="00B1108A" w:rsidRPr="00ED6435">
        <w:rPr>
          <w:rFonts w:ascii="Arial" w:hAnsi="Arial" w:cs="Arial"/>
        </w:rPr>
        <w:t>“); a</w:t>
      </w:r>
    </w:p>
    <w:p w14:paraId="5BDAC862" w14:textId="68A72063"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w:t>
      </w:r>
      <w:r w:rsidR="00195045">
        <w:rPr>
          <w:rFonts w:ascii="Arial" w:hAnsi="Arial" w:cs="Arial"/>
        </w:rPr>
        <w:t xml:space="preserve"> jako podkladu pro rozhodnutí pozemkového úřadu o určení hranic pozemků a</w:t>
      </w:r>
      <w:r w:rsidRPr="00ED6435">
        <w:rPr>
          <w:rFonts w:ascii="Arial" w:hAnsi="Arial" w:cs="Arial"/>
        </w:rPr>
        <w:t xml:space="preserve"> pro zavedení výsledků </w:t>
      </w:r>
      <w:r w:rsidR="00195045">
        <w:rPr>
          <w:rFonts w:ascii="Arial" w:hAnsi="Arial" w:cs="Arial"/>
        </w:rPr>
        <w:t>J</w:t>
      </w:r>
      <w:r w:rsidRPr="00ED6435">
        <w:rPr>
          <w:rFonts w:ascii="Arial" w:hAnsi="Arial" w:cs="Arial"/>
        </w:rPr>
        <w:t>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6C51B227"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545869">
        <w:rPr>
          <w:rFonts w:ascii="Arial" w:hAnsi="Arial" w:cs="Arial"/>
          <w:b/>
          <w:szCs w:val="22"/>
        </w:rPr>
        <w:t>a</w:t>
      </w:r>
      <w:r w:rsidR="00104D73">
        <w:rPr>
          <w:rFonts w:ascii="Arial" w:hAnsi="Arial" w:cs="Arial"/>
          <w:b/>
          <w:szCs w:val="22"/>
        </w:rPr>
        <w:t>,</w:t>
      </w:r>
      <w:r w:rsidR="00545869">
        <w:rPr>
          <w:rFonts w:ascii="Arial" w:hAnsi="Arial" w:cs="Arial"/>
          <w:b/>
          <w:szCs w:val="22"/>
        </w:rPr>
        <w:t xml:space="preserve"> </w:t>
      </w:r>
      <w:proofErr w:type="gramStart"/>
      <w:r w:rsidR="00545869">
        <w:rPr>
          <w:rFonts w:ascii="Arial" w:hAnsi="Arial" w:cs="Arial"/>
          <w:b/>
          <w:szCs w:val="22"/>
        </w:rPr>
        <w:t>1b</w:t>
      </w:r>
      <w:proofErr w:type="gramEnd"/>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1EECAD96" w:rsidR="00354192"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3371"/>
      </w:tblGrid>
      <w:tr w:rsidR="006F0CA1" w:rsidRPr="00C62699" w14:paraId="158DE180" w14:textId="77777777" w:rsidTr="006F0CA1">
        <w:trPr>
          <w:trHeight w:val="352"/>
        </w:trPr>
        <w:tc>
          <w:tcPr>
            <w:tcW w:w="3150" w:type="pct"/>
            <w:tcBorders>
              <w:top w:val="nil"/>
              <w:left w:val="nil"/>
              <w:bottom w:val="single" w:sz="4" w:space="0" w:color="auto"/>
              <w:right w:val="nil"/>
            </w:tcBorders>
            <w:vAlign w:val="center"/>
          </w:tcPr>
          <w:p w14:paraId="77EB9CD3" w14:textId="5C3A6DD6" w:rsidR="006F0CA1" w:rsidRPr="006F0CA1" w:rsidRDefault="006F0CA1" w:rsidP="00B77235">
            <w:pPr>
              <w:spacing w:after="0" w:line="240" w:lineRule="auto"/>
              <w:ind w:left="709" w:hanging="709"/>
              <w:jc w:val="both"/>
              <w:rPr>
                <w:rFonts w:ascii="Arial" w:hAnsi="Arial" w:cs="Arial"/>
                <w:b/>
                <w:bCs/>
              </w:rPr>
            </w:pPr>
            <w:r w:rsidRPr="006F0CA1">
              <w:rPr>
                <w:rFonts w:ascii="Arial" w:hAnsi="Arial" w:cs="Arial"/>
                <w:b/>
                <w:bCs/>
              </w:rPr>
              <w:t>JPÚ v </w:t>
            </w:r>
            <w:proofErr w:type="spellStart"/>
            <w:r w:rsidRPr="006F0CA1">
              <w:rPr>
                <w:rFonts w:ascii="Arial" w:hAnsi="Arial" w:cs="Arial"/>
                <w:b/>
                <w:bCs/>
              </w:rPr>
              <w:t>k.ú</w:t>
            </w:r>
            <w:proofErr w:type="spellEnd"/>
            <w:r w:rsidRPr="006F0CA1">
              <w:rPr>
                <w:rFonts w:ascii="Arial" w:hAnsi="Arial" w:cs="Arial"/>
                <w:b/>
                <w:bCs/>
              </w:rPr>
              <w:t>. Habry</w:t>
            </w:r>
          </w:p>
        </w:tc>
        <w:tc>
          <w:tcPr>
            <w:tcW w:w="1850" w:type="pct"/>
            <w:tcBorders>
              <w:top w:val="nil"/>
              <w:left w:val="nil"/>
              <w:bottom w:val="single" w:sz="4" w:space="0" w:color="auto"/>
              <w:right w:val="nil"/>
            </w:tcBorders>
            <w:vAlign w:val="center"/>
          </w:tcPr>
          <w:p w14:paraId="24EC3A86" w14:textId="77777777" w:rsidR="006F0CA1" w:rsidRPr="00C62699" w:rsidRDefault="006F0CA1" w:rsidP="009C7E98">
            <w:pPr>
              <w:tabs>
                <w:tab w:val="right" w:pos="990"/>
              </w:tabs>
              <w:spacing w:after="0" w:line="240" w:lineRule="auto"/>
              <w:ind w:left="709" w:hanging="428"/>
              <w:jc w:val="both"/>
              <w:rPr>
                <w:rFonts w:ascii="Arial" w:hAnsi="Arial" w:cs="Arial"/>
                <w:snapToGrid w:val="0"/>
              </w:rPr>
            </w:pPr>
          </w:p>
        </w:tc>
      </w:tr>
      <w:bookmarkEnd w:id="7"/>
      <w:tr w:rsidR="00F656CF" w:rsidRPr="00C62699" w14:paraId="6B8C8A98" w14:textId="77777777" w:rsidTr="006F0CA1">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6550A8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006F0CA1">
              <w:rPr>
                <w:rFonts w:ascii="Arial" w:hAnsi="Arial" w:cs="Arial"/>
              </w:rPr>
              <w:t>Dokumentace k upřesnění hranic přídělů</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ED6435">
              <w:rPr>
                <w:rFonts w:ascii="Arial" w:hAnsi="Arial" w:cs="Arial"/>
                <w:snapToGrid w:val="0"/>
              </w:rPr>
              <w:t>..........</w:t>
            </w:r>
            <w:r w:rsidR="00F656CF" w:rsidRPr="00ED6435">
              <w:rPr>
                <w:rFonts w:ascii="Arial" w:hAnsi="Arial" w:cs="Arial"/>
                <w:snapToGrid w:val="0"/>
              </w:rPr>
              <w:t>,-</w:t>
            </w:r>
            <w:proofErr w:type="gramEnd"/>
            <w:r w:rsidR="00F656CF" w:rsidRPr="00ED6435">
              <w:rPr>
                <w:rFonts w:ascii="Arial" w:hAnsi="Arial" w:cs="Arial"/>
              </w:rPr>
              <w:t xml:space="preserve"> Kč</w:t>
            </w:r>
          </w:p>
        </w:tc>
      </w:tr>
      <w:tr w:rsidR="006F0CA1" w:rsidRPr="00C62699" w14:paraId="7FAE96D6" w14:textId="77777777" w:rsidTr="0071691C">
        <w:trPr>
          <w:trHeight w:val="352"/>
        </w:trPr>
        <w:tc>
          <w:tcPr>
            <w:tcW w:w="3150" w:type="pct"/>
            <w:tcBorders>
              <w:top w:val="nil"/>
              <w:left w:val="nil"/>
              <w:bottom w:val="single" w:sz="4" w:space="0" w:color="auto"/>
              <w:right w:val="nil"/>
            </w:tcBorders>
            <w:vAlign w:val="center"/>
          </w:tcPr>
          <w:p w14:paraId="1FBEC3EB" w14:textId="77777777" w:rsidR="00DF1418" w:rsidRDefault="00DF1418" w:rsidP="0071691C">
            <w:pPr>
              <w:spacing w:after="0" w:line="240" w:lineRule="auto"/>
              <w:ind w:left="709" w:hanging="709"/>
              <w:jc w:val="both"/>
              <w:rPr>
                <w:rFonts w:ascii="Arial" w:hAnsi="Arial" w:cs="Arial"/>
                <w:b/>
                <w:bCs/>
              </w:rPr>
            </w:pPr>
          </w:p>
          <w:p w14:paraId="47822ACE" w14:textId="77777777" w:rsidR="00DF1418" w:rsidRDefault="00DF1418" w:rsidP="0071691C">
            <w:pPr>
              <w:spacing w:after="0" w:line="240" w:lineRule="auto"/>
              <w:ind w:left="709" w:hanging="709"/>
              <w:jc w:val="both"/>
              <w:rPr>
                <w:rFonts w:ascii="Arial" w:hAnsi="Arial" w:cs="Arial"/>
                <w:b/>
                <w:bCs/>
              </w:rPr>
            </w:pPr>
          </w:p>
          <w:p w14:paraId="23709102" w14:textId="1F16C4A2" w:rsidR="006F0CA1" w:rsidRPr="006F0CA1" w:rsidRDefault="006F0CA1" w:rsidP="0071691C">
            <w:pPr>
              <w:spacing w:after="0" w:line="240" w:lineRule="auto"/>
              <w:ind w:left="709" w:hanging="709"/>
              <w:jc w:val="both"/>
              <w:rPr>
                <w:rFonts w:ascii="Arial" w:hAnsi="Arial" w:cs="Arial"/>
                <w:b/>
                <w:bCs/>
              </w:rPr>
            </w:pPr>
            <w:r w:rsidRPr="006F0CA1">
              <w:rPr>
                <w:rFonts w:ascii="Arial" w:hAnsi="Arial" w:cs="Arial"/>
                <w:b/>
                <w:bCs/>
              </w:rPr>
              <w:t>JPÚ v </w:t>
            </w:r>
            <w:proofErr w:type="spellStart"/>
            <w:r w:rsidRPr="006F0CA1">
              <w:rPr>
                <w:rFonts w:ascii="Arial" w:hAnsi="Arial" w:cs="Arial"/>
                <w:b/>
                <w:bCs/>
              </w:rPr>
              <w:t>k.ú</w:t>
            </w:r>
            <w:proofErr w:type="spellEnd"/>
            <w:r w:rsidRPr="006F0CA1">
              <w:rPr>
                <w:rFonts w:ascii="Arial" w:hAnsi="Arial" w:cs="Arial"/>
                <w:b/>
                <w:bCs/>
              </w:rPr>
              <w:t>. Kobylí Hlava</w:t>
            </w:r>
          </w:p>
        </w:tc>
        <w:tc>
          <w:tcPr>
            <w:tcW w:w="1850" w:type="pct"/>
            <w:tcBorders>
              <w:top w:val="nil"/>
              <w:left w:val="nil"/>
              <w:bottom w:val="single" w:sz="4" w:space="0" w:color="auto"/>
              <w:right w:val="nil"/>
            </w:tcBorders>
            <w:vAlign w:val="center"/>
          </w:tcPr>
          <w:p w14:paraId="3077D18B" w14:textId="77777777" w:rsidR="006F0CA1" w:rsidRPr="00C62699" w:rsidRDefault="006F0CA1" w:rsidP="0071691C">
            <w:pPr>
              <w:tabs>
                <w:tab w:val="right" w:pos="990"/>
              </w:tabs>
              <w:spacing w:after="0" w:line="240" w:lineRule="auto"/>
              <w:ind w:left="709" w:hanging="428"/>
              <w:jc w:val="both"/>
              <w:rPr>
                <w:rFonts w:ascii="Arial" w:hAnsi="Arial" w:cs="Arial"/>
                <w:snapToGrid w:val="0"/>
              </w:rPr>
            </w:pPr>
          </w:p>
        </w:tc>
      </w:tr>
      <w:tr w:rsidR="006F0CA1" w:rsidRPr="00C62699" w14:paraId="07F667DC"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7DD8BAC" w14:textId="77777777" w:rsidR="006F0CA1" w:rsidRPr="00C62699" w:rsidRDefault="006F0CA1" w:rsidP="007169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3944301C" w14:textId="77777777" w:rsidR="006F0CA1" w:rsidRPr="00C62699" w:rsidRDefault="006F0CA1" w:rsidP="0071691C">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proofErr w:type="gramEnd"/>
            <w:r w:rsidRPr="00C62699">
              <w:rPr>
                <w:rFonts w:ascii="Arial" w:hAnsi="Arial" w:cs="Arial"/>
              </w:rPr>
              <w:t xml:space="preserve"> Kč</w:t>
            </w:r>
          </w:p>
        </w:tc>
      </w:tr>
      <w:tr w:rsidR="006F0CA1" w:rsidRPr="00C62699" w14:paraId="7228B91D"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2FB138E" w14:textId="77777777" w:rsidR="006F0CA1" w:rsidRPr="00C62699" w:rsidRDefault="006F0CA1" w:rsidP="007169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w:t>
            </w:r>
            <w:r>
              <w:rPr>
                <w:rFonts w:ascii="Arial" w:hAnsi="Arial" w:cs="Arial"/>
              </w:rPr>
              <w:t>Dokumentace k upřesnění hranic přídělů</w:t>
            </w:r>
            <w:r w:rsidRPr="00C62699">
              <w:rPr>
                <w:rFonts w:ascii="Arial" w:hAnsi="Arial" w:cs="Arial"/>
              </w:rPr>
              <w:t>“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4529DDA4" w14:textId="77777777" w:rsidR="006F0CA1" w:rsidRPr="00C62699" w:rsidRDefault="006F0CA1" w:rsidP="0071691C">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proofErr w:type="gramEnd"/>
            <w:r w:rsidRPr="00C62699">
              <w:rPr>
                <w:rFonts w:ascii="Arial" w:hAnsi="Arial" w:cs="Arial"/>
              </w:rPr>
              <w:t xml:space="preserve"> Kč</w:t>
            </w:r>
          </w:p>
        </w:tc>
      </w:tr>
      <w:tr w:rsidR="006F0CA1" w:rsidRPr="00C62699" w14:paraId="346E6ABB"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F5273E4" w14:textId="77777777" w:rsidR="006F0CA1" w:rsidRPr="00C62699" w:rsidRDefault="006F0CA1" w:rsidP="007169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3934AA1A" w14:textId="77777777" w:rsidR="006F0CA1" w:rsidRPr="00C62699" w:rsidRDefault="006F0CA1" w:rsidP="0071691C">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proofErr w:type="gramEnd"/>
            <w:r w:rsidRPr="00C62699">
              <w:rPr>
                <w:rFonts w:ascii="Arial" w:hAnsi="Arial" w:cs="Arial"/>
              </w:rPr>
              <w:t xml:space="preserve"> Kč</w:t>
            </w:r>
          </w:p>
        </w:tc>
      </w:tr>
      <w:tr w:rsidR="006F0CA1" w:rsidRPr="00C62699" w14:paraId="4BC77CFE"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01661F" w14:textId="77777777" w:rsidR="006F0CA1" w:rsidRPr="00C62699" w:rsidRDefault="006F0CA1" w:rsidP="0071691C">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B7731A" w14:textId="77777777" w:rsidR="006F0CA1" w:rsidRPr="00C62699" w:rsidRDefault="006F0CA1" w:rsidP="0071691C">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proofErr w:type="gramEnd"/>
            <w:r w:rsidRPr="00C62699">
              <w:rPr>
                <w:rFonts w:ascii="Arial" w:hAnsi="Arial" w:cs="Arial"/>
              </w:rPr>
              <w:t xml:space="preserve"> Kč</w:t>
            </w:r>
          </w:p>
        </w:tc>
      </w:tr>
      <w:tr w:rsidR="006F0CA1" w:rsidRPr="00ED6435" w14:paraId="333009E2"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F13003A" w14:textId="77777777" w:rsidR="006F0CA1" w:rsidRPr="00C62699" w:rsidRDefault="006F0CA1" w:rsidP="0071691C">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56FC96BF" w14:textId="77777777" w:rsidR="006F0CA1" w:rsidRPr="00ED6435" w:rsidRDefault="006F0CA1" w:rsidP="0071691C">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proofErr w:type="gramEnd"/>
            <w:r w:rsidRPr="00C62699">
              <w:rPr>
                <w:rFonts w:ascii="Arial" w:hAnsi="Arial" w:cs="Arial"/>
              </w:rPr>
              <w:t xml:space="preserve"> Kč</w:t>
            </w:r>
          </w:p>
        </w:tc>
      </w:tr>
      <w:tr w:rsidR="006F0CA1" w:rsidRPr="00ED6435" w14:paraId="014A623A" w14:textId="77777777" w:rsidTr="0071691C">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F7FD8A" w14:textId="77777777" w:rsidR="006F0CA1" w:rsidRPr="00ED6435" w:rsidRDefault="006F0CA1" w:rsidP="0071691C">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C67A30" w14:textId="77777777" w:rsidR="006F0CA1" w:rsidRPr="00ED6435" w:rsidRDefault="006F0CA1" w:rsidP="0071691C">
            <w:pPr>
              <w:tabs>
                <w:tab w:val="right" w:pos="990"/>
              </w:tabs>
              <w:spacing w:after="0" w:line="240" w:lineRule="auto"/>
              <w:ind w:left="709" w:hanging="428"/>
              <w:jc w:val="both"/>
              <w:rPr>
                <w:rFonts w:ascii="Arial" w:hAnsi="Arial" w:cs="Arial"/>
              </w:rPr>
            </w:pPr>
            <w:proofErr w:type="gramStart"/>
            <w:r w:rsidRPr="00ED6435">
              <w:rPr>
                <w:rFonts w:ascii="Arial" w:hAnsi="Arial" w:cs="Arial"/>
                <w:snapToGrid w:val="0"/>
              </w:rPr>
              <w:t>..........,-</w:t>
            </w:r>
            <w:proofErr w:type="gramEnd"/>
            <w:r w:rsidRPr="00ED6435">
              <w:rPr>
                <w:rFonts w:ascii="Arial" w:hAnsi="Arial" w:cs="Arial"/>
              </w:rPr>
              <w:t xml:space="preserve"> Kč</w:t>
            </w:r>
          </w:p>
        </w:tc>
      </w:tr>
    </w:tbl>
    <w:p w14:paraId="79A7B927" w14:textId="4CC6EF0C" w:rsidR="00921C8C" w:rsidRPr="00ED6435" w:rsidRDefault="00921C8C" w:rsidP="00DF1418">
      <w:pPr>
        <w:pStyle w:val="Level2"/>
        <w:numPr>
          <w:ilvl w:val="0"/>
          <w:numId w:val="0"/>
        </w:numPr>
        <w:spacing w:before="240" w:line="240" w:lineRule="auto"/>
        <w:ind w:left="1248" w:hanging="680"/>
        <w:jc w:val="both"/>
        <w:rPr>
          <w:rFonts w:ascii="Arial" w:hAnsi="Arial" w:cs="Arial"/>
          <w:szCs w:val="22"/>
        </w:rPr>
      </w:pPr>
      <w:r w:rsidRPr="00ED6435">
        <w:rPr>
          <w:rFonts w:ascii="Arial" w:hAnsi="Arial" w:cs="Arial"/>
          <w:szCs w:val="22"/>
        </w:rPr>
        <w:t>Podrobnosti kalkulace ceny jsou uvedeny v Položkovém výkazu</w:t>
      </w:r>
      <w:r w:rsidR="00227F37">
        <w:rPr>
          <w:rFonts w:ascii="Arial" w:hAnsi="Arial" w:cs="Arial"/>
          <w:szCs w:val="22"/>
        </w:rPr>
        <w:t xml:space="preserve"> </w:t>
      </w:r>
      <w:proofErr w:type="gramStart"/>
      <w:r w:rsidR="00227F37">
        <w:rPr>
          <w:rFonts w:ascii="Arial" w:hAnsi="Arial" w:cs="Arial"/>
          <w:szCs w:val="22"/>
        </w:rPr>
        <w:t>1a</w:t>
      </w:r>
      <w:proofErr w:type="gramEnd"/>
      <w:r w:rsidR="00227F37">
        <w:rPr>
          <w:rFonts w:ascii="Arial" w:hAnsi="Arial" w:cs="Arial"/>
          <w:szCs w:val="22"/>
        </w:rPr>
        <w:t xml:space="preserve">, 1b </w:t>
      </w:r>
      <w:r w:rsidRPr="00ED6435">
        <w:rPr>
          <w:rFonts w:ascii="Arial" w:hAnsi="Arial" w:cs="Arial"/>
          <w:szCs w:val="22"/>
        </w:rPr>
        <w:t>(„</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0FDB8107"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w:t>
      </w:r>
      <w:r w:rsidR="00BC273C">
        <w:rPr>
          <w:rFonts w:ascii="Arial" w:hAnsi="Arial" w:cs="Arial"/>
          <w:szCs w:val="22"/>
        </w:rPr>
        <w:t xml:space="preserve"> 3.6.</w:t>
      </w:r>
    </w:p>
    <w:p w14:paraId="56B23ADF" w14:textId="68AE5D62"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715F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w:t>
      </w:r>
      <w:r w:rsidR="00CB59A2">
        <w:rPr>
          <w:rFonts w:ascii="Arial" w:hAnsi="Arial" w:cs="Arial"/>
          <w:szCs w:val="22"/>
        </w:rPr>
        <w:t xml:space="preserve"> 3.6.</w:t>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571CF2B"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227F37">
        <w:rPr>
          <w:rFonts w:ascii="Arial" w:hAnsi="Arial" w:cs="Arial"/>
          <w:szCs w:val="22"/>
        </w:rPr>
        <w:t xml:space="preserve"> SPU, KPÚ pro Kraj Vysočina, Pobočka Havlíčkův Brod, Smetanovo </w:t>
      </w:r>
      <w:r w:rsidR="00227F37">
        <w:rPr>
          <w:rFonts w:ascii="Arial" w:hAnsi="Arial" w:cs="Arial"/>
          <w:szCs w:val="22"/>
        </w:rPr>
        <w:lastRenderedPageBreak/>
        <w:t>nám. 279, 580 02 Havlíčkův Brod</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635B98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lastRenderedPageBreak/>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7F69C9B7"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772A4D0" w:rsidR="0008597D" w:rsidRPr="009060BB" w:rsidRDefault="00132EE3" w:rsidP="0008597D">
      <w:pPr>
        <w:pStyle w:val="Level2"/>
        <w:spacing w:line="240" w:lineRule="auto"/>
        <w:ind w:left="567" w:hanging="567"/>
        <w:jc w:val="both"/>
        <w:rPr>
          <w:rFonts w:ascii="Arial" w:hAnsi="Arial" w:cs="Arial"/>
          <w:szCs w:val="22"/>
        </w:rPr>
      </w:pPr>
      <w:bookmarkStart w:id="34" w:name="_Ref50747173"/>
      <w:bookmarkStart w:id="35" w:name="_Hlk63750513"/>
      <w:r w:rsidRPr="00766E6D">
        <w:rPr>
          <w:rFonts w:ascii="Arial" w:hAnsi="Arial" w:cs="Arial"/>
          <w:b/>
          <w:bCs/>
          <w:szCs w:val="22"/>
        </w:rPr>
        <w:t>NENÍ PŘEDMĚTEM TÉTO SMLOUVY</w:t>
      </w:r>
      <w:r w:rsidRPr="00766E6D">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431509CD" w:rsidR="00B022EF" w:rsidRPr="009060BB" w:rsidRDefault="00132EE3"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766E6D">
        <w:rPr>
          <w:rFonts w:ascii="Arial" w:hAnsi="Arial" w:cs="Arial"/>
          <w:b/>
          <w:bCs/>
          <w:szCs w:val="22"/>
        </w:rPr>
        <w:t>NENÍ PŘEDMĚTEM TÉTO SMLOUVY</w:t>
      </w:r>
      <w:r w:rsidRPr="00766E6D">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78E6041F"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w:t>
      </w:r>
      <w:r w:rsidRPr="00CB3B7F">
        <w:rPr>
          <w:rFonts w:ascii="Arial" w:hAnsi="Arial" w:cs="Arial"/>
          <w:iCs/>
        </w:rPr>
        <w:lastRenderedPageBreak/>
        <w:t>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01BA025"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D4E56" w:rsidRPr="00ED4E56">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04F48A1E"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w:t>
      </w:r>
      <w:r w:rsidR="00B6439C">
        <w:rPr>
          <w:rFonts w:ascii="Arial" w:hAnsi="Arial" w:cs="Arial"/>
          <w:b/>
          <w:bCs/>
          <w:iCs/>
          <w:szCs w:val="22"/>
        </w:rPr>
        <w:t>Dokumentace k upřesnění přídělů</w:t>
      </w:r>
      <w:r w:rsidR="00982B90" w:rsidRPr="00C62699">
        <w:rPr>
          <w:rFonts w:ascii="Arial" w:hAnsi="Arial" w:cs="Arial"/>
          <w:b/>
          <w:bCs/>
          <w:iCs/>
          <w:szCs w:val="22"/>
        </w:rPr>
        <w:t>“</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lastRenderedPageBreak/>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60E54157"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t xml:space="preserve">Podrobné měření polohopisu v obvodu </w:t>
      </w:r>
      <w:r w:rsidR="00B6439C">
        <w:rPr>
          <w:rFonts w:ascii="Arial" w:hAnsi="Arial" w:cs="Arial"/>
        </w:rPr>
        <w:t>J</w:t>
      </w:r>
      <w:r w:rsidRPr="5784E4A4">
        <w:rPr>
          <w:rFonts w:ascii="Arial" w:hAnsi="Arial" w:cs="Arial"/>
        </w:rPr>
        <w:t>PÚ</w:t>
      </w:r>
      <w:r w:rsidR="00B6439C">
        <w:rPr>
          <w:rFonts w:ascii="Arial" w:hAnsi="Arial" w:cs="Arial"/>
        </w:rPr>
        <w:t xml:space="preserve"> a analýza podkladů</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761613C" w:rsidR="006B518C" w:rsidRPr="00CF4F60" w:rsidRDefault="00B6439C"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766E6D">
        <w:rPr>
          <w:rFonts w:ascii="Arial" w:hAnsi="Arial" w:cs="Arial"/>
          <w:b/>
          <w:bCs/>
          <w:szCs w:val="22"/>
        </w:rPr>
        <w:t>NENÍ PŘEDMĚTEM TÉTO SMLOUVY</w:t>
      </w:r>
      <w:r w:rsidRPr="00766E6D">
        <w:rPr>
          <w:rFonts w:ascii="Arial" w:hAnsi="Arial" w:cs="Arial"/>
          <w:szCs w:val="22"/>
        </w:rPr>
        <w:t xml:space="preserve">. </w:t>
      </w:r>
      <w:proofErr w:type="spellStart"/>
      <w:r w:rsidR="006B518C" w:rsidRPr="5784E4A4">
        <w:rPr>
          <w:rFonts w:ascii="Arial" w:hAnsi="Arial" w:cs="Arial"/>
        </w:rPr>
        <w:t>Vektorizace</w:t>
      </w:r>
      <w:proofErr w:type="spellEnd"/>
      <w:r w:rsidR="006B518C" w:rsidRPr="5784E4A4">
        <w:rPr>
          <w:rFonts w:ascii="Arial" w:hAnsi="Arial" w:cs="Arial"/>
        </w:rPr>
        <w:t xml:space="preserve"> vlastnické mapy</w:t>
      </w:r>
      <w:bookmarkEnd w:id="56"/>
    </w:p>
    <w:p w14:paraId="3F1647C5" w14:textId="39EF8FA5"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265850">
        <w:rPr>
          <w:rFonts w:ascii="Arial" w:hAnsi="Arial" w:cs="Arial"/>
        </w:rPr>
        <w:t>ů</w:t>
      </w:r>
      <w:r w:rsidRPr="5784E4A4">
        <w:rPr>
          <w:rFonts w:ascii="Arial" w:hAnsi="Arial" w:cs="Arial"/>
        </w:rPr>
        <w:t xml:space="preserve"> </w:t>
      </w:r>
      <w:r w:rsidR="00B6439C">
        <w:rPr>
          <w:rFonts w:ascii="Arial" w:hAnsi="Arial" w:cs="Arial"/>
        </w:rPr>
        <w:t>J</w:t>
      </w:r>
      <w:r w:rsidRPr="5784E4A4">
        <w:rPr>
          <w:rFonts w:ascii="Arial" w:hAnsi="Arial" w:cs="Arial"/>
        </w:rPr>
        <w:t>PÚ:</w:t>
      </w:r>
      <w:bookmarkEnd w:id="57"/>
      <w:bookmarkEnd w:id="58"/>
      <w:bookmarkEnd w:id="59"/>
    </w:p>
    <w:p w14:paraId="54CC2BFA" w14:textId="1533C501"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 xml:space="preserve">jednoho </w:t>
      </w:r>
      <w:r w:rsidRPr="00ED6435">
        <w:rPr>
          <w:rFonts w:ascii="Arial" w:hAnsi="Arial" w:cs="Arial"/>
        </w:rPr>
        <w:t>1</w:t>
      </w:r>
      <w:r w:rsidR="00757230" w:rsidRPr="00ED6435">
        <w:rPr>
          <w:rFonts w:ascii="Arial" w:hAnsi="Arial" w:cs="Arial"/>
        </w:rPr>
        <w:t> </w:t>
      </w:r>
      <w:r w:rsidRPr="00ED6435">
        <w:rPr>
          <w:rFonts w:ascii="Arial" w:hAnsi="Arial" w:cs="Arial"/>
        </w:rPr>
        <w:t>měsíce od doručení výzvy Objednatele Zhotoviteli;</w:t>
      </w:r>
    </w:p>
    <w:p w14:paraId="30E1AF88" w14:textId="331B69A3"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r w:rsidR="00265850">
        <w:rPr>
          <w:rFonts w:ascii="Arial" w:hAnsi="Arial" w:cs="Arial"/>
        </w:rPr>
        <w:t>J</w:t>
      </w:r>
      <w:r w:rsidRPr="00FF0413">
        <w:rPr>
          <w:rFonts w:ascii="Arial" w:hAnsi="Arial" w:cs="Arial"/>
        </w:rPr>
        <w:t>PÚ, vypracování potřebných geometrických plánů pro stanovení obvod</w:t>
      </w:r>
      <w:r w:rsidR="7841C15C" w:rsidRPr="00FF0413">
        <w:rPr>
          <w:rFonts w:ascii="Arial" w:hAnsi="Arial" w:cs="Arial"/>
        </w:rPr>
        <w:t>u</w:t>
      </w:r>
      <w:r w:rsidRPr="00FF0413">
        <w:rPr>
          <w:rFonts w:ascii="Arial" w:hAnsi="Arial" w:cs="Arial"/>
        </w:rPr>
        <w:t xml:space="preserve"> </w:t>
      </w:r>
      <w:r w:rsidR="00265850">
        <w:rPr>
          <w:rFonts w:ascii="Arial" w:hAnsi="Arial" w:cs="Arial"/>
        </w:rPr>
        <w:t>J</w:t>
      </w:r>
      <w:r w:rsidRPr="00FF0413">
        <w:rPr>
          <w:rFonts w:ascii="Arial" w:hAnsi="Arial" w:cs="Arial"/>
        </w:rPr>
        <w:t>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BC90BCC" w:rsidR="00D22546" w:rsidRPr="00DB6B26" w:rsidRDefault="00265850" w:rsidP="00D22546">
      <w:pPr>
        <w:pStyle w:val="Level3"/>
        <w:tabs>
          <w:tab w:val="clear" w:pos="2041"/>
        </w:tabs>
        <w:ind w:left="1418"/>
        <w:rPr>
          <w:rFonts w:ascii="Arial" w:hAnsi="Arial" w:cs="Arial"/>
        </w:rPr>
      </w:pPr>
      <w:bookmarkStart w:id="61" w:name="_Ref64278867"/>
      <w:r w:rsidRPr="00766E6D">
        <w:rPr>
          <w:rFonts w:ascii="Arial" w:hAnsi="Arial" w:cs="Arial"/>
          <w:b/>
          <w:bCs/>
          <w:szCs w:val="22"/>
        </w:rPr>
        <w:t>NENÍ PŘEDMĚTEM TÉTO SMLOUVY</w:t>
      </w:r>
      <w:r w:rsidRPr="00766E6D">
        <w:rPr>
          <w:rFonts w:ascii="Arial" w:hAnsi="Arial" w:cs="Arial"/>
          <w:szCs w:val="22"/>
        </w:rPr>
        <w:t xml:space="preserve">. </w:t>
      </w:r>
      <w:r w:rsidR="00D22546" w:rsidRPr="5784E4A4">
        <w:rPr>
          <w:rFonts w:ascii="Arial" w:hAnsi="Arial" w:cs="Arial"/>
        </w:rPr>
        <w:t>Zjišťování hranic pozemků neřešených dle § 2 Zákona:</w:t>
      </w:r>
      <w:bookmarkEnd w:id="61"/>
    </w:p>
    <w:p w14:paraId="2B8AA3D7" w14:textId="0459FE09" w:rsidR="00F821DF" w:rsidRPr="00F821DF" w:rsidRDefault="00265850" w:rsidP="00C643A6">
      <w:pPr>
        <w:pStyle w:val="Level3"/>
        <w:tabs>
          <w:tab w:val="clear" w:pos="2041"/>
        </w:tabs>
        <w:ind w:left="1418"/>
        <w:jc w:val="both"/>
        <w:rPr>
          <w:rFonts w:ascii="Arial" w:hAnsi="Arial" w:cs="Arial"/>
        </w:rPr>
      </w:pPr>
      <w:bookmarkStart w:id="62" w:name="_Ref64278899"/>
      <w:r w:rsidRPr="00766E6D">
        <w:rPr>
          <w:rFonts w:ascii="Arial" w:hAnsi="Arial" w:cs="Arial"/>
          <w:b/>
          <w:bCs/>
          <w:szCs w:val="22"/>
        </w:rPr>
        <w:lastRenderedPageBreak/>
        <w:t>NENÍ PŘEDMĚTEM TÉTO SMLOUVY</w:t>
      </w:r>
      <w:r w:rsidRPr="00766E6D">
        <w:rPr>
          <w:rFonts w:ascii="Arial" w:hAnsi="Arial" w:cs="Arial"/>
          <w:szCs w:val="22"/>
        </w:rPr>
        <w:t xml:space="preserve">. </w:t>
      </w:r>
      <w:r w:rsidR="00F821DF"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00F821DF" w:rsidRPr="5784E4A4">
        <w:rPr>
          <w:rFonts w:ascii="Arial" w:hAnsi="Arial" w:cs="Arial"/>
        </w:rPr>
        <w:t xml:space="preserve">pro účely návrhu </w:t>
      </w:r>
      <w:proofErr w:type="spellStart"/>
      <w:r w:rsidR="00F821DF" w:rsidRPr="5784E4A4">
        <w:rPr>
          <w:rFonts w:ascii="Arial" w:hAnsi="Arial" w:cs="Arial"/>
        </w:rPr>
        <w:t>KoPÚ</w:t>
      </w:r>
      <w:bookmarkEnd w:id="62"/>
      <w:proofErr w:type="spellEnd"/>
      <w:r w:rsidR="00F821DF" w:rsidRPr="5784E4A4">
        <w:rPr>
          <w:rFonts w:ascii="Arial" w:hAnsi="Arial" w:cs="Arial"/>
        </w:rPr>
        <w:t xml:space="preserve"> </w:t>
      </w:r>
    </w:p>
    <w:p w14:paraId="5C05C953" w14:textId="6901BEF5" w:rsidR="00B9128B" w:rsidRPr="00ED6435" w:rsidRDefault="00265850" w:rsidP="00943D4D">
      <w:pPr>
        <w:pStyle w:val="Level3"/>
        <w:tabs>
          <w:tab w:val="clear" w:pos="2041"/>
        </w:tabs>
        <w:ind w:left="1418"/>
        <w:rPr>
          <w:rFonts w:ascii="Arial" w:hAnsi="Arial" w:cs="Arial"/>
        </w:rPr>
      </w:pPr>
      <w:bookmarkStart w:id="63" w:name="_Ref51578325"/>
      <w:bookmarkStart w:id="64" w:name="_Ref52043370"/>
      <w:r w:rsidRPr="00766E6D">
        <w:rPr>
          <w:rFonts w:ascii="Arial" w:hAnsi="Arial" w:cs="Arial"/>
          <w:b/>
          <w:bCs/>
          <w:szCs w:val="22"/>
        </w:rPr>
        <w:t>NENÍ PŘEDMĚTEM TÉTO SMLOUVY</w:t>
      </w:r>
      <w:r w:rsidRPr="00766E6D">
        <w:rPr>
          <w:rFonts w:ascii="Arial" w:hAnsi="Arial" w:cs="Arial"/>
          <w:szCs w:val="22"/>
        </w:rPr>
        <w:t xml:space="preserve">. </w:t>
      </w:r>
      <w:r w:rsidR="00B9128B" w:rsidRPr="5784E4A4">
        <w:rPr>
          <w:rFonts w:ascii="Arial" w:hAnsi="Arial" w:cs="Arial"/>
        </w:rPr>
        <w:t>Rozbor současného stavu:</w:t>
      </w:r>
      <w:bookmarkEnd w:id="63"/>
      <w:bookmarkEnd w:id="64"/>
    </w:p>
    <w:p w14:paraId="12E8CD50" w14:textId="4A7F4CEE"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bookmarkStart w:id="67" w:name="_Hlk103762980"/>
      <w:r w:rsidRPr="5784E4A4">
        <w:rPr>
          <w:rFonts w:ascii="Arial" w:hAnsi="Arial" w:cs="Arial"/>
        </w:rPr>
        <w:t>Dokumentace k</w:t>
      </w:r>
      <w:r w:rsidR="00265850">
        <w:rPr>
          <w:rFonts w:ascii="Arial" w:hAnsi="Arial" w:cs="Arial"/>
        </w:rPr>
        <w:t>e vstupním</w:t>
      </w:r>
      <w:r w:rsidRPr="5784E4A4">
        <w:rPr>
          <w:rFonts w:ascii="Arial" w:hAnsi="Arial" w:cs="Arial"/>
        </w:rPr>
        <w:t xml:space="preserve"> soupis</w:t>
      </w:r>
      <w:r w:rsidR="00265850">
        <w:rPr>
          <w:rFonts w:ascii="Arial" w:hAnsi="Arial" w:cs="Arial"/>
        </w:rPr>
        <w:t>ům</w:t>
      </w:r>
      <w:r w:rsidRPr="5784E4A4">
        <w:rPr>
          <w:rFonts w:ascii="Arial" w:hAnsi="Arial" w:cs="Arial"/>
        </w:rPr>
        <w:t xml:space="preserve">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DBACBFF"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8"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A6ABA" w:rsidRPr="009E686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774E53">
        <w:rPr>
          <w:rFonts w:ascii="Arial" w:hAnsi="Arial" w:cs="Arial"/>
        </w:rPr>
        <w:t xml:space="preserve"> </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w:t>
      </w:r>
      <w:r w:rsidR="00AC0A53">
        <w:rPr>
          <w:rFonts w:ascii="Arial" w:hAnsi="Arial" w:cs="Arial"/>
        </w:rPr>
        <w:t>. Při vyhotovení soupisů nároků vlastníků pozemků se u pozemků s původem grafický příděl</w:t>
      </w:r>
      <w:r w:rsidRPr="009E686E">
        <w:rPr>
          <w:rFonts w:ascii="Arial" w:hAnsi="Arial" w:cs="Arial"/>
        </w:rPr>
        <w:t xml:space="preserve"> § 3 odst. 3 Zákona</w:t>
      </w:r>
      <w:r w:rsidR="00AC0A53">
        <w:rPr>
          <w:rFonts w:ascii="Arial" w:hAnsi="Arial" w:cs="Arial"/>
        </w:rPr>
        <w:t xml:space="preserve"> nepoužije</w:t>
      </w:r>
      <w:r w:rsidRPr="009E686E">
        <w:rPr>
          <w:rFonts w:ascii="Arial" w:hAnsi="Arial" w:cs="Arial"/>
        </w:rPr>
        <w:t>;</w:t>
      </w:r>
      <w:bookmarkEnd w:id="68"/>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480B7BB9" w14:textId="7E10AE59" w:rsidR="00B9128B" w:rsidRPr="003A5A41" w:rsidRDefault="003A5A41" w:rsidP="003A5A41">
      <w:pPr>
        <w:pStyle w:val="Claneka"/>
        <w:keepLines w:val="0"/>
        <w:widowControl/>
        <w:numPr>
          <w:ilvl w:val="4"/>
          <w:numId w:val="41"/>
        </w:numPr>
        <w:spacing w:line="240" w:lineRule="auto"/>
        <w:ind w:left="1985" w:hanging="567"/>
        <w:jc w:val="both"/>
        <w:rPr>
          <w:rFonts w:ascii="Arial" w:hAnsi="Arial" w:cs="Arial"/>
        </w:rPr>
      </w:pPr>
      <w:r>
        <w:rPr>
          <w:rFonts w:ascii="Arial" w:hAnsi="Arial" w:cs="Arial"/>
        </w:rPr>
        <w:t>Oceňování pozemků se neprovádí</w:t>
      </w:r>
      <w:r w:rsidR="00B9128B" w:rsidRPr="003A5A41">
        <w:rPr>
          <w:rFonts w:ascii="Arial" w:hAnsi="Arial" w:cs="Arial"/>
        </w:rPr>
        <w:t>;</w:t>
      </w:r>
      <w:r w:rsidR="007D33C7" w:rsidRPr="003A5A41">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60FD81D1"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9" w:name="_Ref51578415"/>
      <w:bookmarkEnd w:id="67"/>
      <w:r w:rsidRPr="00E073AB">
        <w:rPr>
          <w:rFonts w:ascii="Arial" w:hAnsi="Arial" w:cs="Arial"/>
          <w:bCs/>
          <w:szCs w:val="22"/>
          <w:u w:val="single"/>
        </w:rPr>
        <w:t>Hlavní celek 2 „</w:t>
      </w:r>
      <w:r w:rsidR="001A68E1">
        <w:rPr>
          <w:rFonts w:ascii="Arial" w:hAnsi="Arial" w:cs="Arial"/>
          <w:b/>
          <w:szCs w:val="22"/>
          <w:u w:val="single"/>
        </w:rPr>
        <w:t>Dokumentace k upřesnění hranic přídělů</w:t>
      </w:r>
      <w:r w:rsidRPr="00E073AB">
        <w:rPr>
          <w:rFonts w:ascii="Arial" w:hAnsi="Arial" w:cs="Arial"/>
          <w:bCs/>
          <w:szCs w:val="22"/>
          <w:u w:val="single"/>
        </w:rPr>
        <w:t>“ je sestaven z následujících dílčích částí:</w:t>
      </w:r>
      <w:bookmarkEnd w:id="69"/>
    </w:p>
    <w:p w14:paraId="4C3B07E4" w14:textId="4275A861" w:rsidR="00B9128B" w:rsidRPr="00ED6435" w:rsidRDefault="001A68E1" w:rsidP="005F4706">
      <w:pPr>
        <w:pStyle w:val="Level3"/>
        <w:keepNext/>
        <w:keepLines/>
        <w:tabs>
          <w:tab w:val="clear" w:pos="2041"/>
        </w:tabs>
        <w:ind w:left="1418"/>
        <w:rPr>
          <w:rFonts w:ascii="Arial" w:hAnsi="Arial" w:cs="Arial"/>
        </w:rPr>
      </w:pPr>
      <w:bookmarkStart w:id="70" w:name="_Ref51578417"/>
      <w:bookmarkStart w:id="71" w:name="_Ref52043415"/>
      <w:r w:rsidRPr="00766E6D">
        <w:rPr>
          <w:rFonts w:ascii="Arial" w:hAnsi="Arial" w:cs="Arial"/>
          <w:b/>
          <w:bCs/>
          <w:szCs w:val="22"/>
        </w:rPr>
        <w:t>NENÍ PŘEDMĚTEM TÉTO SMLOUVY</w:t>
      </w:r>
      <w:r w:rsidRPr="00766E6D">
        <w:rPr>
          <w:rFonts w:ascii="Arial" w:hAnsi="Arial" w:cs="Arial"/>
          <w:szCs w:val="22"/>
        </w:rPr>
        <w:t xml:space="preserve">. </w:t>
      </w:r>
      <w:r w:rsidR="00B9128B" w:rsidRPr="5784E4A4">
        <w:rPr>
          <w:rFonts w:ascii="Arial" w:hAnsi="Arial" w:cs="Arial"/>
        </w:rPr>
        <w:t>Vypracování plánu společných zařízení („</w:t>
      </w:r>
      <w:r w:rsidR="00B9128B" w:rsidRPr="5784E4A4">
        <w:rPr>
          <w:rFonts w:ascii="Arial" w:hAnsi="Arial" w:cs="Arial"/>
          <w:b/>
          <w:bCs/>
        </w:rPr>
        <w:t>PSZ</w:t>
      </w:r>
      <w:r w:rsidR="00B9128B" w:rsidRPr="5784E4A4">
        <w:rPr>
          <w:rFonts w:ascii="Arial" w:hAnsi="Arial" w:cs="Arial"/>
        </w:rPr>
        <w:t>“):</w:t>
      </w:r>
      <w:bookmarkEnd w:id="70"/>
      <w:bookmarkEnd w:id="71"/>
    </w:p>
    <w:p w14:paraId="580DBE5E" w14:textId="6DCA677C" w:rsidR="00B9128B" w:rsidRPr="00ED6435" w:rsidRDefault="00B9128B" w:rsidP="0040187F">
      <w:pPr>
        <w:pStyle w:val="Level3"/>
        <w:tabs>
          <w:tab w:val="clear" w:pos="2041"/>
        </w:tabs>
        <w:ind w:left="1418"/>
        <w:jc w:val="both"/>
        <w:rPr>
          <w:rFonts w:ascii="Arial" w:hAnsi="Arial" w:cs="Arial"/>
        </w:rPr>
      </w:pPr>
      <w:bookmarkStart w:id="72" w:name="_Ref51578489"/>
      <w:bookmarkStart w:id="73" w:name="_Ref52043431"/>
      <w:r w:rsidRPr="5784E4A4">
        <w:rPr>
          <w:rFonts w:ascii="Arial" w:hAnsi="Arial" w:cs="Arial"/>
        </w:rPr>
        <w:t xml:space="preserve">Vypracování </w:t>
      </w:r>
      <w:r w:rsidR="001A68E1">
        <w:rPr>
          <w:rFonts w:ascii="Arial" w:hAnsi="Arial" w:cs="Arial"/>
          <w:b/>
          <w:szCs w:val="22"/>
          <w:u w:val="single"/>
        </w:rPr>
        <w:t>dokumentace k výstupním nárokům vlastníků pozemků</w:t>
      </w:r>
      <w:r w:rsidRPr="5784E4A4">
        <w:rPr>
          <w:rFonts w:ascii="Arial" w:hAnsi="Arial" w:cs="Arial"/>
        </w:rPr>
        <w:t>:</w:t>
      </w:r>
      <w:bookmarkEnd w:id="72"/>
      <w:bookmarkEnd w:id="73"/>
    </w:p>
    <w:p w14:paraId="224D0247" w14:textId="4AFF3087" w:rsidR="00B9128B" w:rsidRPr="00ED6435" w:rsidRDefault="00632E74"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Pr>
          <w:rFonts w:ascii="Arial" w:hAnsi="Arial" w:cs="Arial"/>
        </w:rPr>
        <w:t xml:space="preserve">Vypracování dokumentace k výstupním nárokům vlastníků pozemků řešených dle § 13 zákona, zpracovaných </w:t>
      </w:r>
      <w:r w:rsidR="00774E53" w:rsidRPr="009E686E">
        <w:rPr>
          <w:rFonts w:ascii="Arial" w:hAnsi="Arial" w:cs="Arial"/>
        </w:rPr>
        <w:t>v rozsahu uvedeném v bodě VI. přílohy č. 1 k Vyhlášce s výjimkou bodů</w:t>
      </w:r>
      <w:r w:rsidR="00774E53">
        <w:rPr>
          <w:rFonts w:ascii="Arial" w:hAnsi="Arial" w:cs="Arial"/>
        </w:rPr>
        <w:t xml:space="preserve"> 13), 14), 15) a 16) </w:t>
      </w:r>
      <w:r w:rsidR="00774E53" w:rsidRPr="009E686E">
        <w:rPr>
          <w:rFonts w:ascii="Arial" w:hAnsi="Arial" w:cs="Arial"/>
        </w:rPr>
        <w:t>v souladu s požadavky uvedenými v § 11 a § 12 Vyhlášky a přílohy č. 2 Vyhlášky</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00B9128B"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00E525C6" w:rsidR="00B9128B"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w:t>
      </w:r>
      <w:r w:rsidR="00EE7609">
        <w:rPr>
          <w:rFonts w:ascii="Arial" w:hAnsi="Arial" w:cs="Arial"/>
        </w:rPr>
        <w:t>výstupních nároků vlastníků pozemků pro určení hranic pozemků</w:t>
      </w:r>
      <w:r w:rsidRPr="00ED6435">
        <w:rPr>
          <w:rFonts w:ascii="Arial" w:hAnsi="Arial" w:cs="Arial"/>
        </w:rPr>
        <w:t xml:space="preserve"> bude Objednateli Zhotovitelem předložen </w:t>
      </w:r>
      <w:r w:rsidR="00EE7609">
        <w:rPr>
          <w:rFonts w:ascii="Arial" w:hAnsi="Arial" w:cs="Arial"/>
        </w:rPr>
        <w:t>výstupní nárok vlastníků pozemků</w:t>
      </w:r>
      <w:r w:rsidRPr="00ED6435">
        <w:rPr>
          <w:rFonts w:ascii="Arial" w:hAnsi="Arial" w:cs="Arial"/>
        </w:rPr>
        <w:t xml:space="preserve">, podepsaný </w:t>
      </w:r>
      <w:r w:rsidR="0003666F" w:rsidRPr="00ED6435">
        <w:rPr>
          <w:rFonts w:ascii="Arial" w:hAnsi="Arial" w:cs="Arial"/>
        </w:rPr>
        <w:t>dotčeným vlastníkem</w:t>
      </w:r>
      <w:r w:rsidRPr="00ED6435">
        <w:rPr>
          <w:rFonts w:ascii="Arial" w:hAnsi="Arial" w:cs="Arial"/>
        </w:rPr>
        <w:t xml:space="preserve">. K </w:t>
      </w:r>
      <w:r w:rsidR="00EE7609">
        <w:rPr>
          <w:rFonts w:ascii="Arial" w:hAnsi="Arial" w:cs="Arial"/>
        </w:rPr>
        <w:t xml:space="preserve">výstupnímu nároku vlastníků </w:t>
      </w:r>
      <w:r w:rsidR="00EE7609">
        <w:rPr>
          <w:rFonts w:ascii="Arial" w:hAnsi="Arial" w:cs="Arial"/>
        </w:rPr>
        <w:lastRenderedPageBreak/>
        <w:t>pozemků</w:t>
      </w:r>
      <w:r w:rsidRPr="00ED6435">
        <w:rPr>
          <w:rFonts w:ascii="Arial" w:hAnsi="Arial" w:cs="Arial"/>
        </w:rPr>
        <w:t xml:space="preserve"> bude připojen</w:t>
      </w:r>
      <w:r w:rsidR="0003666F" w:rsidRPr="00ED6435">
        <w:rPr>
          <w:rFonts w:ascii="Arial" w:hAnsi="Arial" w:cs="Arial"/>
        </w:rPr>
        <w:t>a</w:t>
      </w:r>
      <w:r w:rsidRPr="00ED6435">
        <w:rPr>
          <w:rFonts w:ascii="Arial" w:hAnsi="Arial" w:cs="Arial"/>
        </w:rPr>
        <w:t xml:space="preserve"> grafická příloha se zobrazením </w:t>
      </w:r>
      <w:r w:rsidR="00A85731">
        <w:rPr>
          <w:rFonts w:ascii="Arial" w:hAnsi="Arial" w:cs="Arial"/>
        </w:rPr>
        <w:t>upřesněných</w:t>
      </w:r>
      <w:r w:rsidRPr="00ED6435">
        <w:rPr>
          <w:rFonts w:ascii="Arial" w:hAnsi="Arial" w:cs="Arial"/>
        </w:rPr>
        <w:t xml:space="preserve">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1060C5D4" w14:textId="45B6AF91" w:rsidR="00702CE5" w:rsidRPr="00ED6435" w:rsidRDefault="00702CE5" w:rsidP="00024EBF">
      <w:pPr>
        <w:pStyle w:val="Claneka"/>
        <w:keepLines w:val="0"/>
        <w:widowControl/>
        <w:numPr>
          <w:ilvl w:val="4"/>
          <w:numId w:val="43"/>
        </w:numPr>
        <w:spacing w:line="240" w:lineRule="auto"/>
        <w:ind w:left="1985" w:hanging="567"/>
        <w:jc w:val="both"/>
        <w:rPr>
          <w:rFonts w:ascii="Arial" w:hAnsi="Arial" w:cs="Arial"/>
        </w:rPr>
      </w:pPr>
      <w:r>
        <w:rPr>
          <w:rFonts w:ascii="Arial" w:hAnsi="Arial" w:cs="Arial"/>
        </w:rPr>
        <w:t>Oceňování pozemků se neprovádí;</w:t>
      </w:r>
    </w:p>
    <w:p w14:paraId="6200C2C6" w14:textId="0C70F983"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4" w:name="_Ref51581188"/>
      <w:r w:rsidRPr="00ED6435">
        <w:rPr>
          <w:rFonts w:ascii="Arial" w:hAnsi="Arial" w:cs="Arial"/>
        </w:rPr>
        <w:t xml:space="preserve">V průběhu zpracování </w:t>
      </w:r>
      <w:r w:rsidR="00702CE5">
        <w:rPr>
          <w:rFonts w:ascii="Arial" w:hAnsi="Arial" w:cs="Arial"/>
        </w:rPr>
        <w:t>dokumentace</w:t>
      </w:r>
      <w:r w:rsidR="00702CE5" w:rsidRPr="00ED6435">
        <w:rPr>
          <w:rFonts w:ascii="Arial" w:hAnsi="Arial" w:cs="Arial"/>
        </w:rPr>
        <w:t xml:space="preserve"> </w:t>
      </w:r>
      <w:r w:rsidRPr="00ED6435">
        <w:rPr>
          <w:rFonts w:ascii="Arial" w:hAnsi="Arial" w:cs="Arial"/>
        </w:rPr>
        <w:t>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w:t>
      </w:r>
      <w:r w:rsidR="001A68E1">
        <w:rPr>
          <w:rFonts w:ascii="Arial" w:hAnsi="Arial" w:cs="Arial"/>
        </w:rPr>
        <w:t>ů výstupních</w:t>
      </w:r>
      <w:r w:rsidRPr="00ED6435">
        <w:rPr>
          <w:rFonts w:ascii="Arial" w:hAnsi="Arial" w:cs="Arial"/>
        </w:rPr>
        <w:t xml:space="preserve"> nároků vlastníků pozemků na základě nových skutečností, uvedených v katastru nemovitostí, a to až do samotného vystavení ve smyslu § 11 odst. 1 Zákona;</w:t>
      </w:r>
      <w:bookmarkEnd w:id="74"/>
    </w:p>
    <w:p w14:paraId="0A550CEC" w14:textId="3830C61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702CE5">
        <w:rPr>
          <w:rFonts w:ascii="Arial" w:hAnsi="Arial" w:cs="Arial"/>
        </w:rPr>
        <w:t>pro vydání rozhodnutí o určení hranic pozemků</w:t>
      </w:r>
      <w:r w:rsidR="00F60261">
        <w:rPr>
          <w:rFonts w:ascii="Arial" w:hAnsi="Arial" w:cs="Arial"/>
        </w:rPr>
        <w:t xml:space="preserve"> </w:t>
      </w:r>
      <w:r w:rsidR="001B3B51" w:rsidRPr="00ED6435">
        <w:rPr>
          <w:rFonts w:ascii="Arial" w:hAnsi="Arial" w:cs="Arial"/>
        </w:rPr>
        <w:t>(§ 1</w:t>
      </w:r>
      <w:r w:rsidR="00F60261">
        <w:rPr>
          <w:rFonts w:ascii="Arial" w:hAnsi="Arial" w:cs="Arial"/>
        </w:rPr>
        <w:t>3</w:t>
      </w:r>
      <w:r w:rsidR="001B3B51" w:rsidRPr="00ED6435">
        <w:rPr>
          <w:rFonts w:ascii="Arial" w:hAnsi="Arial" w:cs="Arial"/>
        </w:rPr>
        <w:t xml:space="preserve"> odst. </w:t>
      </w:r>
      <w:r w:rsidR="00F60261">
        <w:rPr>
          <w:rFonts w:ascii="Arial" w:hAnsi="Arial" w:cs="Arial"/>
        </w:rPr>
        <w:t>3</w:t>
      </w:r>
      <w:r w:rsidR="001B3B51" w:rsidRPr="00ED6435">
        <w:rPr>
          <w:rFonts w:ascii="Arial" w:hAnsi="Arial" w:cs="Arial"/>
        </w:rPr>
        <w:t xml:space="preserve"> Zákona</w:t>
      </w:r>
      <w:r w:rsidR="001B3B51" w:rsidRPr="00DB6B26">
        <w:rPr>
          <w:rFonts w:ascii="Arial" w:hAnsi="Arial" w:cs="Arial"/>
        </w:rPr>
        <w:t>)</w:t>
      </w:r>
      <w:r w:rsidRPr="00ED6435">
        <w:rPr>
          <w:rFonts w:ascii="Arial" w:hAnsi="Arial" w:cs="Arial"/>
        </w:rPr>
        <w:t>;</w:t>
      </w:r>
    </w:p>
    <w:p w14:paraId="4CE0089C" w14:textId="64D0E7E1" w:rsidR="00B9128B" w:rsidRPr="00ED6435" w:rsidRDefault="00F65A80" w:rsidP="00FD7B9F">
      <w:pPr>
        <w:pStyle w:val="Level3"/>
        <w:tabs>
          <w:tab w:val="clear" w:pos="2041"/>
        </w:tabs>
        <w:ind w:left="1418"/>
        <w:jc w:val="both"/>
        <w:rPr>
          <w:rFonts w:ascii="Arial" w:hAnsi="Arial" w:cs="Arial"/>
        </w:rPr>
      </w:pPr>
      <w:r w:rsidRPr="00766E6D">
        <w:rPr>
          <w:rFonts w:ascii="Arial" w:hAnsi="Arial" w:cs="Arial"/>
          <w:b/>
          <w:bCs/>
        </w:rPr>
        <w:t>NENÍ PŘEDMĚTEM TÉTO SMLOUVY</w:t>
      </w:r>
      <w:r>
        <w:rPr>
          <w:rFonts w:ascii="Arial" w:hAnsi="Arial" w:cs="Arial"/>
        </w:rPr>
        <w:t xml:space="preserve">. </w:t>
      </w:r>
      <w:bookmarkStart w:id="75" w:name="_Ref51580149"/>
      <w:bookmarkStart w:id="76" w:name="_Ref52043450"/>
      <w:r w:rsidR="00B9128B" w:rsidRPr="5784E4A4">
        <w:rPr>
          <w:rFonts w:ascii="Arial" w:hAnsi="Arial" w:cs="Arial"/>
        </w:rPr>
        <w:t>Dokončení a předložení aktuální dokumentace nového uspořádání pozemků a</w:t>
      </w:r>
      <w:r w:rsidR="00CF2F91">
        <w:rPr>
          <w:rFonts w:ascii="Arial" w:hAnsi="Arial" w:cs="Arial"/>
        </w:rPr>
        <w:t> </w:t>
      </w:r>
      <w:r w:rsidR="00B9128B" w:rsidRPr="5784E4A4">
        <w:rPr>
          <w:rFonts w:ascii="Arial" w:hAnsi="Arial" w:cs="Arial"/>
        </w:rPr>
        <w:t>PSZ:</w:t>
      </w:r>
      <w:bookmarkEnd w:id="75"/>
      <w:bookmarkEnd w:id="76"/>
    </w:p>
    <w:p w14:paraId="78718F1C" w14:textId="0A1C5165" w:rsidR="00B9128B" w:rsidRPr="00ED6435" w:rsidRDefault="00F65A80" w:rsidP="00FD7B9F">
      <w:pPr>
        <w:pStyle w:val="Level3"/>
        <w:tabs>
          <w:tab w:val="clear" w:pos="2041"/>
        </w:tabs>
        <w:ind w:left="1418"/>
        <w:jc w:val="both"/>
        <w:rPr>
          <w:rFonts w:ascii="Arial" w:hAnsi="Arial" w:cs="Arial"/>
        </w:rPr>
      </w:pPr>
      <w:r w:rsidRPr="00766E6D">
        <w:rPr>
          <w:rFonts w:ascii="Arial" w:hAnsi="Arial" w:cs="Arial"/>
          <w:b/>
          <w:bCs/>
        </w:rPr>
        <w:t>NENÍ PŘEDMĚTEM TÉTO SMLOUVY</w:t>
      </w:r>
      <w:r>
        <w:rPr>
          <w:rFonts w:ascii="Arial" w:hAnsi="Arial" w:cs="Arial"/>
        </w:rPr>
        <w:t xml:space="preserve">. </w:t>
      </w:r>
      <w:bookmarkStart w:id="77" w:name="_Ref51580255"/>
      <w:bookmarkStart w:id="78" w:name="_Ref52043476"/>
      <w:r w:rsidR="00B9128B" w:rsidRPr="5784E4A4">
        <w:rPr>
          <w:rFonts w:ascii="Arial" w:hAnsi="Arial" w:cs="Arial"/>
        </w:rPr>
        <w:t>Zhotovení podkladů pro změnu katastrální hranice</w:t>
      </w:r>
      <w:bookmarkEnd w:id="77"/>
      <w:r w:rsidR="00494633" w:rsidRPr="5784E4A4">
        <w:rPr>
          <w:rFonts w:ascii="Arial" w:hAnsi="Arial" w:cs="Arial"/>
        </w:rPr>
        <w:t>:</w:t>
      </w:r>
      <w:bookmarkEnd w:id="78"/>
    </w:p>
    <w:p w14:paraId="13B6E5E7" w14:textId="45698909" w:rsidR="00B9128B" w:rsidRPr="00ED6435" w:rsidRDefault="00B9128B" w:rsidP="00FD7B9F">
      <w:pPr>
        <w:pStyle w:val="Level3"/>
        <w:tabs>
          <w:tab w:val="clear" w:pos="2041"/>
        </w:tabs>
        <w:ind w:left="1418"/>
        <w:jc w:val="both"/>
        <w:rPr>
          <w:rFonts w:ascii="Arial" w:hAnsi="Arial" w:cs="Arial"/>
        </w:rPr>
      </w:pPr>
      <w:bookmarkStart w:id="79" w:name="_Ref51580259"/>
      <w:bookmarkStart w:id="80" w:name="_Ref52043492"/>
      <w:r w:rsidRPr="5784E4A4">
        <w:rPr>
          <w:rFonts w:ascii="Arial" w:hAnsi="Arial" w:cs="Arial"/>
        </w:rPr>
        <w:t xml:space="preserve">Aktualizace </w:t>
      </w:r>
      <w:r w:rsidR="00654AAC">
        <w:rPr>
          <w:rFonts w:ascii="Arial" w:hAnsi="Arial" w:cs="Arial"/>
        </w:rPr>
        <w:t>dokumentace pro obnovu katastrálního operátu</w:t>
      </w:r>
      <w:r w:rsidR="00654AAC" w:rsidRPr="5784E4A4">
        <w:rPr>
          <w:rFonts w:ascii="Arial" w:hAnsi="Arial" w:cs="Arial"/>
        </w:rPr>
        <w:t xml:space="preserve"> </w:t>
      </w:r>
      <w:r w:rsidRPr="5784E4A4">
        <w:rPr>
          <w:rFonts w:ascii="Arial" w:hAnsi="Arial" w:cs="Arial"/>
        </w:rPr>
        <w:t>po ukončení odvolacího řízení</w:t>
      </w:r>
      <w:bookmarkEnd w:id="79"/>
      <w:r w:rsidR="00494633" w:rsidRPr="5784E4A4">
        <w:rPr>
          <w:rFonts w:ascii="Arial" w:hAnsi="Arial" w:cs="Arial"/>
        </w:rPr>
        <w:t>:</w:t>
      </w:r>
      <w:bookmarkEnd w:id="80"/>
    </w:p>
    <w:p w14:paraId="1BC8BE19" w14:textId="6C036846"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Bude-li podáno odvolání proti rozhodnutí vydanému podle § 1</w:t>
      </w:r>
      <w:r w:rsidR="00654AAC">
        <w:rPr>
          <w:rFonts w:ascii="Arial" w:hAnsi="Arial" w:cs="Arial"/>
        </w:rPr>
        <w:t>3</w:t>
      </w:r>
      <w:r w:rsidRPr="5784E4A4">
        <w:rPr>
          <w:rFonts w:ascii="Arial" w:hAnsi="Arial" w:cs="Arial"/>
        </w:rPr>
        <w:t xml:space="preserve"> odst. </w:t>
      </w:r>
      <w:r w:rsidR="00654AAC">
        <w:rPr>
          <w:rFonts w:ascii="Arial" w:hAnsi="Arial" w:cs="Arial"/>
        </w:rPr>
        <w:t>3</w:t>
      </w:r>
      <w:r w:rsidRPr="5784E4A4">
        <w:rPr>
          <w:rFonts w:ascii="Arial" w:hAnsi="Arial" w:cs="Arial"/>
        </w:rPr>
        <w:t xml:space="preserve"> Zákona, případně žaloba proti rozhodnutí SPÚ o zamítnutí odvolání, ev. kasační stížnost, zhotoví Zhotovitel na základě výzvy Objednatele po ukončení odvolacího řízení aktualizaci </w:t>
      </w:r>
      <w:r w:rsidR="00654AAC">
        <w:rPr>
          <w:rFonts w:ascii="Arial" w:hAnsi="Arial" w:cs="Arial"/>
        </w:rPr>
        <w:t>dokumentace pro obnovu katastrálního operátu</w:t>
      </w:r>
      <w:r w:rsidRPr="5784E4A4">
        <w:rPr>
          <w:rFonts w:ascii="Arial" w:hAnsi="Arial" w:cs="Arial"/>
        </w:rPr>
        <w:t xml:space="preserve">. Rozsah </w:t>
      </w:r>
      <w:r w:rsidRPr="00A67ADB">
        <w:rPr>
          <w:rFonts w:ascii="Arial" w:hAnsi="Arial" w:cs="Arial"/>
        </w:rPr>
        <w:t>požadovaných úprav</w:t>
      </w:r>
      <w:r w:rsidR="00654AAC">
        <w:rPr>
          <w:rFonts w:ascii="Arial" w:hAnsi="Arial" w:cs="Arial"/>
        </w:rPr>
        <w:t xml:space="preserve"> dokumentace pro obnovu katastrálního operátu</w:t>
      </w:r>
      <w:r w:rsidRPr="00A67ADB">
        <w:rPr>
          <w:rFonts w:ascii="Arial" w:hAnsi="Arial" w:cs="Arial"/>
        </w:rPr>
        <w:t xml:space="preserve"> určí Objednatel.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1" w:name="_Ref51579017"/>
      <w:bookmarkStart w:id="82"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1"/>
      <w:bookmarkEnd w:id="82"/>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2AED3D8B"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w:t>
      </w:r>
      <w:r w:rsidR="00275769" w:rsidRPr="5784E4A4">
        <w:rPr>
          <w:rFonts w:ascii="Arial" w:hAnsi="Arial" w:cs="Arial"/>
        </w:rPr>
        <w:t>1</w:t>
      </w:r>
      <w:r w:rsidR="00275769">
        <w:rPr>
          <w:rFonts w:ascii="Arial" w:hAnsi="Arial" w:cs="Arial"/>
        </w:rPr>
        <w:t>3</w:t>
      </w:r>
      <w:r w:rsidR="00275769" w:rsidRPr="5784E4A4">
        <w:rPr>
          <w:rFonts w:ascii="Arial" w:hAnsi="Arial" w:cs="Arial"/>
        </w:rPr>
        <w:t xml:space="preserve"> </w:t>
      </w:r>
      <w:r w:rsidRPr="5784E4A4">
        <w:rPr>
          <w:rFonts w:ascii="Arial" w:hAnsi="Arial" w:cs="Arial"/>
        </w:rPr>
        <w:t xml:space="preserve">odst. </w:t>
      </w:r>
      <w:r w:rsidR="00275769">
        <w:rPr>
          <w:rFonts w:ascii="Arial" w:hAnsi="Arial" w:cs="Arial"/>
        </w:rPr>
        <w:t>3</w:t>
      </w:r>
      <w:r w:rsidR="00275769" w:rsidRPr="5784E4A4">
        <w:rPr>
          <w:rFonts w:ascii="Arial" w:hAnsi="Arial" w:cs="Arial"/>
        </w:rPr>
        <w:t xml:space="preserve"> </w:t>
      </w:r>
      <w:r w:rsidRPr="5784E4A4">
        <w:rPr>
          <w:rFonts w:ascii="Arial" w:hAnsi="Arial" w:cs="Arial"/>
        </w:rPr>
        <w:t xml:space="preserve">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504D3462"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w:t>
      </w:r>
      <w:r w:rsidRPr="5784E4A4">
        <w:rPr>
          <w:rFonts w:ascii="Arial" w:hAnsi="Arial" w:cs="Arial"/>
        </w:rPr>
        <w:lastRenderedPageBreak/>
        <w:t>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w:t>
      </w:r>
      <w:r w:rsidR="00275769">
        <w:rPr>
          <w:rFonts w:ascii="Arial" w:hAnsi="Arial" w:cs="Arial"/>
        </w:rPr>
        <w:t>3</w:t>
      </w:r>
      <w:r w:rsidRPr="5784E4A4">
        <w:rPr>
          <w:rFonts w:ascii="Arial" w:hAnsi="Arial" w:cs="Arial"/>
        </w:rPr>
        <w:t xml:space="preserve"> odst.</w:t>
      </w:r>
      <w:r w:rsidR="0099736B" w:rsidRPr="5784E4A4">
        <w:rPr>
          <w:rFonts w:ascii="Arial" w:hAnsi="Arial" w:cs="Arial"/>
        </w:rPr>
        <w:t> </w:t>
      </w:r>
      <w:r w:rsidR="00275769">
        <w:rPr>
          <w:rFonts w:ascii="Arial" w:hAnsi="Arial" w:cs="Arial"/>
        </w:rPr>
        <w:t>3</w:t>
      </w:r>
      <w:r w:rsidRPr="5784E4A4">
        <w:rPr>
          <w:rFonts w:ascii="Arial" w:hAnsi="Arial" w:cs="Arial"/>
        </w:rPr>
        <w:t xml:space="preserve">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3" w:name="_Ref51578150"/>
      <w:r w:rsidRPr="00C62699">
        <w:rPr>
          <w:rFonts w:ascii="Arial" w:hAnsi="Arial" w:cs="Arial"/>
          <w:szCs w:val="22"/>
        </w:rPr>
        <w:t>Technické požadavky na provedení díla</w:t>
      </w:r>
      <w:bookmarkEnd w:id="83"/>
    </w:p>
    <w:p w14:paraId="7B9F6092" w14:textId="375D08E2"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r w:rsidR="00DB1B23">
        <w:rPr>
          <w:rFonts w:ascii="Arial" w:hAnsi="Arial" w:cs="Arial"/>
          <w:szCs w:val="22"/>
        </w:rPr>
        <w:t>J</w:t>
      </w:r>
      <w:r w:rsidRPr="00C62699">
        <w:rPr>
          <w:rFonts w:ascii="Arial" w:hAnsi="Arial" w:cs="Arial"/>
          <w:szCs w:val="22"/>
        </w:rPr>
        <w:t xml:space="preserve">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4"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85" w:name="_Ref61943163"/>
      <w:bookmarkEnd w:id="84"/>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5"/>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08BCB86F"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 xml:space="preserve">Podrobné měření polohopisu v obvodu </w:t>
      </w:r>
      <w:r w:rsidR="00437B69">
        <w:rPr>
          <w:rFonts w:ascii="Arial" w:hAnsi="Arial" w:cs="Arial"/>
          <w:bCs/>
        </w:rPr>
        <w:t>J</w:t>
      </w:r>
      <w:r w:rsidR="00437B69" w:rsidRPr="00ED6435">
        <w:rPr>
          <w:rFonts w:ascii="Arial" w:hAnsi="Arial" w:cs="Arial"/>
          <w:bCs/>
        </w:rPr>
        <w:t>PÚ</w:t>
      </w:r>
      <w:r w:rsidR="00437B69">
        <w:rPr>
          <w:rFonts w:ascii="Arial" w:hAnsi="Arial" w:cs="Arial"/>
        </w:rPr>
        <w:t xml:space="preserve"> a analýza podkladů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4DA4D780" w14:textId="165FFE9C"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w:t>
      </w:r>
      <w:r w:rsidR="00437B69">
        <w:rPr>
          <w:rFonts w:ascii="Arial" w:hAnsi="Arial" w:cs="Arial"/>
        </w:rPr>
        <w:t>J</w:t>
      </w:r>
      <w:r w:rsidRPr="5784E4A4">
        <w:rPr>
          <w:rFonts w:ascii="Arial" w:hAnsi="Arial" w:cs="Arial"/>
        </w:rPr>
        <w:t xml:space="preserve">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0E255725" w14:textId="2193F28F"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w:t>
      </w:r>
      <w:r w:rsidR="00437B69">
        <w:rPr>
          <w:rFonts w:ascii="Arial" w:hAnsi="Arial" w:cs="Arial"/>
        </w:rPr>
        <w:t xml:space="preserve">ke vstupním </w:t>
      </w:r>
      <w:r w:rsidRPr="5784E4A4">
        <w:rPr>
          <w:rFonts w:ascii="Arial" w:hAnsi="Arial" w:cs="Arial"/>
        </w:rPr>
        <w:t>nároků</w:t>
      </w:r>
      <w:r w:rsidR="00437B69">
        <w:rPr>
          <w:rFonts w:ascii="Arial" w:hAnsi="Arial" w:cs="Arial"/>
        </w:rPr>
        <w:t>m</w:t>
      </w:r>
      <w:r w:rsidRPr="5784E4A4">
        <w:rPr>
          <w:rFonts w:ascii="Arial" w:hAnsi="Arial" w:cs="Arial"/>
        </w:rPr>
        <w:t xml:space="preserve"> vlastníků</w:t>
      </w:r>
      <w:r w:rsidR="00437B69">
        <w:rPr>
          <w:rFonts w:ascii="Arial" w:hAnsi="Arial" w:cs="Arial"/>
        </w:rPr>
        <w:t xml:space="preserve"> (včetně grafické přílohy)</w:t>
      </w:r>
      <w:r w:rsidRPr="5784E4A4">
        <w:rPr>
          <w:rFonts w:ascii="Arial" w:hAnsi="Arial" w:cs="Arial"/>
        </w:rPr>
        <w:t xml:space="preserve"> </w:t>
      </w:r>
      <w:r w:rsidR="00E400F4" w:rsidRPr="5784E4A4">
        <w:rPr>
          <w:rFonts w:ascii="Arial" w:hAnsi="Arial" w:cs="Arial"/>
        </w:rPr>
        <w:t>–</w:t>
      </w:r>
      <w:r w:rsidRPr="5784E4A4">
        <w:rPr>
          <w:rFonts w:ascii="Arial" w:hAnsi="Arial" w:cs="Arial"/>
        </w:rPr>
        <w:t xml:space="preserve"> </w:t>
      </w:r>
      <w:r w:rsidR="00937FC1">
        <w:rPr>
          <w:rFonts w:ascii="Arial" w:hAnsi="Arial" w:cs="Arial"/>
        </w:rPr>
        <w:t>2</w:t>
      </w:r>
      <w:r w:rsidRPr="5784E4A4">
        <w:rPr>
          <w:rFonts w:ascii="Arial" w:hAnsi="Arial" w:cs="Arial"/>
        </w:rPr>
        <w:t>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20BB783B" w14:textId="387639C9" w:rsidR="00B9128B" w:rsidRPr="00ED6435" w:rsidRDefault="00437B69" w:rsidP="00437B69">
      <w:pPr>
        <w:pStyle w:val="Claneka"/>
        <w:keepLines w:val="0"/>
        <w:widowControl/>
        <w:numPr>
          <w:ilvl w:val="2"/>
          <w:numId w:val="22"/>
        </w:numPr>
        <w:spacing w:line="240" w:lineRule="auto"/>
        <w:jc w:val="both"/>
        <w:rPr>
          <w:rFonts w:ascii="Arial" w:hAnsi="Arial" w:cs="Arial"/>
        </w:rPr>
      </w:pPr>
      <w:r>
        <w:rPr>
          <w:rFonts w:ascii="Arial" w:hAnsi="Arial" w:cs="Arial"/>
        </w:rPr>
        <w:t>Dokumentace k výstupním nárokům vlastníků pozemků (včetně grafické přílohy)</w:t>
      </w:r>
      <w:bookmarkStart w:id="86" w:name="_Ref51580600"/>
      <w:r>
        <w:rPr>
          <w:rFonts w:ascii="Arial" w:hAnsi="Arial" w:cs="Arial"/>
        </w:rPr>
        <w:t xml:space="preserve"> </w:t>
      </w:r>
      <w:r w:rsidR="00687085" w:rsidRPr="5784E4A4">
        <w:rPr>
          <w:rFonts w:ascii="Arial" w:hAnsi="Arial" w:cs="Arial"/>
        </w:rPr>
        <w:t>–</w:t>
      </w:r>
      <w:r w:rsidR="00B9128B"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00B9128B" w:rsidRPr="5784E4A4">
        <w:rPr>
          <w:rFonts w:ascii="Arial" w:hAnsi="Arial" w:cs="Arial"/>
        </w:rPr>
        <w:t xml:space="preserve"> a 1x listinné vyhotovení příslušné obci</w:t>
      </w:r>
      <w:r w:rsidR="00937FC1">
        <w:rPr>
          <w:rFonts w:ascii="Arial" w:hAnsi="Arial" w:cs="Arial"/>
        </w:rPr>
        <w:t>; a</w:t>
      </w:r>
      <w:bookmarkStart w:id="87" w:name="_Ref51580601"/>
      <w:bookmarkEnd w:id="86"/>
      <w:r w:rsidR="00B9128B" w:rsidRPr="5784E4A4">
        <w:rPr>
          <w:rFonts w:ascii="Arial" w:hAnsi="Arial" w:cs="Arial"/>
        </w:rPr>
        <w:t xml:space="preserve"> </w:t>
      </w:r>
      <w:r w:rsidR="00BA3FD7" w:rsidRPr="5784E4A4">
        <w:rPr>
          <w:rFonts w:ascii="Arial" w:hAnsi="Arial" w:cs="Arial"/>
        </w:rPr>
        <w:t>2</w:t>
      </w:r>
      <w:r w:rsidR="00B9128B" w:rsidRPr="5784E4A4">
        <w:rPr>
          <w:rFonts w:ascii="Arial" w:hAnsi="Arial" w:cs="Arial"/>
        </w:rPr>
        <w:t xml:space="preserve">x listinné vyhotovení určené </w:t>
      </w:r>
      <w:r w:rsidR="009438B9" w:rsidRPr="5784E4A4">
        <w:rPr>
          <w:rFonts w:ascii="Arial" w:hAnsi="Arial" w:cs="Arial"/>
        </w:rPr>
        <w:t>k rozeslání účastníkům řízení</w:t>
      </w:r>
      <w:r w:rsidR="00B9128B" w:rsidRPr="5784E4A4">
        <w:rPr>
          <w:rFonts w:ascii="Arial" w:hAnsi="Arial" w:cs="Arial"/>
        </w:rPr>
        <w:t>;</w:t>
      </w:r>
      <w:bookmarkEnd w:id="87"/>
    </w:p>
    <w:p w14:paraId="49DA58B3" w14:textId="7D4A246A"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w:t>
      </w:r>
      <w:r w:rsidR="00437B69">
        <w:rPr>
          <w:rFonts w:ascii="Arial" w:hAnsi="Arial" w:cs="Arial"/>
        </w:rPr>
        <w:t>výstupních nároků vlastníků pozemků</w:t>
      </w:r>
      <w:r w:rsidR="00437B69" w:rsidRPr="00ED6435">
        <w:rPr>
          <w:rFonts w:ascii="Arial" w:hAnsi="Arial" w:cs="Arial"/>
        </w:rPr>
        <w:t xml:space="preserve">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333693D9"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na základě výsledků pozemkových úprav.</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2F00926F" w:rsidR="003E76BF" w:rsidRPr="00ED6435" w:rsidRDefault="00B46279" w:rsidP="00B77235">
      <w:pPr>
        <w:pStyle w:val="Level2"/>
        <w:spacing w:line="240" w:lineRule="auto"/>
        <w:ind w:left="567" w:hanging="567"/>
        <w:jc w:val="both"/>
        <w:rPr>
          <w:rFonts w:ascii="Arial" w:hAnsi="Arial" w:cs="Arial"/>
          <w:szCs w:val="22"/>
        </w:rPr>
      </w:pPr>
      <w:bookmarkStart w:id="88"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r w:rsidR="00E960A6" w:rsidRPr="00410B30">
        <w:rPr>
          <w:rFonts w:ascii="Arial" w:hAnsi="Arial" w:cs="Arial"/>
          <w:szCs w:val="22"/>
          <w:highlight w:val="yellow"/>
        </w:rPr>
        <w:t>DOPLNIT PŘED PO</w:t>
      </w:r>
      <w:r w:rsidR="00410B30" w:rsidRPr="00410B30">
        <w:rPr>
          <w:rFonts w:ascii="Arial" w:hAnsi="Arial" w:cs="Arial"/>
          <w:szCs w:val="22"/>
          <w:highlight w:val="yellow"/>
        </w:rPr>
        <w:t>D</w:t>
      </w:r>
      <w:r w:rsidR="00E960A6" w:rsidRPr="00410B30">
        <w:rPr>
          <w:rFonts w:ascii="Arial" w:hAnsi="Arial" w:cs="Arial"/>
          <w:szCs w:val="22"/>
          <w:highlight w:val="yellow"/>
        </w:rPr>
        <w:t>PISEM SMLOUVY</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88"/>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89" w:name="_Ref26987952"/>
      <w:r w:rsidRPr="00312425">
        <w:rPr>
          <w:rFonts w:ascii="Arial" w:hAnsi="Arial" w:cs="Arial"/>
          <w:szCs w:val="22"/>
        </w:rPr>
        <w:t>Poddodavatelé</w:t>
      </w:r>
      <w:bookmarkEnd w:id="89"/>
    </w:p>
    <w:p w14:paraId="3A5F466B" w14:textId="77CF2661" w:rsidR="003E76BF" w:rsidRPr="00ED6435" w:rsidRDefault="003E76BF" w:rsidP="000371C6">
      <w:pPr>
        <w:pStyle w:val="Level2"/>
        <w:spacing w:line="240" w:lineRule="auto"/>
        <w:ind w:left="567" w:hanging="567"/>
        <w:jc w:val="both"/>
        <w:rPr>
          <w:rFonts w:ascii="Arial" w:hAnsi="Arial" w:cs="Arial"/>
          <w:szCs w:val="22"/>
        </w:rPr>
      </w:pPr>
      <w:bookmarkStart w:id="90"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w:t>
      </w:r>
      <w:r w:rsidR="003D29AD">
        <w:rPr>
          <w:rFonts w:ascii="Arial" w:hAnsi="Arial" w:cs="Arial"/>
          <w:bCs/>
          <w:i/>
          <w:iCs/>
          <w:szCs w:val="22"/>
        </w:rPr>
        <w:t>e vstupním</w:t>
      </w:r>
      <w:r w:rsidR="00887D83" w:rsidRPr="00036EDB">
        <w:rPr>
          <w:rFonts w:ascii="Arial" w:hAnsi="Arial" w:cs="Arial"/>
          <w:bCs/>
          <w:i/>
          <w:iCs/>
          <w:szCs w:val="22"/>
        </w:rPr>
        <w:t xml:space="preserve"> nároků</w:t>
      </w:r>
      <w:r w:rsidR="003D29AD">
        <w:rPr>
          <w:rFonts w:ascii="Arial" w:hAnsi="Arial" w:cs="Arial"/>
          <w:bCs/>
          <w:i/>
          <w:iCs/>
          <w:szCs w:val="22"/>
        </w:rPr>
        <w:t>m</w:t>
      </w:r>
      <w:r w:rsidR="00887D83" w:rsidRPr="00036EDB">
        <w:rPr>
          <w:rFonts w:ascii="Arial" w:hAnsi="Arial" w:cs="Arial"/>
          <w:bCs/>
          <w:i/>
          <w:iCs/>
          <w:szCs w:val="22"/>
        </w:rPr>
        <w:t xml:space="preserve"> vlastníků pozemků</w:t>
      </w:r>
      <w:r w:rsidR="00887D83" w:rsidRPr="00036EDB">
        <w:rPr>
          <w:rFonts w:ascii="Arial" w:hAnsi="Arial" w:cs="Arial"/>
          <w:bCs/>
          <w:szCs w:val="22"/>
        </w:rPr>
        <w:t>)</w:t>
      </w:r>
      <w:r w:rsidR="001B405B" w:rsidRPr="00036EDB">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A6ABA">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3D29AD" w:rsidRPr="003D29AD">
        <w:rPr>
          <w:rFonts w:ascii="Arial" w:hAnsi="Arial" w:cs="Arial"/>
          <w:bCs/>
          <w:i/>
          <w:iCs/>
          <w:szCs w:val="22"/>
        </w:rPr>
        <w:t>Dokumentace k výstupním nárokům vlastníků pozemků</w:t>
      </w:r>
      <w:r w:rsidR="00887D83" w:rsidRPr="00ED6435">
        <w:rPr>
          <w:rFonts w:ascii="Arial" w:hAnsi="Arial" w:cs="Arial"/>
          <w:bCs/>
          <w:szCs w:val="22"/>
        </w:rPr>
        <w:t>)</w:t>
      </w:r>
      <w:r w:rsidR="005E68A5" w:rsidRPr="00ED6435">
        <w:rPr>
          <w:rFonts w:ascii="Arial" w:hAnsi="Arial" w:cs="Arial"/>
          <w:szCs w:val="22"/>
        </w:rPr>
        <w:t>.</w:t>
      </w:r>
      <w:bookmarkEnd w:id="90"/>
      <w:r w:rsidR="005E68A5" w:rsidRPr="00ED6435">
        <w:rPr>
          <w:rFonts w:ascii="Arial" w:hAnsi="Arial" w:cs="Arial"/>
          <w:szCs w:val="22"/>
        </w:rPr>
        <w:t xml:space="preserve"> </w:t>
      </w:r>
    </w:p>
    <w:p w14:paraId="741D59EC" w14:textId="7F755520"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1"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1"/>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2"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lastRenderedPageBreak/>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2"/>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3"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3"/>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302A1DC2"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24606F">
        <w:rPr>
          <w:rFonts w:ascii="Arial" w:hAnsi="Arial" w:cs="Arial"/>
          <w:szCs w:val="22"/>
        </w:rPr>
        <w:t>Havlíčkův Brod</w:t>
      </w:r>
      <w:r w:rsidR="00127C34" w:rsidRPr="00C62699">
        <w:rPr>
          <w:rFonts w:ascii="Arial" w:hAnsi="Arial" w:cs="Arial"/>
          <w:szCs w:val="22"/>
        </w:rPr>
        <w:t xml:space="preserve">, adresa </w:t>
      </w:r>
      <w:r w:rsidR="0024606F">
        <w:rPr>
          <w:rFonts w:ascii="Arial" w:hAnsi="Arial" w:cs="Arial"/>
          <w:szCs w:val="22"/>
        </w:rPr>
        <w:t>Smetanovo nám. 279, 580 02 Havlíčkův Brod</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4"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5"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5"/>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4"/>
    </w:p>
    <w:p w14:paraId="048BFDE6" w14:textId="2551556C" w:rsidR="00FF7CCA" w:rsidRPr="00C62699" w:rsidRDefault="00C411CC" w:rsidP="00B77235">
      <w:pPr>
        <w:pStyle w:val="Level2"/>
        <w:spacing w:line="240" w:lineRule="auto"/>
        <w:ind w:left="567" w:hanging="567"/>
        <w:jc w:val="both"/>
        <w:rPr>
          <w:rFonts w:ascii="Arial" w:hAnsi="Arial" w:cs="Arial"/>
          <w:szCs w:val="22"/>
        </w:rPr>
      </w:pPr>
      <w:bookmarkStart w:id="96" w:name="_Ref50734694"/>
      <w:bookmarkStart w:id="97"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96"/>
      <w:bookmarkEnd w:id="97"/>
    </w:p>
    <w:p w14:paraId="099823C5" w14:textId="4CD3074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98" w:name="_Ref50734071"/>
      <w:bookmarkStart w:id="99" w:name="_Ref62047823"/>
      <w:r w:rsidRPr="00C62699">
        <w:rPr>
          <w:rFonts w:ascii="Arial" w:hAnsi="Arial" w:cs="Arial"/>
          <w:szCs w:val="22"/>
        </w:rPr>
        <w:lastRenderedPageBreak/>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98"/>
      <w:r w:rsidR="00001B85" w:rsidRPr="00C62699">
        <w:rPr>
          <w:rFonts w:ascii="Arial" w:hAnsi="Arial" w:cs="Arial"/>
          <w:szCs w:val="22"/>
        </w:rPr>
        <w:t xml:space="preserve"> či její části.</w:t>
      </w:r>
      <w:bookmarkEnd w:id="99"/>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00"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0"/>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5AC45CD0"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r w:rsidR="0084434D">
        <w:rPr>
          <w:rFonts w:ascii="Arial" w:hAnsi="Arial" w:cs="Arial"/>
          <w:b/>
          <w:szCs w:val="22"/>
        </w:rPr>
        <w:t>J</w:t>
      </w:r>
      <w:r w:rsidR="0084434D" w:rsidRPr="00C62699">
        <w:rPr>
          <w:rFonts w:ascii="Arial" w:hAnsi="Arial" w:cs="Arial"/>
          <w:b/>
          <w:szCs w:val="22"/>
        </w:rPr>
        <w:t>PÚ</w:t>
      </w:r>
      <w:r w:rsidR="0084434D">
        <w:rPr>
          <w:rFonts w:ascii="Arial" w:hAnsi="Arial" w:cs="Arial"/>
          <w:b/>
          <w:szCs w:val="22"/>
        </w:rPr>
        <w:t xml:space="preserve"> a analýza podkladů</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1" w:name="_Hlk32248346"/>
      <w:r w:rsidR="00265F18" w:rsidRPr="00C62699">
        <w:rPr>
          <w:rFonts w:ascii="Arial" w:hAnsi="Arial" w:cs="Arial"/>
          <w:szCs w:val="22"/>
        </w:rPr>
        <w:t>dílčí části</w:t>
      </w:r>
      <w:bookmarkEnd w:id="101"/>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5EBA8DCE" w14:textId="351B1B41"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r w:rsidR="00900B89">
        <w:rPr>
          <w:rFonts w:ascii="Arial" w:hAnsi="Arial" w:cs="Arial"/>
          <w:b/>
          <w:szCs w:val="22"/>
        </w:rPr>
        <w:t>J</w:t>
      </w:r>
      <w:r w:rsidR="00927C0B" w:rsidRPr="00C62699">
        <w:rPr>
          <w:rFonts w:ascii="Arial" w:hAnsi="Arial" w:cs="Arial"/>
          <w:b/>
          <w:szCs w:val="22"/>
        </w:rPr>
        <w:t>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448E4FA8" w14:textId="7A9F9ADD"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00B89" w:rsidRPr="00900B89">
        <w:rPr>
          <w:rFonts w:ascii="Arial" w:hAnsi="Arial" w:cs="Arial"/>
          <w:b/>
          <w:bCs/>
        </w:rPr>
        <w:t>Dokumentace ke vstupním soupisům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7464157D" w14:textId="73DA4989"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00B89" w:rsidRPr="00900B89">
        <w:rPr>
          <w:rFonts w:ascii="Arial" w:hAnsi="Arial" w:cs="Arial"/>
          <w:b/>
          <w:bCs/>
        </w:rPr>
        <w:t>Dokumentace k výstupním nárokům vlastníků pozemků</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1B410D12" w14:textId="0DB21B44"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00B89" w:rsidRPr="00900B89">
        <w:rPr>
          <w:rFonts w:ascii="Arial" w:hAnsi="Arial" w:cs="Arial"/>
          <w:b/>
          <w:bCs/>
        </w:rPr>
        <w:t>Aktualizace dokumentace pro obnovu katastrálního operátu po ukončení odvolacího řízen</w:t>
      </w:r>
      <w:r w:rsidR="00900B89">
        <w:rPr>
          <w:rFonts w:ascii="Arial" w:hAnsi="Arial" w:cs="Arial"/>
          <w:b/>
          <w:bCs/>
        </w:rPr>
        <w:t>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2" w:name="_Ref50757872"/>
      <w:r w:rsidRPr="00C62699">
        <w:rPr>
          <w:rFonts w:ascii="Arial" w:hAnsi="Arial" w:cs="Arial"/>
          <w:szCs w:val="22"/>
        </w:rPr>
        <w:t>Práva duševního vlastnictví</w:t>
      </w:r>
      <w:bookmarkEnd w:id="102"/>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03"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3"/>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04"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přijímá. Výlučností poskytnuté Licence se pro účely této Smlouvy rozumí, že Zhotovitel není bez </w:t>
      </w:r>
      <w:r w:rsidRPr="00C62699">
        <w:rPr>
          <w:rFonts w:ascii="Arial" w:hAnsi="Arial" w:cs="Arial"/>
          <w:szCs w:val="22"/>
        </w:rPr>
        <w:lastRenderedPageBreak/>
        <w:t>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4"/>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5"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06" w:name="3dy6vkm" w:colFirst="0" w:colLast="0"/>
      <w:bookmarkEnd w:id="106"/>
      <w:r w:rsidRPr="00ED6435">
        <w:rPr>
          <w:rFonts w:ascii="Arial" w:hAnsi="Arial" w:cs="Arial"/>
          <w:szCs w:val="22"/>
        </w:rPr>
        <w:t>.</w:t>
      </w:r>
      <w:bookmarkEnd w:id="105"/>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07"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07"/>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08" w:name="1fob9te"/>
      <w:bookmarkEnd w:id="108"/>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09" w:name="_Ref40712548"/>
      <w:bookmarkStart w:id="110" w:name="_Ref50746594"/>
      <w:bookmarkStart w:id="111" w:name="_Ref464484026"/>
      <w:r w:rsidRPr="00ED6435">
        <w:rPr>
          <w:rFonts w:ascii="Arial" w:hAnsi="Arial" w:cs="Arial"/>
          <w:szCs w:val="22"/>
        </w:rPr>
        <w:t>Ochrana osobních údajů</w:t>
      </w:r>
      <w:bookmarkEnd w:id="109"/>
      <w:r w:rsidRPr="00ED6435">
        <w:rPr>
          <w:rFonts w:ascii="Arial" w:hAnsi="Arial" w:cs="Arial"/>
          <w:szCs w:val="22"/>
        </w:rPr>
        <w:t xml:space="preserve"> a Důvěrných informací</w:t>
      </w:r>
      <w:bookmarkEnd w:id="110"/>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2"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2"/>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xml:space="preserve">, zaměstnanců, dodavatelů, </w:t>
      </w:r>
      <w:r w:rsidR="00462F18" w:rsidRPr="5784E4A4">
        <w:rPr>
          <w:rFonts w:ascii="Arial" w:hAnsi="Arial" w:cs="Arial"/>
        </w:rPr>
        <w:lastRenderedPageBreak/>
        <w:t>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3"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3"/>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4"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4"/>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w:t>
      </w:r>
      <w:r w:rsidRPr="00ED6435">
        <w:rPr>
          <w:rFonts w:ascii="Arial" w:hAnsi="Arial" w:cs="Arial"/>
          <w:szCs w:val="22"/>
        </w:rPr>
        <w:lastRenderedPageBreak/>
        <w:t xml:space="preserve">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1"/>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5" w:name="_Toc289800492"/>
      <w:bookmarkStart w:id="116" w:name="_Ref291179101"/>
      <w:bookmarkStart w:id="117" w:name="_Toc312929180"/>
      <w:bookmarkStart w:id="118" w:name="_Toc378536906"/>
      <w:bookmarkStart w:id="119" w:name="_Ref378613694"/>
      <w:bookmarkStart w:id="120" w:name="_Ref17209282"/>
      <w:bookmarkStart w:id="121" w:name="_Ref17237912"/>
      <w:bookmarkStart w:id="122" w:name="_Ref50745432"/>
      <w:bookmarkStart w:id="123" w:name="_Ref50753842"/>
      <w:bookmarkStart w:id="124" w:name="_Ref50762946"/>
      <w:r w:rsidRPr="00C62699">
        <w:rPr>
          <w:rFonts w:ascii="Arial" w:hAnsi="Arial" w:cs="Arial"/>
          <w:szCs w:val="22"/>
        </w:rPr>
        <w:t>Záruka za jakost, práva z vad</w:t>
      </w:r>
      <w:bookmarkEnd w:id="115"/>
      <w:bookmarkEnd w:id="116"/>
      <w:bookmarkEnd w:id="117"/>
      <w:r w:rsidRPr="00C62699">
        <w:rPr>
          <w:rFonts w:ascii="Arial" w:hAnsi="Arial" w:cs="Arial"/>
          <w:szCs w:val="22"/>
        </w:rPr>
        <w:t>ného plnění</w:t>
      </w:r>
      <w:bookmarkEnd w:id="118"/>
      <w:bookmarkEnd w:id="119"/>
      <w:bookmarkEnd w:id="120"/>
      <w:bookmarkEnd w:id="121"/>
      <w:bookmarkEnd w:id="122"/>
      <w:bookmarkEnd w:id="123"/>
      <w:bookmarkEnd w:id="124"/>
    </w:p>
    <w:p w14:paraId="54AF38D9" w14:textId="1B6AA39A" w:rsidR="008D4ECD" w:rsidRPr="00C62699" w:rsidRDefault="008D4ECD" w:rsidP="00B77235">
      <w:pPr>
        <w:pStyle w:val="Level2"/>
        <w:spacing w:line="240" w:lineRule="auto"/>
        <w:ind w:left="567" w:hanging="567"/>
        <w:jc w:val="both"/>
        <w:rPr>
          <w:rFonts w:ascii="Arial" w:hAnsi="Arial" w:cs="Arial"/>
          <w:szCs w:val="22"/>
        </w:rPr>
      </w:pPr>
      <w:bookmarkStart w:id="125" w:name="_Ref50763291"/>
      <w:bookmarkStart w:id="126"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BE13B6">
        <w:rPr>
          <w:rFonts w:ascii="Arial" w:hAnsi="Arial" w:cs="Arial"/>
          <w:szCs w:val="22"/>
          <w:highlight w:val="yellow"/>
        </w:rPr>
        <w:t>60 měsíců / 60 + ..........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5"/>
      <w:r w:rsidRPr="00C62699">
        <w:rPr>
          <w:rFonts w:ascii="Arial" w:hAnsi="Arial" w:cs="Arial"/>
          <w:szCs w:val="22"/>
        </w:rPr>
        <w:t xml:space="preserve"> </w:t>
      </w:r>
      <w:bookmarkEnd w:id="126"/>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27"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28" w:name="_Ref310432732"/>
      <w:bookmarkStart w:id="129"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0"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27"/>
      <w:bookmarkEnd w:id="128"/>
      <w:bookmarkEnd w:id="129"/>
      <w:bookmarkEnd w:id="130"/>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490E6862"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r w:rsidR="00D953CD">
        <w:rPr>
          <w:rFonts w:ascii="Arial" w:hAnsi="Arial" w:cs="Arial"/>
          <w:szCs w:val="22"/>
        </w:rPr>
        <w:t>J</w:t>
      </w:r>
      <w:r w:rsidRPr="00ED6435">
        <w:rPr>
          <w:rFonts w:ascii="Arial" w:hAnsi="Arial" w:cs="Arial"/>
          <w:szCs w:val="22"/>
        </w:rPr>
        <w:t>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1" w:name="_Ref517375268"/>
      <w:bookmarkStart w:id="132" w:name="_Toc532815641"/>
      <w:bookmarkStart w:id="133" w:name="_Toc48912290"/>
      <w:r w:rsidRPr="00ED6435">
        <w:rPr>
          <w:rFonts w:ascii="Arial" w:hAnsi="Arial" w:cs="Arial"/>
          <w:szCs w:val="22"/>
        </w:rPr>
        <w:t>Nárok na náhradu újmy</w:t>
      </w:r>
      <w:bookmarkEnd w:id="131"/>
      <w:bookmarkEnd w:id="132"/>
      <w:bookmarkEnd w:id="133"/>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4" w:name="_Ref50582832"/>
      <w:bookmarkStart w:id="135" w:name="_Hlk30403582"/>
      <w:r w:rsidRPr="00ED6435">
        <w:rPr>
          <w:rFonts w:ascii="Arial" w:hAnsi="Arial" w:cs="Arial"/>
          <w:szCs w:val="22"/>
        </w:rPr>
        <w:t>Okolnosti vylučující povinnost k náhradě újmy</w:t>
      </w:r>
      <w:bookmarkEnd w:id="134"/>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36" w:name="_Ref478006328"/>
      <w:bookmarkStart w:id="137"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36"/>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38"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37"/>
      <w:bookmarkEnd w:id="138"/>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w:t>
      </w:r>
      <w:r w:rsidRPr="00ED6435">
        <w:rPr>
          <w:rFonts w:ascii="Arial" w:hAnsi="Arial" w:cs="Arial"/>
          <w:szCs w:val="22"/>
        </w:rPr>
        <w:lastRenderedPageBreak/>
        <w:t xml:space="preserve">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39" w:name="_Ref50753852"/>
      <w:r w:rsidRPr="00ED6435">
        <w:rPr>
          <w:rFonts w:ascii="Arial" w:hAnsi="Arial" w:cs="Arial"/>
          <w:szCs w:val="22"/>
        </w:rPr>
        <w:t>Sankční ujednání</w:t>
      </w:r>
      <w:bookmarkEnd w:id="139"/>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0"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0"/>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1"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1"/>
      <w:r w:rsidR="00481BA2" w:rsidRPr="00032278">
        <w:rPr>
          <w:rFonts w:ascii="Arial" w:hAnsi="Arial" w:cs="Arial"/>
        </w:rPr>
        <w:t xml:space="preserve"> </w:t>
      </w:r>
    </w:p>
    <w:p w14:paraId="2AF787BE" w14:textId="13CED405"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2"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2"/>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1345CD86"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7EA4B6B"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A6ABA" w:rsidRPr="00D34059">
        <w:rPr>
          <w:rFonts w:ascii="Arial" w:hAnsi="Arial" w:cs="Arial"/>
        </w:rPr>
        <w:t>5.2</w:t>
      </w:r>
      <w:r w:rsidR="002D600D" w:rsidRPr="00D34059">
        <w:rPr>
          <w:rFonts w:ascii="Arial" w:hAnsi="Arial" w:cs="Arial"/>
        </w:rPr>
        <w:t>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3" w:name="_Ref50750007"/>
      <w:bookmarkStart w:id="144" w:name="_Ref18364689"/>
      <w:bookmarkEnd w:id="135"/>
      <w:r w:rsidRPr="00ED6435">
        <w:rPr>
          <w:rFonts w:ascii="Arial" w:hAnsi="Arial" w:cs="Arial"/>
          <w:szCs w:val="22"/>
        </w:rPr>
        <w:t>Vyhrazená změna závazku, změna smlouvy a odstoupení</w:t>
      </w:r>
      <w:bookmarkEnd w:id="143"/>
    </w:p>
    <w:p w14:paraId="3DCEF02B" w14:textId="5A589DA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3.6</w:t>
      </w:r>
      <w:r w:rsidR="00C61280">
        <w:rPr>
          <w:rFonts w:ascii="Arial" w:hAnsi="Arial" w:cs="Arial"/>
          <w:szCs w:val="22"/>
        </w:rPr>
        <w:fldChar w:fldCharType="end"/>
      </w:r>
      <w:r w:rsidR="00C61280">
        <w:rPr>
          <w:rFonts w:ascii="Arial" w:hAnsi="Arial" w:cs="Arial"/>
          <w:szCs w:val="22"/>
        </w:rPr>
        <w:t>.</w:t>
      </w:r>
    </w:p>
    <w:p w14:paraId="4A701915" w14:textId="6CF28376"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r w:rsidR="00B16C18">
        <w:rPr>
          <w:rFonts w:ascii="Arial" w:hAnsi="Arial" w:cs="Arial"/>
          <w:i/>
          <w:iCs/>
          <w:szCs w:val="22"/>
        </w:rPr>
        <w:t>J</w:t>
      </w:r>
      <w:r w:rsidRPr="00C62699">
        <w:rPr>
          <w:rFonts w:ascii="Arial" w:hAnsi="Arial" w:cs="Arial"/>
          <w:i/>
          <w:iCs/>
          <w:szCs w:val="22"/>
        </w:rPr>
        <w:t>PÚ</w:t>
      </w:r>
      <w:r w:rsidR="00B16C18">
        <w:rPr>
          <w:rFonts w:ascii="Arial" w:hAnsi="Arial" w:cs="Arial"/>
          <w:i/>
          <w:iCs/>
          <w:szCs w:val="22"/>
        </w:rPr>
        <w:t xml:space="preserve"> a analýza podkladů</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r w:rsidR="00B16C18">
        <w:rPr>
          <w:rFonts w:ascii="Arial" w:hAnsi="Arial" w:cs="Arial"/>
          <w:i/>
          <w:iCs/>
          <w:szCs w:val="22"/>
        </w:rPr>
        <w:t>J</w:t>
      </w:r>
      <w:r w:rsidRPr="00ED6435">
        <w:rPr>
          <w:rFonts w:ascii="Arial" w:hAnsi="Arial" w:cs="Arial"/>
          <w:i/>
          <w:iCs/>
          <w:szCs w:val="22"/>
        </w:rPr>
        <w:t>PÚ</w:t>
      </w:r>
      <w:r w:rsidR="00B16C18">
        <w:rPr>
          <w:rFonts w:ascii="Arial" w:hAnsi="Arial" w:cs="Arial"/>
          <w:i/>
          <w:iCs/>
          <w:szCs w:val="22"/>
        </w:rPr>
        <w:t>)</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w:t>
      </w:r>
      <w:r w:rsidR="00B16C18">
        <w:rPr>
          <w:rFonts w:ascii="Arial" w:hAnsi="Arial" w:cs="Arial"/>
          <w:i/>
          <w:iCs/>
          <w:szCs w:val="22"/>
        </w:rPr>
        <w:t>e vstupním</w:t>
      </w:r>
      <w:r w:rsidRPr="00ED6435">
        <w:rPr>
          <w:rFonts w:ascii="Arial" w:hAnsi="Arial" w:cs="Arial"/>
          <w:i/>
          <w:iCs/>
          <w:szCs w:val="22"/>
        </w:rPr>
        <w:t xml:space="preserve"> soupis</w:t>
      </w:r>
      <w:r w:rsidR="00B16C18">
        <w:rPr>
          <w:rFonts w:ascii="Arial" w:hAnsi="Arial" w:cs="Arial"/>
          <w:i/>
          <w:iCs/>
          <w:szCs w:val="22"/>
        </w:rPr>
        <w:t>ům</w:t>
      </w:r>
      <w:r w:rsidRPr="00ED6435">
        <w:rPr>
          <w:rFonts w:ascii="Arial" w:hAnsi="Arial" w:cs="Arial"/>
          <w:i/>
          <w:iCs/>
          <w:szCs w:val="22"/>
        </w:rPr>
        <w:t xml:space="preserve">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EAA407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5"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5"/>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46"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47" w:name="_Ref52294104"/>
      <w:r w:rsidRPr="00C62699">
        <w:rPr>
          <w:rFonts w:ascii="Arial" w:hAnsi="Arial" w:cs="Arial"/>
          <w:szCs w:val="22"/>
        </w:rPr>
        <w:t>, a to v následujících situacích nezávislých na vůli Smluvních stran:</w:t>
      </w:r>
      <w:bookmarkEnd w:id="146"/>
      <w:bookmarkEnd w:id="147"/>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20FD3A58"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r w:rsidR="004A194F">
        <w:rPr>
          <w:rFonts w:ascii="Arial" w:hAnsi="Arial" w:cs="Arial"/>
          <w:bCs/>
          <w:i/>
          <w:iCs/>
          <w:szCs w:val="22"/>
        </w:rPr>
        <w:t>J</w:t>
      </w:r>
      <w:r w:rsidR="00F87D91" w:rsidRPr="00032278">
        <w:rPr>
          <w:rFonts w:ascii="Arial" w:hAnsi="Arial" w:cs="Arial"/>
          <w:bCs/>
          <w:i/>
          <w:iCs/>
          <w:szCs w:val="22"/>
        </w:rPr>
        <w:t>PÚ</w:t>
      </w:r>
      <w:r w:rsidR="000E7830" w:rsidRPr="00032278">
        <w:rPr>
          <w:rFonts w:ascii="Arial" w:hAnsi="Arial" w:cs="Arial"/>
          <w:szCs w:val="22"/>
        </w:rPr>
        <w:t>),</w:t>
      </w:r>
      <w:r w:rsidR="00701F48"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w:t>
      </w:r>
      <w:r w:rsidR="004A194F">
        <w:rPr>
          <w:rFonts w:ascii="Arial" w:hAnsi="Arial" w:cs="Arial"/>
          <w:bCs/>
          <w:i/>
          <w:iCs/>
          <w:szCs w:val="22"/>
        </w:rPr>
        <w:t>e vstupním</w:t>
      </w:r>
      <w:r w:rsidR="00525960" w:rsidRPr="00032278">
        <w:rPr>
          <w:rFonts w:ascii="Arial" w:hAnsi="Arial" w:cs="Arial"/>
          <w:bCs/>
          <w:i/>
          <w:iCs/>
          <w:szCs w:val="22"/>
        </w:rPr>
        <w:t xml:space="preserve"> soupis</w:t>
      </w:r>
      <w:r w:rsidR="004A194F">
        <w:rPr>
          <w:rFonts w:ascii="Arial" w:hAnsi="Arial" w:cs="Arial"/>
          <w:bCs/>
          <w:i/>
          <w:iCs/>
          <w:szCs w:val="22"/>
        </w:rPr>
        <w:t>ům</w:t>
      </w:r>
      <w:r w:rsidR="00525960" w:rsidRPr="00032278">
        <w:rPr>
          <w:rFonts w:ascii="Arial" w:hAnsi="Arial" w:cs="Arial"/>
          <w:bCs/>
          <w:i/>
          <w:iCs/>
          <w:szCs w:val="22"/>
        </w:rPr>
        <w:t xml:space="preserve">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4A194F" w:rsidRPr="004A194F">
        <w:rPr>
          <w:rFonts w:ascii="Arial" w:hAnsi="Arial" w:cs="Arial"/>
          <w:bCs/>
          <w:i/>
          <w:iCs/>
          <w:szCs w:val="22"/>
        </w:rPr>
        <w:t>Dokumentace k výstupním nárokům vlastníků pozemků</w:t>
      </w:r>
      <w:r w:rsidR="004A194F">
        <w:rPr>
          <w:rFonts w:ascii="Arial" w:hAnsi="Arial" w:cs="Arial"/>
          <w:bCs/>
          <w:i/>
          <w:iCs/>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0F39364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Objednatel si</w:t>
      </w:r>
      <w:r w:rsidR="001D6ED1">
        <w:rPr>
          <w:rFonts w:ascii="Arial" w:hAnsi="Arial" w:cs="Arial"/>
          <w:szCs w:val="22"/>
        </w:rPr>
        <w:t xml:space="preserve">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725C3B7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4"/>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lastRenderedPageBreak/>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48" w:name="_Ref93321339"/>
      <w:bookmarkStart w:id="14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48"/>
      <w:r w:rsidR="0021275B" w:rsidRPr="00C62699">
        <w:rPr>
          <w:rFonts w:ascii="Arial" w:hAnsi="Arial" w:cs="Arial"/>
          <w:szCs w:val="22"/>
          <w:u w:val="single"/>
        </w:rPr>
        <w:t xml:space="preserve"> </w:t>
      </w:r>
    </w:p>
    <w:bookmarkEnd w:id="14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0" w:name="_Ref370146871"/>
      <w:r w:rsidRPr="00ED6435">
        <w:rPr>
          <w:rFonts w:ascii="Arial" w:hAnsi="Arial" w:cs="Arial"/>
          <w:szCs w:val="22"/>
        </w:rPr>
        <w:t>Zhotovitel je oprávněn odstoupit od této Smlouvy pouze v případě jejího podstatného porušení, jestliže:</w:t>
      </w:r>
      <w:bookmarkEnd w:id="15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1" w:name="_Ref50536468"/>
      <w:bookmarkStart w:id="15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1"/>
      <w:r w:rsidRPr="00ED6435">
        <w:rPr>
          <w:rFonts w:ascii="Arial" w:hAnsi="Arial" w:cs="Arial"/>
          <w:szCs w:val="22"/>
        </w:rPr>
        <w:t xml:space="preserve"> Protokol musí obsahovat zejména</w:t>
      </w:r>
      <w:r w:rsidR="00F65669" w:rsidRPr="00ED6435">
        <w:rPr>
          <w:rFonts w:ascii="Arial" w:hAnsi="Arial" w:cs="Arial"/>
          <w:szCs w:val="22"/>
        </w:rPr>
        <w:t>:</w:t>
      </w:r>
      <w:bookmarkEnd w:id="15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5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3"/>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54" w:name="_Ref50753902"/>
      <w:bookmarkStart w:id="155" w:name="_Ref450559147"/>
      <w:bookmarkStart w:id="156" w:name="_Ref469512616"/>
      <w:bookmarkStart w:id="157" w:name="_Ref64871784"/>
      <w:bookmarkStart w:id="15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4"/>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55"/>
      <w:bookmarkEnd w:id="156"/>
      <w:r w:rsidR="00A111D3" w:rsidRPr="00ED6435">
        <w:rPr>
          <w:rFonts w:ascii="Arial" w:hAnsi="Arial" w:cs="Arial"/>
          <w:szCs w:val="22"/>
        </w:rPr>
        <w:t>.</w:t>
      </w:r>
      <w:bookmarkEnd w:id="157"/>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5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59" w:name="_Ref50585481"/>
      <w:r w:rsidRPr="00ED6435">
        <w:rPr>
          <w:rFonts w:ascii="Arial" w:hAnsi="Arial" w:cs="Arial"/>
          <w:szCs w:val="22"/>
        </w:rPr>
        <w:t>Závěrečná ustanovení</w:t>
      </w:r>
      <w:bookmarkEnd w:id="15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0"/>
      <w:bookmarkEnd w:id="16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lastRenderedPageBreak/>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2" w:name="_Hlk57980945"/>
      <w:bookmarkStart w:id="163" w:name="_Ref378752179"/>
      <w:bookmarkStart w:id="164" w:name="_Toc289800496"/>
      <w:bookmarkStart w:id="16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2"/>
      <w:bookmarkEnd w:id="163"/>
      <w:bookmarkEnd w:id="164"/>
      <w:bookmarkEnd w:id="165"/>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66"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6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6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67"/>
    </w:p>
    <w:p w14:paraId="2821B107" w14:textId="7A01ECC2"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BF0A23">
        <w:rPr>
          <w:rFonts w:ascii="Arial" w:hAnsi="Arial" w:cs="Arial"/>
          <w:iCs/>
        </w:rPr>
        <w:t xml:space="preserve"> </w:t>
      </w:r>
      <w:proofErr w:type="gramStart"/>
      <w:r w:rsidR="00BF0A23">
        <w:rPr>
          <w:rFonts w:ascii="Arial" w:hAnsi="Arial" w:cs="Arial"/>
          <w:iCs/>
        </w:rPr>
        <w:t>1a</w:t>
      </w:r>
      <w:proofErr w:type="gramEnd"/>
      <w:r w:rsidR="00BF0A23">
        <w:rPr>
          <w:rFonts w:ascii="Arial" w:hAnsi="Arial" w:cs="Arial"/>
          <w:iCs/>
        </w:rPr>
        <w:t>, 1b</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29390C6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E841AD">
        <w:rPr>
          <w:rFonts w:ascii="Arial" w:eastAsia="Times New Roman" w:hAnsi="Arial" w:cs="Arial"/>
          <w:bCs/>
          <w:lang w:eastAsia="cs-CZ"/>
        </w:rPr>
        <w:t>Havlíčkův Brod</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75CF5220" w14:textId="67E78D64" w:rsidR="00E841AD" w:rsidRPr="00011E29" w:rsidRDefault="00E841AD" w:rsidP="00E841AD">
      <w:pPr>
        <w:spacing w:after="0"/>
        <w:rPr>
          <w:rFonts w:ascii="Arial" w:eastAsiaTheme="minorEastAsia" w:hAnsi="Arial" w:cs="Arial"/>
          <w:b/>
          <w:bCs/>
          <w:color w:val="000000"/>
          <w:lang w:eastAsia="cs-CZ"/>
        </w:rPr>
      </w:pPr>
      <w:r>
        <w:rPr>
          <w:rFonts w:ascii="Arial" w:eastAsiaTheme="minorEastAsia" w:hAnsi="Arial" w:cs="Arial"/>
          <w:b/>
          <w:bCs/>
          <w:color w:val="000000"/>
          <w:lang w:eastAsia="cs-CZ"/>
        </w:rPr>
        <w:t>Ing. Jana Petríková</w:t>
      </w:r>
      <w:r>
        <w:rPr>
          <w:rFonts w:ascii="Arial" w:eastAsiaTheme="minorEastAsia" w:hAnsi="Arial" w:cs="Arial"/>
          <w:b/>
          <w:bCs/>
          <w:color w:val="000000"/>
          <w:lang w:eastAsia="cs-CZ"/>
        </w:rPr>
        <w:tab/>
      </w:r>
      <w:r>
        <w:rPr>
          <w:rFonts w:ascii="Arial" w:eastAsiaTheme="minorEastAsia" w:hAnsi="Arial" w:cs="Arial"/>
          <w:b/>
          <w:bCs/>
          <w:color w:val="000000"/>
          <w:lang w:eastAsia="cs-CZ"/>
        </w:rPr>
        <w:tab/>
      </w:r>
      <w:r>
        <w:rPr>
          <w:rFonts w:ascii="Arial" w:eastAsiaTheme="minorEastAsia" w:hAnsi="Arial" w:cs="Arial"/>
          <w:b/>
          <w:bCs/>
          <w:color w:val="000000"/>
          <w:lang w:eastAsia="cs-CZ"/>
        </w:rPr>
        <w:tab/>
      </w:r>
      <w:r>
        <w:rPr>
          <w:rFonts w:ascii="Arial" w:eastAsiaTheme="minorEastAsia" w:hAnsi="Arial" w:cs="Arial"/>
          <w:b/>
          <w:bCs/>
          <w:color w:val="000000"/>
          <w:lang w:eastAsia="cs-CZ"/>
        </w:rPr>
        <w:tab/>
      </w:r>
      <w:r>
        <w:rPr>
          <w:rFonts w:ascii="Arial" w:eastAsiaTheme="minorEastAsia" w:hAnsi="Arial" w:cs="Arial"/>
          <w:b/>
          <w:bCs/>
          <w:color w:val="000000"/>
          <w:lang w:eastAsia="cs-CZ"/>
        </w:rPr>
        <w:tab/>
      </w:r>
      <w:r>
        <w:rPr>
          <w:rFonts w:ascii="Arial" w:eastAsiaTheme="minorEastAsia" w:hAnsi="Arial" w:cs="Arial"/>
          <w:b/>
          <w:bCs/>
          <w:color w:val="000000"/>
          <w:lang w:eastAsia="cs-CZ"/>
        </w:rPr>
        <w:tab/>
      </w:r>
      <w:r w:rsidRPr="00ED6435">
        <w:rPr>
          <w:rFonts w:ascii="Arial" w:eastAsia="Times New Roman" w:hAnsi="Arial" w:cs="Arial"/>
          <w:bCs/>
          <w:lang w:eastAsia="cs-CZ"/>
        </w:rPr>
        <w:t>Jméno: …………</w:t>
      </w:r>
    </w:p>
    <w:p w14:paraId="192F98D4" w14:textId="0C2EB428" w:rsidR="00E841AD" w:rsidRPr="00E841AD" w:rsidRDefault="00E841AD" w:rsidP="00E841AD">
      <w:pPr>
        <w:spacing w:after="0"/>
        <w:rPr>
          <w:rFonts w:ascii="Arial" w:eastAsiaTheme="minorEastAsia" w:hAnsi="Arial" w:cs="Arial"/>
          <w:lang w:eastAsia="cs-CZ"/>
        </w:rPr>
      </w:pPr>
      <w:r w:rsidRPr="00E841AD">
        <w:rPr>
          <w:rFonts w:ascii="Arial" w:eastAsiaTheme="minorEastAsia" w:hAnsi="Arial" w:cs="Arial"/>
          <w:lang w:eastAsia="cs-CZ"/>
        </w:rPr>
        <w:t>vedoucí Pobočky Havlíčkův Brod</w:t>
      </w:r>
      <w:r w:rsidRPr="00E841AD">
        <w:rPr>
          <w:rFonts w:ascii="Arial" w:eastAsia="Times New Roman" w:hAnsi="Arial" w:cs="Arial"/>
          <w:bCs/>
          <w:lang w:eastAsia="cs-CZ"/>
        </w:rPr>
        <w:t xml:space="preserve"> </w:t>
      </w:r>
      <w:r w:rsidRPr="00E841AD">
        <w:rPr>
          <w:rFonts w:ascii="Arial" w:eastAsia="Times New Roman" w:hAnsi="Arial" w:cs="Arial"/>
          <w:bCs/>
          <w:lang w:eastAsia="cs-CZ"/>
        </w:rPr>
        <w:tab/>
      </w:r>
      <w:r w:rsidRPr="00E841AD">
        <w:rPr>
          <w:rFonts w:ascii="Arial" w:eastAsia="Times New Roman" w:hAnsi="Arial" w:cs="Arial"/>
          <w:bCs/>
          <w:lang w:eastAsia="cs-CZ"/>
        </w:rPr>
        <w:tab/>
      </w:r>
      <w:r w:rsidRPr="00E841AD">
        <w:rPr>
          <w:rFonts w:ascii="Arial" w:eastAsia="Times New Roman" w:hAnsi="Arial" w:cs="Arial"/>
          <w:bCs/>
          <w:lang w:eastAsia="cs-CZ"/>
        </w:rPr>
        <w:tab/>
      </w:r>
      <w:r w:rsidRPr="00E841AD">
        <w:rPr>
          <w:rFonts w:ascii="Arial" w:eastAsia="Times New Roman" w:hAnsi="Arial" w:cs="Arial"/>
          <w:bCs/>
          <w:lang w:eastAsia="cs-CZ"/>
        </w:rPr>
        <w:tab/>
        <w:t>Funkce: …………</w:t>
      </w:r>
    </w:p>
    <w:p w14:paraId="60262FE5" w14:textId="0DE1A744" w:rsidR="002B735B" w:rsidRPr="00E841AD" w:rsidRDefault="00E841AD" w:rsidP="00E841AD">
      <w:pPr>
        <w:tabs>
          <w:tab w:val="left" w:pos="567"/>
          <w:tab w:val="left" w:pos="5670"/>
        </w:tabs>
        <w:spacing w:after="0" w:line="240" w:lineRule="auto"/>
        <w:rPr>
          <w:rFonts w:ascii="Arial" w:eastAsia="Times New Roman" w:hAnsi="Arial" w:cs="Arial"/>
          <w:bCs/>
          <w:lang w:eastAsia="cs-CZ"/>
        </w:rPr>
      </w:pPr>
      <w:r w:rsidRPr="00E841AD">
        <w:rPr>
          <w:rFonts w:ascii="Arial" w:eastAsiaTheme="minorEastAsia" w:hAnsi="Arial" w:cs="Arial"/>
          <w:lang w:eastAsia="cs-CZ"/>
        </w:rPr>
        <w:t>KPÚ pro Kraj Vysočina</w:t>
      </w:r>
      <w:r w:rsidR="002B735B" w:rsidRPr="00E841AD">
        <w:rPr>
          <w:rFonts w:ascii="Arial" w:eastAsia="Times New Roman" w:hAnsi="Arial" w:cs="Arial"/>
          <w:bCs/>
          <w:lang w:eastAsia="cs-CZ"/>
        </w:rPr>
        <w:tab/>
      </w:r>
    </w:p>
    <w:p w14:paraId="6E51E3F3" w14:textId="77777777" w:rsidR="00E841AD" w:rsidRPr="00E841AD" w:rsidRDefault="00E841AD" w:rsidP="00E841AD">
      <w:pPr>
        <w:spacing w:after="0" w:line="240" w:lineRule="auto"/>
        <w:jc w:val="both"/>
        <w:rPr>
          <w:rFonts w:ascii="Arial" w:hAnsi="Arial" w:cs="Arial"/>
          <w:b/>
        </w:rPr>
      </w:pPr>
      <w:r w:rsidRPr="00E841AD">
        <w:rPr>
          <w:rFonts w:ascii="Arial" w:eastAsiaTheme="minorEastAsia" w:hAnsi="Arial" w:cs="Arial"/>
          <w:lang w:eastAsia="cs-CZ"/>
        </w:rPr>
        <w:t>Státního pozemkového úřadu</w:t>
      </w:r>
    </w:p>
    <w:p w14:paraId="340842AD" w14:textId="76C20FB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ab/>
      </w:r>
      <w:r w:rsidRPr="00ED6435">
        <w:rPr>
          <w:rFonts w:ascii="Arial" w:eastAsia="Times New Roman" w:hAnsi="Arial" w:cs="Arial"/>
          <w:bCs/>
          <w:lang w:eastAsia="cs-CZ"/>
        </w:rPr>
        <w:tab/>
      </w:r>
    </w:p>
    <w:p w14:paraId="2D784149" w14:textId="796D694E" w:rsidR="007322E4" w:rsidRDefault="007322E4" w:rsidP="00D8478D">
      <w:pPr>
        <w:spacing w:line="240" w:lineRule="auto"/>
        <w:jc w:val="center"/>
        <w:rPr>
          <w:rFonts w:ascii="Arial" w:hAnsi="Arial" w:cs="Arial"/>
          <w:b/>
          <w:kern w:val="20"/>
          <w:u w:val="single"/>
        </w:rPr>
      </w:pPr>
    </w:p>
    <w:p w14:paraId="756DC2BA" w14:textId="0ED46145" w:rsidR="007322E4" w:rsidRDefault="007322E4" w:rsidP="00D8478D">
      <w:pPr>
        <w:spacing w:line="240" w:lineRule="auto"/>
        <w:jc w:val="center"/>
        <w:rPr>
          <w:rFonts w:ascii="Arial" w:hAnsi="Arial" w:cs="Arial"/>
          <w:b/>
          <w:kern w:val="20"/>
          <w:u w:val="single"/>
        </w:rPr>
      </w:pPr>
    </w:p>
    <w:p w14:paraId="04A445BF" w14:textId="77777777" w:rsidR="007322E4" w:rsidRDefault="007322E4" w:rsidP="00D8478D">
      <w:pPr>
        <w:spacing w:line="240" w:lineRule="auto"/>
        <w:jc w:val="center"/>
        <w:rPr>
          <w:rFonts w:ascii="Arial" w:hAnsi="Arial" w:cs="Arial"/>
          <w:b/>
          <w:kern w:val="20"/>
          <w:u w:val="single"/>
        </w:rPr>
      </w:pPr>
    </w:p>
    <w:p w14:paraId="2D434585" w14:textId="77777777" w:rsidR="007322E4" w:rsidRDefault="007322E4" w:rsidP="00D8478D">
      <w:pPr>
        <w:spacing w:line="240" w:lineRule="auto"/>
        <w:jc w:val="center"/>
        <w:rPr>
          <w:rFonts w:ascii="Arial" w:hAnsi="Arial" w:cs="Arial"/>
          <w:b/>
          <w:kern w:val="20"/>
          <w:u w:val="single"/>
        </w:rPr>
      </w:pPr>
    </w:p>
    <w:p w14:paraId="7D7CDE1A" w14:textId="5FEFA4BE" w:rsidR="007322E4" w:rsidRPr="007322E4" w:rsidRDefault="007322E4" w:rsidP="007322E4">
      <w:pPr>
        <w:tabs>
          <w:tab w:val="left" w:pos="210"/>
        </w:tabs>
        <w:spacing w:line="240" w:lineRule="auto"/>
        <w:rPr>
          <w:rFonts w:ascii="Arial" w:hAnsi="Arial" w:cs="Arial"/>
          <w:bCs/>
          <w:kern w:val="20"/>
        </w:rPr>
      </w:pPr>
      <w:r w:rsidRPr="007322E4">
        <w:rPr>
          <w:rFonts w:ascii="Arial" w:hAnsi="Arial" w:cs="Arial"/>
          <w:bCs/>
          <w:kern w:val="20"/>
        </w:rPr>
        <w:t>Za správnost:</w:t>
      </w:r>
    </w:p>
    <w:p w14:paraId="3D3AE081" w14:textId="742C0F43" w:rsidR="00B3745E" w:rsidRPr="00AA438D" w:rsidRDefault="007322E4" w:rsidP="00AA438D">
      <w:pPr>
        <w:tabs>
          <w:tab w:val="left" w:pos="210"/>
        </w:tabs>
        <w:spacing w:line="240" w:lineRule="auto"/>
        <w:rPr>
          <w:rFonts w:ascii="Arial" w:hAnsi="Arial" w:cs="Arial"/>
          <w:bCs/>
          <w:kern w:val="20"/>
        </w:rPr>
      </w:pPr>
      <w:r w:rsidRPr="007322E4">
        <w:rPr>
          <w:rFonts w:ascii="Arial" w:hAnsi="Arial" w:cs="Arial"/>
          <w:bCs/>
          <w:kern w:val="20"/>
        </w:rPr>
        <w:t>Ing. Kateřina Nejedlá</w:t>
      </w:r>
    </w:p>
    <w:sectPr w:rsidR="00B3745E" w:rsidRPr="00AA438D"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F161CD3"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727C5C">
      <w:rPr>
        <w:rFonts w:cs="Arial"/>
        <w:b/>
        <w:bCs/>
      </w:rPr>
      <w:t>Jednoduché pozemkové úpravy s upřesněním přídělů – určení hranic pozemků v </w:t>
    </w:r>
    <w:proofErr w:type="spellStart"/>
    <w:r w:rsidR="00727C5C">
      <w:rPr>
        <w:rFonts w:cs="Arial"/>
        <w:b/>
        <w:bCs/>
      </w:rPr>
      <w:t>k.ú</w:t>
    </w:r>
    <w:proofErr w:type="spellEnd"/>
    <w:r w:rsidR="00727C5C">
      <w:rPr>
        <w:rFonts w:cs="Arial"/>
        <w:b/>
        <w:bCs/>
      </w:rPr>
      <w:t>. Habr</w:t>
    </w:r>
    <w:r w:rsidR="00346C81">
      <w:rPr>
        <w:rFonts w:cs="Arial"/>
        <w:b/>
        <w:bCs/>
      </w:rPr>
      <w:t xml:space="preserve">y a </w:t>
    </w:r>
    <w:proofErr w:type="spellStart"/>
    <w:r w:rsidR="00346C81">
      <w:rPr>
        <w:rFonts w:cs="Arial"/>
        <w:b/>
        <w:bCs/>
      </w:rPr>
      <w:t>k.ú</w:t>
    </w:r>
    <w:proofErr w:type="spellEnd"/>
    <w:r w:rsidR="00346C81">
      <w:rPr>
        <w:rFonts w:cs="Arial"/>
        <w:b/>
        <w:bCs/>
      </w:rPr>
      <w:t>.</w:t>
    </w:r>
    <w:r w:rsidR="00727C5C">
      <w:rPr>
        <w:rFonts w:cs="Arial"/>
        <w:b/>
        <w:bCs/>
      </w:rPr>
      <w:t xml:space="preserve"> Kobylí Hlava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563D995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695497A1"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8F08F6">
      <w:rPr>
        <w:rFonts w:cs="Arial"/>
        <w:szCs w:val="16"/>
        <w:lang w:val="fr-FR" w:eastAsia="cs-CZ"/>
      </w:rPr>
      <w:t xml:space="preserve">Jednoduché pozemkové úpravy s upřesněním přídělů – určení </w:t>
    </w:r>
    <w:r w:rsidR="00DA32BB">
      <w:rPr>
        <w:rFonts w:cs="Arial"/>
        <w:szCs w:val="16"/>
        <w:lang w:val="fr-FR" w:eastAsia="cs-CZ"/>
      </w:rPr>
      <w:tab/>
    </w:r>
    <w:r w:rsidR="00DA32BB">
      <w:rPr>
        <w:rFonts w:cs="Arial"/>
        <w:szCs w:val="16"/>
        <w:lang w:val="fr-FR" w:eastAsia="cs-CZ"/>
      </w:rPr>
      <w:tab/>
    </w:r>
    <w:r w:rsidR="008F08F6">
      <w:rPr>
        <w:rFonts w:cs="Arial"/>
        <w:szCs w:val="16"/>
        <w:lang w:val="fr-FR" w:eastAsia="cs-CZ"/>
      </w:rPr>
      <w:t>hran</w:t>
    </w:r>
    <w:r w:rsidR="00DA32BB">
      <w:rPr>
        <w:rFonts w:cs="Arial"/>
        <w:szCs w:val="16"/>
        <w:lang w:val="fr-FR" w:eastAsia="cs-CZ"/>
      </w:rPr>
      <w:t>i</w:t>
    </w:r>
    <w:r w:rsidR="008F08F6">
      <w:rPr>
        <w:rFonts w:cs="Arial"/>
        <w:szCs w:val="16"/>
        <w:lang w:val="fr-FR" w:eastAsia="cs-CZ"/>
      </w:rPr>
      <w:t>c</w:t>
    </w:r>
    <w:r w:rsidR="00DA32BB">
      <w:rPr>
        <w:rFonts w:cs="Arial"/>
        <w:szCs w:val="16"/>
        <w:lang w:val="fr-FR" w:eastAsia="cs-CZ"/>
      </w:rPr>
      <w:t xml:space="preserve"> </w:t>
    </w:r>
    <w:r w:rsidR="008F08F6">
      <w:rPr>
        <w:rFonts w:cs="Arial"/>
        <w:szCs w:val="16"/>
        <w:lang w:val="fr-FR" w:eastAsia="cs-CZ"/>
      </w:rPr>
      <w:t>pozemků v k.ú. Habry</w:t>
    </w:r>
    <w:r w:rsidR="00B95C0E">
      <w:rPr>
        <w:rFonts w:cs="Arial"/>
        <w:szCs w:val="16"/>
        <w:lang w:val="fr-FR" w:eastAsia="cs-CZ"/>
      </w:rPr>
      <w:t xml:space="preserve"> a k.ú.</w:t>
    </w:r>
    <w:r w:rsidR="008F08F6">
      <w:rPr>
        <w:rFonts w:cs="Arial"/>
        <w:szCs w:val="16"/>
        <w:lang w:val="fr-FR" w:eastAsia="cs-CZ"/>
      </w:rPr>
      <w:t xml:space="preserve"> Kobylí Hlava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linkStyles/>
  <w:doNotTrackFormatting/>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218"/>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80"/>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78F"/>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4DA"/>
    <w:rsid w:val="001046B2"/>
    <w:rsid w:val="0010472F"/>
    <w:rsid w:val="00104927"/>
    <w:rsid w:val="00104D73"/>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2EE3"/>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56F"/>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045"/>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8E1"/>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6ED1"/>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27F37"/>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606F"/>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850"/>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5769"/>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595F"/>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46C81"/>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8767B"/>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50C4"/>
    <w:rsid w:val="003A5A41"/>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9AD"/>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0B30"/>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37B69"/>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94F"/>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869"/>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4935"/>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2E74"/>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4AAC"/>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6BFA"/>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0CA1"/>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CE5"/>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42"/>
    <w:rsid w:val="00720F80"/>
    <w:rsid w:val="007233D7"/>
    <w:rsid w:val="00723841"/>
    <w:rsid w:val="0072399C"/>
    <w:rsid w:val="00725411"/>
    <w:rsid w:val="0072554F"/>
    <w:rsid w:val="00725CEC"/>
    <w:rsid w:val="00725F1B"/>
    <w:rsid w:val="00727C5C"/>
    <w:rsid w:val="00727FB2"/>
    <w:rsid w:val="00730242"/>
    <w:rsid w:val="00730AC1"/>
    <w:rsid w:val="007321D5"/>
    <w:rsid w:val="007322E4"/>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4E5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34D"/>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4FD2"/>
    <w:rsid w:val="008E502E"/>
    <w:rsid w:val="008E523D"/>
    <w:rsid w:val="008E527D"/>
    <w:rsid w:val="008E5965"/>
    <w:rsid w:val="008E5F1A"/>
    <w:rsid w:val="008E636F"/>
    <w:rsid w:val="008E7106"/>
    <w:rsid w:val="008E72EB"/>
    <w:rsid w:val="008F08F6"/>
    <w:rsid w:val="008F2D4B"/>
    <w:rsid w:val="008F3EE5"/>
    <w:rsid w:val="008F4254"/>
    <w:rsid w:val="008F4522"/>
    <w:rsid w:val="008F6438"/>
    <w:rsid w:val="00900B89"/>
    <w:rsid w:val="009025E9"/>
    <w:rsid w:val="00902D7C"/>
    <w:rsid w:val="00902EBC"/>
    <w:rsid w:val="00903A3F"/>
    <w:rsid w:val="00903DE9"/>
    <w:rsid w:val="0090447A"/>
    <w:rsid w:val="0090466C"/>
    <w:rsid w:val="00904EBD"/>
    <w:rsid w:val="00905398"/>
    <w:rsid w:val="009060BB"/>
    <w:rsid w:val="00907CCE"/>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37FC1"/>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4F58"/>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3765"/>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731"/>
    <w:rsid w:val="00A85F2D"/>
    <w:rsid w:val="00A872A1"/>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38D"/>
    <w:rsid w:val="00AA483C"/>
    <w:rsid w:val="00AA5394"/>
    <w:rsid w:val="00AA6A3C"/>
    <w:rsid w:val="00AA707B"/>
    <w:rsid w:val="00AA7FCD"/>
    <w:rsid w:val="00AB095C"/>
    <w:rsid w:val="00AB1575"/>
    <w:rsid w:val="00AB3C95"/>
    <w:rsid w:val="00AB4826"/>
    <w:rsid w:val="00AB565B"/>
    <w:rsid w:val="00AC09E6"/>
    <w:rsid w:val="00AC0A53"/>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08A"/>
    <w:rsid w:val="00B1161B"/>
    <w:rsid w:val="00B1328A"/>
    <w:rsid w:val="00B13383"/>
    <w:rsid w:val="00B13597"/>
    <w:rsid w:val="00B14883"/>
    <w:rsid w:val="00B15BC8"/>
    <w:rsid w:val="00B15C35"/>
    <w:rsid w:val="00B163A8"/>
    <w:rsid w:val="00B16C1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5DFF"/>
    <w:rsid w:val="00B5615F"/>
    <w:rsid w:val="00B566FC"/>
    <w:rsid w:val="00B57189"/>
    <w:rsid w:val="00B571F7"/>
    <w:rsid w:val="00B601B8"/>
    <w:rsid w:val="00B601D0"/>
    <w:rsid w:val="00B614B5"/>
    <w:rsid w:val="00B615D1"/>
    <w:rsid w:val="00B61A77"/>
    <w:rsid w:val="00B62048"/>
    <w:rsid w:val="00B6261B"/>
    <w:rsid w:val="00B63AC7"/>
    <w:rsid w:val="00B6439C"/>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8ED"/>
    <w:rsid w:val="00B94A99"/>
    <w:rsid w:val="00B954A9"/>
    <w:rsid w:val="00B95798"/>
    <w:rsid w:val="00B95C0E"/>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73C"/>
    <w:rsid w:val="00BC2FFE"/>
    <w:rsid w:val="00BC3C64"/>
    <w:rsid w:val="00BC3CBC"/>
    <w:rsid w:val="00BC54BD"/>
    <w:rsid w:val="00BC732D"/>
    <w:rsid w:val="00BC7B0A"/>
    <w:rsid w:val="00BD0032"/>
    <w:rsid w:val="00BD3EEA"/>
    <w:rsid w:val="00BD3F01"/>
    <w:rsid w:val="00BD50DE"/>
    <w:rsid w:val="00BD51D9"/>
    <w:rsid w:val="00BD59C3"/>
    <w:rsid w:val="00BD6489"/>
    <w:rsid w:val="00BD7BD4"/>
    <w:rsid w:val="00BD7DD8"/>
    <w:rsid w:val="00BE0367"/>
    <w:rsid w:val="00BE13B6"/>
    <w:rsid w:val="00BE16A9"/>
    <w:rsid w:val="00BE1895"/>
    <w:rsid w:val="00BE199D"/>
    <w:rsid w:val="00BE1F8C"/>
    <w:rsid w:val="00BE267F"/>
    <w:rsid w:val="00BE270C"/>
    <w:rsid w:val="00BE3B98"/>
    <w:rsid w:val="00BE3BFE"/>
    <w:rsid w:val="00BE4687"/>
    <w:rsid w:val="00BE4B16"/>
    <w:rsid w:val="00BE5BD9"/>
    <w:rsid w:val="00BE6134"/>
    <w:rsid w:val="00BE645E"/>
    <w:rsid w:val="00BF0A23"/>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59A2"/>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677B6"/>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53CD"/>
    <w:rsid w:val="00D968BF"/>
    <w:rsid w:val="00D96F52"/>
    <w:rsid w:val="00D97171"/>
    <w:rsid w:val="00DA0AE0"/>
    <w:rsid w:val="00DA21FD"/>
    <w:rsid w:val="00DA2215"/>
    <w:rsid w:val="00DA2968"/>
    <w:rsid w:val="00DA301D"/>
    <w:rsid w:val="00DA32BB"/>
    <w:rsid w:val="00DA386C"/>
    <w:rsid w:val="00DA4335"/>
    <w:rsid w:val="00DA502E"/>
    <w:rsid w:val="00DA5099"/>
    <w:rsid w:val="00DA513E"/>
    <w:rsid w:val="00DA69F0"/>
    <w:rsid w:val="00DA71D2"/>
    <w:rsid w:val="00DA75B2"/>
    <w:rsid w:val="00DA7C76"/>
    <w:rsid w:val="00DB0057"/>
    <w:rsid w:val="00DB01CB"/>
    <w:rsid w:val="00DB0D3D"/>
    <w:rsid w:val="00DB0E18"/>
    <w:rsid w:val="00DB1B23"/>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1418"/>
    <w:rsid w:val="00DF2BDB"/>
    <w:rsid w:val="00DF4626"/>
    <w:rsid w:val="00DF55AA"/>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41AD"/>
    <w:rsid w:val="00E85062"/>
    <w:rsid w:val="00E85730"/>
    <w:rsid w:val="00E85C9E"/>
    <w:rsid w:val="00E86382"/>
    <w:rsid w:val="00E864D3"/>
    <w:rsid w:val="00E86890"/>
    <w:rsid w:val="00E87EEA"/>
    <w:rsid w:val="00E93011"/>
    <w:rsid w:val="00E9368E"/>
    <w:rsid w:val="00E952EA"/>
    <w:rsid w:val="00E960A6"/>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E7609"/>
    <w:rsid w:val="00EE7EFC"/>
    <w:rsid w:val="00EF0640"/>
    <w:rsid w:val="00EF081C"/>
    <w:rsid w:val="00EF2245"/>
    <w:rsid w:val="00EF2837"/>
    <w:rsid w:val="00EF37ED"/>
    <w:rsid w:val="00EF3839"/>
    <w:rsid w:val="00EF3B8B"/>
    <w:rsid w:val="00EF48F4"/>
    <w:rsid w:val="00EF4C07"/>
    <w:rsid w:val="00EF5106"/>
    <w:rsid w:val="00EF5225"/>
    <w:rsid w:val="00EF55B3"/>
    <w:rsid w:val="00EF5741"/>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0261"/>
    <w:rsid w:val="00F61235"/>
    <w:rsid w:val="00F62BC8"/>
    <w:rsid w:val="00F631F7"/>
    <w:rsid w:val="00F639C3"/>
    <w:rsid w:val="00F63A29"/>
    <w:rsid w:val="00F64A51"/>
    <w:rsid w:val="00F65596"/>
    <w:rsid w:val="00F65669"/>
    <w:rsid w:val="00F656CF"/>
    <w:rsid w:val="00F65A80"/>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0141"/>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66A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F42"/>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720F4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20F42"/>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5.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14225</Words>
  <Characters>83929</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97959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Nejedlá Kateřina Ing.</cp:lastModifiedBy>
  <cp:revision>17</cp:revision>
  <cp:lastPrinted>2021-04-15T12:34:00Z</cp:lastPrinted>
  <dcterms:created xsi:type="dcterms:W3CDTF">2022-10-10T11:57:00Z</dcterms:created>
  <dcterms:modified xsi:type="dcterms:W3CDTF">2022-10-24T09:01:00Z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