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EFAC0" w14:textId="14D638C9" w:rsidR="00694D7E" w:rsidRDefault="00694D7E" w:rsidP="00694D7E">
      <w:pPr>
        <w:pStyle w:val="Odstavecseseznamem"/>
        <w:ind w:left="0"/>
        <w:jc w:val="center"/>
        <w:rPr>
          <w:rFonts w:ascii="Arial" w:hAnsi="Arial" w:cs="Arial"/>
          <w:sz w:val="22"/>
          <w:szCs w:val="22"/>
        </w:rPr>
      </w:pPr>
      <w:r w:rsidRPr="00A35F12">
        <w:rPr>
          <w:rFonts w:ascii="Arial" w:hAnsi="Arial" w:cs="Arial"/>
          <w:b/>
          <w:sz w:val="22"/>
          <w:szCs w:val="22"/>
        </w:rPr>
        <w:t>Standardy zpracování znaleckých posudků pro Státní pozemkový úřad</w:t>
      </w:r>
      <w:r>
        <w:rPr>
          <w:rFonts w:ascii="Arial" w:hAnsi="Arial" w:cs="Arial"/>
          <w:sz w:val="22"/>
          <w:szCs w:val="22"/>
        </w:rPr>
        <w:t xml:space="preserve"> </w:t>
      </w:r>
      <w:r>
        <w:rPr>
          <w:rStyle w:val="Znakapoznpodarou"/>
          <w:rFonts w:ascii="Arial" w:hAnsi="Arial" w:cs="Arial"/>
          <w:sz w:val="22"/>
          <w:szCs w:val="22"/>
        </w:rPr>
        <w:footnoteReference w:id="1"/>
      </w:r>
    </w:p>
    <w:p w14:paraId="16264D1A" w14:textId="77777777" w:rsidR="00694D7E" w:rsidRPr="00A60933" w:rsidRDefault="00694D7E" w:rsidP="00694D7E">
      <w:pPr>
        <w:jc w:val="center"/>
        <w:rPr>
          <w:rFonts w:ascii="Arial" w:hAnsi="Arial" w:cs="Arial"/>
          <w:b/>
          <w:color w:val="984806" w:themeColor="accent6" w:themeShade="80"/>
          <w:sz w:val="22"/>
          <w:szCs w:val="22"/>
        </w:rPr>
      </w:pPr>
    </w:p>
    <w:p w14:paraId="56689E82" w14:textId="77777777" w:rsidR="00694D7E" w:rsidRPr="004F032D" w:rsidRDefault="00694D7E" w:rsidP="00694D7E">
      <w:pPr>
        <w:jc w:val="center"/>
        <w:rPr>
          <w:rFonts w:ascii="Arial" w:hAnsi="Arial" w:cs="Arial"/>
          <w:b/>
          <w:sz w:val="22"/>
          <w:szCs w:val="22"/>
        </w:rPr>
      </w:pPr>
      <w:r w:rsidRPr="004F032D">
        <w:rPr>
          <w:rFonts w:ascii="Arial" w:hAnsi="Arial" w:cs="Arial"/>
          <w:b/>
          <w:sz w:val="22"/>
          <w:szCs w:val="22"/>
        </w:rPr>
        <w:t>Čl. 1</w:t>
      </w:r>
    </w:p>
    <w:p w14:paraId="0695C6AF" w14:textId="77777777" w:rsidR="00694D7E" w:rsidRDefault="00694D7E" w:rsidP="00694D7E">
      <w:pPr>
        <w:jc w:val="center"/>
        <w:rPr>
          <w:rFonts w:ascii="Arial" w:hAnsi="Arial" w:cs="Arial"/>
          <w:b/>
          <w:sz w:val="22"/>
          <w:szCs w:val="22"/>
        </w:rPr>
      </w:pPr>
      <w:r w:rsidRPr="004F032D">
        <w:rPr>
          <w:rFonts w:ascii="Arial" w:hAnsi="Arial" w:cs="Arial"/>
          <w:b/>
          <w:sz w:val="22"/>
          <w:szCs w:val="22"/>
        </w:rPr>
        <w:t>Ú</w:t>
      </w:r>
      <w:r>
        <w:rPr>
          <w:rFonts w:ascii="Arial" w:hAnsi="Arial" w:cs="Arial"/>
          <w:b/>
          <w:sz w:val="22"/>
          <w:szCs w:val="22"/>
        </w:rPr>
        <w:t>čel a</w:t>
      </w:r>
      <w:r w:rsidRPr="004F032D">
        <w:rPr>
          <w:rFonts w:ascii="Arial" w:hAnsi="Arial" w:cs="Arial"/>
          <w:b/>
          <w:sz w:val="22"/>
          <w:szCs w:val="22"/>
        </w:rPr>
        <w:t xml:space="preserve"> předmět standard</w:t>
      </w:r>
      <w:r>
        <w:rPr>
          <w:rFonts w:ascii="Arial" w:hAnsi="Arial" w:cs="Arial"/>
          <w:b/>
          <w:sz w:val="22"/>
          <w:szCs w:val="22"/>
        </w:rPr>
        <w:t>u</w:t>
      </w:r>
    </w:p>
    <w:p w14:paraId="3AF3D8CE" w14:textId="4AA96B3A" w:rsidR="00694D7E" w:rsidRDefault="00694D7E" w:rsidP="00694D7E">
      <w:pPr>
        <w:pStyle w:val="Odstavecseseznamem"/>
        <w:ind w:left="0"/>
        <w:jc w:val="both"/>
        <w:rPr>
          <w:rFonts w:ascii="Arial" w:hAnsi="Arial" w:cs="Arial"/>
          <w:i/>
          <w:iCs/>
          <w:sz w:val="22"/>
          <w:szCs w:val="22"/>
        </w:rPr>
      </w:pPr>
      <w:r>
        <w:rPr>
          <w:rFonts w:ascii="Arial" w:hAnsi="Arial" w:cs="Arial"/>
          <w:sz w:val="22"/>
          <w:szCs w:val="22"/>
        </w:rPr>
        <w:t xml:space="preserve">Zákon </w:t>
      </w:r>
      <w:r w:rsidRPr="000D604F">
        <w:rPr>
          <w:rFonts w:ascii="Arial" w:hAnsi="Arial" w:cs="Arial"/>
          <w:sz w:val="22"/>
          <w:szCs w:val="22"/>
        </w:rPr>
        <w:t>č. 254/2019 Sb</w:t>
      </w:r>
      <w:r>
        <w:rPr>
          <w:rFonts w:ascii="Arial" w:hAnsi="Arial" w:cs="Arial"/>
          <w:sz w:val="22"/>
          <w:szCs w:val="22"/>
        </w:rPr>
        <w:t>., o znalcích, znaleckých kancelářích, a znaleckých ústavech v § 28 odst.</w:t>
      </w:r>
      <w:r w:rsidR="002F15F4">
        <w:rPr>
          <w:rFonts w:ascii="Arial" w:hAnsi="Arial" w:cs="Arial"/>
          <w:sz w:val="22"/>
          <w:szCs w:val="22"/>
        </w:rPr>
        <w:t xml:space="preserve"> </w:t>
      </w:r>
      <w:r>
        <w:rPr>
          <w:rFonts w:ascii="Arial" w:hAnsi="Arial" w:cs="Arial"/>
          <w:sz w:val="22"/>
          <w:szCs w:val="22"/>
        </w:rPr>
        <w:t xml:space="preserve">5 uvádí: </w:t>
      </w:r>
      <w:r w:rsidRPr="0038201C">
        <w:rPr>
          <w:rFonts w:ascii="Arial" w:hAnsi="Arial" w:cs="Arial"/>
          <w:i/>
          <w:iCs/>
          <w:sz w:val="22"/>
          <w:szCs w:val="22"/>
        </w:rPr>
        <w:t>„Znalecký posudek musí být kromě odůvodněných případů zpracován v souladu s obecně uznávanými postupy</w:t>
      </w:r>
      <w:r>
        <w:rPr>
          <w:rFonts w:ascii="Arial" w:hAnsi="Arial" w:cs="Arial"/>
          <w:i/>
          <w:iCs/>
          <w:sz w:val="22"/>
          <w:szCs w:val="22"/>
        </w:rPr>
        <w:t xml:space="preserve"> a</w:t>
      </w:r>
      <w:r w:rsidRPr="0038201C">
        <w:rPr>
          <w:rFonts w:ascii="Arial" w:hAnsi="Arial" w:cs="Arial"/>
          <w:i/>
          <w:iCs/>
          <w:sz w:val="22"/>
          <w:szCs w:val="22"/>
        </w:rPr>
        <w:t xml:space="preserve"> standardy daného oboru a odvětví. V souladu s obecně uznávanými postupy a standardy obsahuje závěr posudku jednoznačné odpovědi na položené otázky, pokud podklady nebo metoda neumožňují vyslovit jednoznačný závěr, uvede znalec skutečnosti snižující přesnost závěru.“</w:t>
      </w:r>
    </w:p>
    <w:p w14:paraId="37D11746" w14:textId="6E6BCDF3" w:rsidR="00694D7E" w:rsidRDefault="00694D7E" w:rsidP="00694D7E">
      <w:pPr>
        <w:pStyle w:val="Odstavecseseznamem"/>
        <w:ind w:left="0"/>
        <w:jc w:val="both"/>
        <w:rPr>
          <w:rFonts w:ascii="Arial" w:hAnsi="Arial" w:cs="Arial"/>
          <w:sz w:val="22"/>
          <w:szCs w:val="22"/>
        </w:rPr>
      </w:pPr>
      <w:r>
        <w:rPr>
          <w:rFonts w:ascii="Arial" w:hAnsi="Arial" w:cs="Arial"/>
          <w:sz w:val="22"/>
          <w:szCs w:val="22"/>
        </w:rPr>
        <w:t>Standardy zapracování znaleckých posudků pro Státní pozemkový úřad (dále „Standardy“) smluvně specifikují</w:t>
      </w:r>
      <w:r w:rsidR="002F15F4">
        <w:rPr>
          <w:rFonts w:ascii="Arial" w:hAnsi="Arial" w:cs="Arial"/>
          <w:sz w:val="22"/>
          <w:szCs w:val="22"/>
        </w:rPr>
        <w:t>,</w:t>
      </w:r>
      <w:r>
        <w:rPr>
          <w:rFonts w:ascii="Arial" w:hAnsi="Arial" w:cs="Arial"/>
          <w:sz w:val="22"/>
          <w:szCs w:val="22"/>
        </w:rPr>
        <w:t xml:space="preserve"> kdo může být zhotovitelem znaleckého posudku, jakým způsobem se znalecký posudek zpracovává a podává, a které postupy a standardy pro oceňování věcí, práv a jiných majetkových hodnot (dále jen </w:t>
      </w:r>
      <w:r w:rsidR="007D1F02">
        <w:rPr>
          <w:rFonts w:ascii="Arial" w:hAnsi="Arial" w:cs="Arial"/>
          <w:sz w:val="22"/>
          <w:szCs w:val="22"/>
        </w:rPr>
        <w:t>„</w:t>
      </w:r>
      <w:r>
        <w:rPr>
          <w:rFonts w:ascii="Arial" w:hAnsi="Arial" w:cs="Arial"/>
          <w:sz w:val="22"/>
          <w:szCs w:val="22"/>
        </w:rPr>
        <w:t>majetek</w:t>
      </w:r>
      <w:r w:rsidR="007D1F02">
        <w:rPr>
          <w:rFonts w:ascii="Arial" w:hAnsi="Arial" w:cs="Arial"/>
          <w:sz w:val="22"/>
          <w:szCs w:val="22"/>
        </w:rPr>
        <w:t>“</w:t>
      </w:r>
      <w:r>
        <w:rPr>
          <w:rFonts w:ascii="Arial" w:hAnsi="Arial" w:cs="Arial"/>
          <w:sz w:val="22"/>
          <w:szCs w:val="22"/>
        </w:rPr>
        <w:t xml:space="preserve">) lze považovat za obecně uznávané. Je přitom </w:t>
      </w:r>
      <w:r w:rsidRPr="00A35F12">
        <w:rPr>
          <w:rFonts w:ascii="Arial" w:hAnsi="Arial" w:cs="Arial"/>
          <w:sz w:val="22"/>
          <w:szCs w:val="22"/>
        </w:rPr>
        <w:t>akcept</w:t>
      </w:r>
      <w:r>
        <w:rPr>
          <w:rFonts w:ascii="Arial" w:hAnsi="Arial" w:cs="Arial"/>
          <w:sz w:val="22"/>
          <w:szCs w:val="22"/>
        </w:rPr>
        <w:t>ována</w:t>
      </w:r>
      <w:r w:rsidRPr="00A35F12">
        <w:rPr>
          <w:rFonts w:ascii="Arial" w:hAnsi="Arial" w:cs="Arial"/>
          <w:sz w:val="22"/>
          <w:szCs w:val="22"/>
        </w:rPr>
        <w:t xml:space="preserve"> legislativ</w:t>
      </w:r>
      <w:r>
        <w:rPr>
          <w:rFonts w:ascii="Arial" w:hAnsi="Arial" w:cs="Arial"/>
          <w:sz w:val="22"/>
          <w:szCs w:val="22"/>
        </w:rPr>
        <w:t>a</w:t>
      </w:r>
      <w:r w:rsidRPr="00A35F12">
        <w:rPr>
          <w:rFonts w:ascii="Arial" w:hAnsi="Arial" w:cs="Arial"/>
          <w:sz w:val="22"/>
          <w:szCs w:val="22"/>
        </w:rPr>
        <w:t xml:space="preserve"> výkonu znalecké činnosti a oceňování majetku</w:t>
      </w:r>
      <w:r>
        <w:rPr>
          <w:rFonts w:ascii="Arial" w:hAnsi="Arial" w:cs="Arial"/>
          <w:sz w:val="22"/>
          <w:szCs w:val="22"/>
        </w:rPr>
        <w:t xml:space="preserve"> (účinnost </w:t>
      </w:r>
      <w:r w:rsidRPr="00A35F12">
        <w:rPr>
          <w:rFonts w:ascii="Arial" w:hAnsi="Arial" w:cs="Arial"/>
          <w:sz w:val="22"/>
          <w:szCs w:val="22"/>
        </w:rPr>
        <w:t>od 1. 1. 202</w:t>
      </w:r>
      <w:r>
        <w:rPr>
          <w:rFonts w:ascii="Arial" w:hAnsi="Arial" w:cs="Arial"/>
          <w:sz w:val="22"/>
          <w:szCs w:val="22"/>
        </w:rPr>
        <w:t>1)</w:t>
      </w:r>
      <w:r w:rsidRPr="00A35F12">
        <w:rPr>
          <w:rFonts w:ascii="Arial" w:hAnsi="Arial" w:cs="Arial"/>
          <w:sz w:val="22"/>
          <w:szCs w:val="22"/>
        </w:rPr>
        <w:t>.</w:t>
      </w:r>
      <w:r>
        <w:rPr>
          <w:rFonts w:ascii="Arial" w:hAnsi="Arial" w:cs="Arial"/>
          <w:sz w:val="22"/>
          <w:szCs w:val="22"/>
        </w:rPr>
        <w:t xml:space="preserve"> Cílem „Standardů“ je předcházení vzniku majetkové újmy nebo bezdůvodného obohacení státu.</w:t>
      </w:r>
    </w:p>
    <w:p w14:paraId="1E271A3B" w14:textId="77777777" w:rsidR="00451737" w:rsidRPr="00A35F12" w:rsidRDefault="00451737" w:rsidP="00694D7E">
      <w:pPr>
        <w:pStyle w:val="Odstavecseseznamem"/>
        <w:ind w:left="0"/>
        <w:jc w:val="both"/>
        <w:rPr>
          <w:rFonts w:ascii="Arial" w:hAnsi="Arial" w:cs="Arial"/>
          <w:sz w:val="22"/>
          <w:szCs w:val="22"/>
        </w:rPr>
      </w:pPr>
    </w:p>
    <w:p w14:paraId="6B76BA5C" w14:textId="77777777" w:rsidR="00694D7E" w:rsidRDefault="00694D7E" w:rsidP="00694D7E">
      <w:pPr>
        <w:pStyle w:val="Odstavecseseznamem"/>
        <w:ind w:left="360"/>
        <w:jc w:val="center"/>
        <w:rPr>
          <w:rFonts w:ascii="Arial" w:hAnsi="Arial" w:cs="Arial"/>
          <w:b/>
          <w:bCs/>
          <w:sz w:val="22"/>
          <w:szCs w:val="22"/>
        </w:rPr>
      </w:pPr>
      <w:r>
        <w:rPr>
          <w:rFonts w:ascii="Arial" w:hAnsi="Arial" w:cs="Arial"/>
          <w:b/>
          <w:bCs/>
          <w:sz w:val="22"/>
          <w:szCs w:val="22"/>
        </w:rPr>
        <w:t>Čl. 2</w:t>
      </w:r>
    </w:p>
    <w:p w14:paraId="44D844C5" w14:textId="77777777" w:rsidR="00694D7E" w:rsidRDefault="00694D7E" w:rsidP="00694D7E">
      <w:pPr>
        <w:pStyle w:val="Odstavecseseznamem"/>
        <w:ind w:left="360"/>
        <w:jc w:val="center"/>
        <w:rPr>
          <w:rFonts w:ascii="Arial" w:hAnsi="Arial" w:cs="Arial"/>
          <w:b/>
          <w:bCs/>
          <w:sz w:val="22"/>
          <w:szCs w:val="22"/>
        </w:rPr>
      </w:pPr>
      <w:r w:rsidRPr="00316D5C">
        <w:rPr>
          <w:rFonts w:ascii="Arial" w:hAnsi="Arial" w:cs="Arial"/>
          <w:b/>
          <w:bCs/>
          <w:sz w:val="22"/>
          <w:szCs w:val="22"/>
        </w:rPr>
        <w:t>Zhotovitel znaleckého posudku</w:t>
      </w:r>
    </w:p>
    <w:p w14:paraId="37D32264" w14:textId="2D68D6F9" w:rsidR="00694D7E" w:rsidRDefault="00694D7E" w:rsidP="00694D7E">
      <w:pPr>
        <w:pStyle w:val="Odstavecseseznamem"/>
        <w:ind w:left="0"/>
        <w:jc w:val="both"/>
        <w:rPr>
          <w:rFonts w:ascii="Arial" w:hAnsi="Arial" w:cs="Arial"/>
          <w:sz w:val="22"/>
          <w:szCs w:val="22"/>
        </w:rPr>
      </w:pPr>
      <w:r>
        <w:rPr>
          <w:rFonts w:ascii="Arial" w:hAnsi="Arial" w:cs="Arial"/>
          <w:sz w:val="22"/>
          <w:szCs w:val="22"/>
        </w:rPr>
        <w:t xml:space="preserve">Zhotovitelem znaleckého posudku pro </w:t>
      </w:r>
      <w:r w:rsidR="007D1F02">
        <w:rPr>
          <w:rFonts w:ascii="Arial" w:hAnsi="Arial" w:cs="Arial"/>
          <w:sz w:val="22"/>
          <w:szCs w:val="22"/>
        </w:rPr>
        <w:t>Státní pozemkový úřad (dále také „</w:t>
      </w:r>
      <w:r>
        <w:rPr>
          <w:rFonts w:ascii="Arial" w:hAnsi="Arial" w:cs="Arial"/>
          <w:sz w:val="22"/>
          <w:szCs w:val="22"/>
        </w:rPr>
        <w:t>SPÚ</w:t>
      </w:r>
      <w:r w:rsidR="007D1F02">
        <w:rPr>
          <w:rFonts w:ascii="Arial" w:hAnsi="Arial" w:cs="Arial"/>
          <w:sz w:val="22"/>
          <w:szCs w:val="22"/>
        </w:rPr>
        <w:t>“)</w:t>
      </w:r>
      <w:r>
        <w:rPr>
          <w:rFonts w:ascii="Arial" w:hAnsi="Arial" w:cs="Arial"/>
          <w:sz w:val="22"/>
          <w:szCs w:val="22"/>
        </w:rPr>
        <w:t xml:space="preserve"> může být</w:t>
      </w:r>
      <w:r w:rsidRPr="0042744A">
        <w:rPr>
          <w:rFonts w:ascii="Arial" w:hAnsi="Arial" w:cs="Arial"/>
          <w:sz w:val="22"/>
          <w:szCs w:val="22"/>
        </w:rPr>
        <w:t xml:space="preserve"> </w:t>
      </w:r>
      <w:r>
        <w:rPr>
          <w:rFonts w:ascii="Arial" w:hAnsi="Arial" w:cs="Arial"/>
          <w:sz w:val="22"/>
          <w:szCs w:val="22"/>
        </w:rPr>
        <w:t xml:space="preserve">pouze </w:t>
      </w:r>
      <w:r w:rsidRPr="0042744A">
        <w:rPr>
          <w:rFonts w:ascii="Arial" w:hAnsi="Arial" w:cs="Arial"/>
          <w:sz w:val="22"/>
          <w:szCs w:val="22"/>
        </w:rPr>
        <w:t>znal</w:t>
      </w:r>
      <w:r>
        <w:rPr>
          <w:rFonts w:ascii="Arial" w:hAnsi="Arial" w:cs="Arial"/>
          <w:sz w:val="22"/>
          <w:szCs w:val="22"/>
        </w:rPr>
        <w:t>e</w:t>
      </w:r>
      <w:r w:rsidRPr="0042744A">
        <w:rPr>
          <w:rFonts w:ascii="Arial" w:hAnsi="Arial" w:cs="Arial"/>
          <w:sz w:val="22"/>
          <w:szCs w:val="22"/>
        </w:rPr>
        <w:t>c, znaleck</w:t>
      </w:r>
      <w:r>
        <w:rPr>
          <w:rFonts w:ascii="Arial" w:hAnsi="Arial" w:cs="Arial"/>
          <w:sz w:val="22"/>
          <w:szCs w:val="22"/>
        </w:rPr>
        <w:t>á</w:t>
      </w:r>
      <w:r w:rsidRPr="0042744A">
        <w:rPr>
          <w:rFonts w:ascii="Arial" w:hAnsi="Arial" w:cs="Arial"/>
          <w:sz w:val="22"/>
          <w:szCs w:val="22"/>
        </w:rPr>
        <w:t xml:space="preserve"> kancelář a znalecký ústav</w:t>
      </w:r>
      <w:r>
        <w:rPr>
          <w:rFonts w:ascii="Arial" w:hAnsi="Arial" w:cs="Arial"/>
          <w:sz w:val="22"/>
          <w:szCs w:val="22"/>
        </w:rPr>
        <w:t xml:space="preserve"> s</w:t>
      </w:r>
      <w:r w:rsidR="002F15F4">
        <w:rPr>
          <w:rFonts w:ascii="Arial" w:hAnsi="Arial" w:cs="Arial"/>
          <w:sz w:val="22"/>
          <w:szCs w:val="22"/>
        </w:rPr>
        <w:t> </w:t>
      </w:r>
      <w:r>
        <w:rPr>
          <w:rFonts w:ascii="Arial" w:hAnsi="Arial" w:cs="Arial"/>
          <w:sz w:val="22"/>
          <w:szCs w:val="22"/>
        </w:rPr>
        <w:t>platným oprávněním k</w:t>
      </w:r>
      <w:r w:rsidR="002F15F4">
        <w:rPr>
          <w:rFonts w:ascii="Arial" w:hAnsi="Arial" w:cs="Arial"/>
          <w:sz w:val="22"/>
          <w:szCs w:val="22"/>
        </w:rPr>
        <w:t> </w:t>
      </w:r>
      <w:r>
        <w:rPr>
          <w:rFonts w:ascii="Arial" w:hAnsi="Arial" w:cs="Arial"/>
          <w:sz w:val="22"/>
          <w:szCs w:val="22"/>
        </w:rPr>
        <w:t>výkonu znalecké činnosti podle:</w:t>
      </w:r>
    </w:p>
    <w:p w14:paraId="39DB3497" w14:textId="2A0BD112" w:rsidR="00694D7E" w:rsidRDefault="00694D7E" w:rsidP="00694D7E">
      <w:pPr>
        <w:pStyle w:val="Odstavecseseznamem"/>
        <w:ind w:left="0"/>
        <w:jc w:val="both"/>
        <w:rPr>
          <w:rFonts w:ascii="Arial" w:hAnsi="Arial" w:cs="Arial"/>
          <w:sz w:val="22"/>
          <w:szCs w:val="22"/>
        </w:rPr>
      </w:pPr>
      <w:r>
        <w:rPr>
          <w:rFonts w:ascii="Arial" w:hAnsi="Arial" w:cs="Arial"/>
          <w:sz w:val="22"/>
          <w:szCs w:val="22"/>
        </w:rPr>
        <w:t>Z</w:t>
      </w:r>
      <w:r w:rsidRPr="000D604F">
        <w:rPr>
          <w:rFonts w:ascii="Arial" w:hAnsi="Arial" w:cs="Arial"/>
          <w:sz w:val="22"/>
          <w:szCs w:val="22"/>
        </w:rPr>
        <w:t>ákona č. 254/2019 Sb.</w:t>
      </w:r>
      <w:r>
        <w:rPr>
          <w:rFonts w:ascii="Arial" w:hAnsi="Arial" w:cs="Arial"/>
          <w:sz w:val="22"/>
          <w:szCs w:val="22"/>
        </w:rPr>
        <w:t xml:space="preserve">, </w:t>
      </w:r>
      <w:r w:rsidRPr="000D604F">
        <w:rPr>
          <w:rFonts w:ascii="Arial" w:hAnsi="Arial" w:cs="Arial"/>
          <w:sz w:val="22"/>
          <w:szCs w:val="22"/>
        </w:rPr>
        <w:t>o znalcích, znaleckých kancelářích a znaleckých ústavech</w:t>
      </w:r>
      <w:r>
        <w:rPr>
          <w:rFonts w:ascii="Arial" w:hAnsi="Arial" w:cs="Arial"/>
          <w:sz w:val="22"/>
          <w:szCs w:val="22"/>
        </w:rPr>
        <w:t>,</w:t>
      </w:r>
      <w:r w:rsidRPr="000D604F">
        <w:rPr>
          <w:rFonts w:ascii="Arial" w:hAnsi="Arial" w:cs="Arial"/>
          <w:sz w:val="22"/>
          <w:szCs w:val="22"/>
        </w:rPr>
        <w:t xml:space="preserve"> v</w:t>
      </w:r>
      <w:r w:rsidR="002F15F4">
        <w:rPr>
          <w:rFonts w:ascii="Arial" w:hAnsi="Arial" w:cs="Arial"/>
          <w:sz w:val="22"/>
          <w:szCs w:val="22"/>
        </w:rPr>
        <w:t> </w:t>
      </w:r>
      <w:r w:rsidRPr="000D604F">
        <w:rPr>
          <w:rFonts w:ascii="Arial" w:hAnsi="Arial" w:cs="Arial"/>
          <w:sz w:val="22"/>
          <w:szCs w:val="22"/>
        </w:rPr>
        <w:t>platném znění</w:t>
      </w:r>
      <w:r w:rsidR="002F15F4">
        <w:rPr>
          <w:rFonts w:ascii="Arial" w:hAnsi="Arial" w:cs="Arial"/>
          <w:sz w:val="22"/>
          <w:szCs w:val="22"/>
        </w:rPr>
        <w:t>,</w:t>
      </w:r>
      <w:r>
        <w:rPr>
          <w:rFonts w:ascii="Arial" w:hAnsi="Arial" w:cs="Arial"/>
          <w:sz w:val="22"/>
          <w:szCs w:val="22"/>
        </w:rPr>
        <w:t xml:space="preserve"> a podle </w:t>
      </w:r>
      <w:r w:rsidR="002F15F4">
        <w:rPr>
          <w:rFonts w:ascii="Arial" w:hAnsi="Arial" w:cs="Arial"/>
          <w:sz w:val="22"/>
          <w:szCs w:val="22"/>
        </w:rPr>
        <w:t xml:space="preserve">jeho </w:t>
      </w:r>
      <w:r>
        <w:rPr>
          <w:rFonts w:ascii="Arial" w:hAnsi="Arial" w:cs="Arial"/>
          <w:sz w:val="22"/>
          <w:szCs w:val="22"/>
        </w:rPr>
        <w:t>prováděcích vyhlášek</w:t>
      </w:r>
      <w:r w:rsidR="002F15F4">
        <w:rPr>
          <w:rFonts w:ascii="Arial" w:hAnsi="Arial" w:cs="Arial"/>
          <w:sz w:val="22"/>
          <w:szCs w:val="22"/>
        </w:rPr>
        <w:t>,</w:t>
      </w:r>
      <w:r>
        <w:rPr>
          <w:rFonts w:ascii="Arial" w:hAnsi="Arial" w:cs="Arial"/>
          <w:sz w:val="22"/>
          <w:szCs w:val="22"/>
        </w:rPr>
        <w:t xml:space="preserve"> v platném znění:</w:t>
      </w:r>
    </w:p>
    <w:p w14:paraId="297D4BAA" w14:textId="51D1AB29" w:rsidR="00694D7E" w:rsidRDefault="00ED4305" w:rsidP="00ED4305">
      <w:pPr>
        <w:pStyle w:val="Odstavecseseznamem"/>
        <w:numPr>
          <w:ilvl w:val="0"/>
          <w:numId w:val="3"/>
        </w:numPr>
        <w:jc w:val="both"/>
        <w:rPr>
          <w:rFonts w:ascii="Arial" w:hAnsi="Arial" w:cs="Arial"/>
          <w:sz w:val="22"/>
          <w:szCs w:val="22"/>
        </w:rPr>
      </w:pPr>
      <w:r>
        <w:rPr>
          <w:rFonts w:ascii="Arial" w:hAnsi="Arial" w:cs="Arial"/>
          <w:sz w:val="22"/>
          <w:szCs w:val="22"/>
        </w:rPr>
        <w:t>V</w:t>
      </w:r>
      <w:r w:rsidR="00694D7E">
        <w:rPr>
          <w:rFonts w:ascii="Arial" w:hAnsi="Arial" w:cs="Arial"/>
          <w:sz w:val="22"/>
          <w:szCs w:val="22"/>
        </w:rPr>
        <w:t xml:space="preserve">yhláška </w:t>
      </w:r>
      <w:r>
        <w:rPr>
          <w:rFonts w:ascii="Arial" w:hAnsi="Arial" w:cs="Arial"/>
          <w:sz w:val="22"/>
          <w:szCs w:val="22"/>
        </w:rPr>
        <w:t>č.</w:t>
      </w:r>
      <w:r w:rsidR="002F15F4">
        <w:rPr>
          <w:rFonts w:ascii="Arial" w:hAnsi="Arial" w:cs="Arial"/>
          <w:sz w:val="22"/>
          <w:szCs w:val="22"/>
        </w:rPr>
        <w:t xml:space="preserve"> </w:t>
      </w:r>
      <w:r>
        <w:rPr>
          <w:rFonts w:ascii="Arial" w:hAnsi="Arial" w:cs="Arial"/>
          <w:sz w:val="22"/>
          <w:szCs w:val="22"/>
        </w:rPr>
        <w:t>503/2020 Sb., o výkonu znalecké činnosti,</w:t>
      </w:r>
    </w:p>
    <w:p w14:paraId="46CC852F" w14:textId="22606560" w:rsidR="00694D7E" w:rsidRDefault="00ED4305" w:rsidP="00ED4305">
      <w:pPr>
        <w:pStyle w:val="Odstavecseseznamem"/>
        <w:numPr>
          <w:ilvl w:val="0"/>
          <w:numId w:val="3"/>
        </w:numPr>
        <w:jc w:val="both"/>
        <w:rPr>
          <w:rFonts w:ascii="Arial" w:hAnsi="Arial" w:cs="Arial"/>
          <w:sz w:val="22"/>
          <w:szCs w:val="22"/>
        </w:rPr>
      </w:pPr>
      <w:r w:rsidRPr="00ED4305">
        <w:rPr>
          <w:rFonts w:ascii="Arial" w:hAnsi="Arial" w:cs="Arial"/>
          <w:sz w:val="22"/>
          <w:szCs w:val="22"/>
        </w:rPr>
        <w:t>V</w:t>
      </w:r>
      <w:r w:rsidR="00694D7E">
        <w:rPr>
          <w:rFonts w:ascii="Arial" w:hAnsi="Arial" w:cs="Arial"/>
          <w:sz w:val="22"/>
          <w:szCs w:val="22"/>
        </w:rPr>
        <w:t xml:space="preserve">yhláška </w:t>
      </w:r>
      <w:r>
        <w:rPr>
          <w:rFonts w:ascii="Arial" w:hAnsi="Arial" w:cs="Arial"/>
          <w:sz w:val="22"/>
          <w:szCs w:val="22"/>
        </w:rPr>
        <w:t>č.</w:t>
      </w:r>
      <w:r w:rsidR="002F15F4">
        <w:rPr>
          <w:rFonts w:ascii="Arial" w:hAnsi="Arial" w:cs="Arial"/>
          <w:sz w:val="22"/>
          <w:szCs w:val="22"/>
        </w:rPr>
        <w:t xml:space="preserve"> </w:t>
      </w:r>
      <w:r>
        <w:rPr>
          <w:rFonts w:ascii="Arial" w:hAnsi="Arial" w:cs="Arial"/>
          <w:sz w:val="22"/>
          <w:szCs w:val="22"/>
        </w:rPr>
        <w:t>505/2020 Sb.</w:t>
      </w:r>
      <w:r w:rsidR="00694D7E" w:rsidRPr="00A35F12">
        <w:rPr>
          <w:rFonts w:ascii="Arial" w:hAnsi="Arial" w:cs="Arial"/>
          <w:sz w:val="22"/>
          <w:szCs w:val="22"/>
        </w:rPr>
        <w:t xml:space="preserve">, </w:t>
      </w:r>
      <w:r w:rsidR="00694D7E">
        <w:rPr>
          <w:rFonts w:ascii="Arial" w:hAnsi="Arial" w:cs="Arial"/>
          <w:sz w:val="22"/>
          <w:szCs w:val="22"/>
        </w:rPr>
        <w:t xml:space="preserve">kterou se stanoví seznam znaleckých odvětví jednotlivých </w:t>
      </w:r>
      <w:r>
        <w:rPr>
          <w:rFonts w:ascii="Arial" w:hAnsi="Arial" w:cs="Arial"/>
          <w:sz w:val="22"/>
          <w:szCs w:val="22"/>
        </w:rPr>
        <w:t xml:space="preserve">znaleckých </w:t>
      </w:r>
      <w:r w:rsidR="00694D7E">
        <w:rPr>
          <w:rFonts w:ascii="Arial" w:hAnsi="Arial" w:cs="Arial"/>
          <w:sz w:val="22"/>
          <w:szCs w:val="22"/>
        </w:rPr>
        <w:t xml:space="preserve">oborů, jiná osvědčení o odborné způsobilosti, osvědčení vydaná profesními komorami </w:t>
      </w:r>
      <w:r w:rsidR="002F15F4">
        <w:rPr>
          <w:rFonts w:ascii="Arial" w:hAnsi="Arial" w:cs="Arial"/>
          <w:sz w:val="22"/>
          <w:szCs w:val="22"/>
        </w:rPr>
        <w:t>a </w:t>
      </w:r>
      <w:r w:rsidR="00694D7E">
        <w:rPr>
          <w:rFonts w:ascii="Arial" w:hAnsi="Arial" w:cs="Arial"/>
          <w:sz w:val="22"/>
          <w:szCs w:val="22"/>
        </w:rPr>
        <w:t xml:space="preserve">specializační studia pro obory a odvětví, </w:t>
      </w:r>
    </w:p>
    <w:p w14:paraId="75DEC76D" w14:textId="1D5DC975" w:rsidR="002059C9" w:rsidRPr="002059C9" w:rsidRDefault="00ED4305" w:rsidP="002059C9">
      <w:pPr>
        <w:pStyle w:val="Odstavecseseznamem"/>
        <w:numPr>
          <w:ilvl w:val="0"/>
          <w:numId w:val="3"/>
        </w:numPr>
        <w:jc w:val="both"/>
        <w:rPr>
          <w:rFonts w:ascii="Arial" w:hAnsi="Arial" w:cs="Arial"/>
          <w:sz w:val="22"/>
          <w:szCs w:val="22"/>
        </w:rPr>
      </w:pPr>
      <w:r>
        <w:rPr>
          <w:rFonts w:ascii="Arial" w:hAnsi="Arial" w:cs="Arial"/>
          <w:sz w:val="22"/>
          <w:szCs w:val="22"/>
        </w:rPr>
        <w:t>V</w:t>
      </w:r>
      <w:r w:rsidR="00694D7E">
        <w:rPr>
          <w:rFonts w:ascii="Arial" w:hAnsi="Arial" w:cs="Arial"/>
          <w:sz w:val="22"/>
          <w:szCs w:val="22"/>
        </w:rPr>
        <w:t>yhláška</w:t>
      </w:r>
      <w:r>
        <w:rPr>
          <w:rFonts w:ascii="Arial" w:hAnsi="Arial" w:cs="Arial"/>
          <w:sz w:val="22"/>
          <w:szCs w:val="22"/>
        </w:rPr>
        <w:t xml:space="preserve"> č.</w:t>
      </w:r>
      <w:r w:rsidR="002F15F4">
        <w:rPr>
          <w:rFonts w:ascii="Arial" w:hAnsi="Arial" w:cs="Arial"/>
          <w:sz w:val="22"/>
          <w:szCs w:val="22"/>
        </w:rPr>
        <w:t xml:space="preserve"> </w:t>
      </w:r>
      <w:r>
        <w:rPr>
          <w:rFonts w:ascii="Arial" w:hAnsi="Arial" w:cs="Arial"/>
          <w:sz w:val="22"/>
          <w:szCs w:val="22"/>
        </w:rPr>
        <w:t>504/2020 Sb.,</w:t>
      </w:r>
      <w:r w:rsidR="00694D7E" w:rsidRPr="00A35F12">
        <w:rPr>
          <w:rFonts w:ascii="Arial" w:hAnsi="Arial" w:cs="Arial"/>
          <w:sz w:val="22"/>
          <w:szCs w:val="22"/>
        </w:rPr>
        <w:t xml:space="preserve"> </w:t>
      </w:r>
      <w:r w:rsidR="00694D7E">
        <w:rPr>
          <w:rFonts w:ascii="Arial" w:hAnsi="Arial" w:cs="Arial"/>
          <w:sz w:val="22"/>
          <w:szCs w:val="22"/>
        </w:rPr>
        <w:t xml:space="preserve">o znalečném. </w:t>
      </w:r>
    </w:p>
    <w:p w14:paraId="36999193" w14:textId="4CE4CEA9" w:rsidR="00694D7E" w:rsidRDefault="00694D7E" w:rsidP="00694D7E">
      <w:pPr>
        <w:pStyle w:val="Odstavecseseznamem"/>
        <w:ind w:left="0"/>
        <w:jc w:val="both"/>
        <w:rPr>
          <w:rFonts w:ascii="Arial" w:hAnsi="Arial" w:cs="Arial"/>
          <w:sz w:val="22"/>
          <w:szCs w:val="22"/>
        </w:rPr>
      </w:pPr>
    </w:p>
    <w:p w14:paraId="3459A0DC" w14:textId="671DD270" w:rsidR="00E54471" w:rsidRDefault="002059C9" w:rsidP="00694D7E">
      <w:pPr>
        <w:pStyle w:val="Odstavecseseznamem"/>
        <w:ind w:left="0"/>
        <w:jc w:val="both"/>
        <w:rPr>
          <w:rFonts w:ascii="Arial" w:hAnsi="Arial" w:cs="Arial"/>
          <w:sz w:val="22"/>
          <w:szCs w:val="22"/>
        </w:rPr>
      </w:pPr>
      <w:r>
        <w:rPr>
          <w:rFonts w:ascii="Arial" w:hAnsi="Arial" w:cs="Arial"/>
          <w:sz w:val="22"/>
          <w:szCs w:val="22"/>
        </w:rPr>
        <w:t xml:space="preserve">Zhotovitel znaleckého posudku je povinen vykonávat znaleckou činnost </w:t>
      </w:r>
      <w:r w:rsidR="00E54471">
        <w:rPr>
          <w:rFonts w:ascii="Arial" w:hAnsi="Arial" w:cs="Arial"/>
          <w:sz w:val="22"/>
          <w:szCs w:val="22"/>
        </w:rPr>
        <w:t xml:space="preserve">pouze v oboru a odvětví </w:t>
      </w:r>
      <w:r w:rsidR="002F15F4">
        <w:rPr>
          <w:rFonts w:ascii="Arial" w:hAnsi="Arial" w:cs="Arial"/>
          <w:sz w:val="22"/>
          <w:szCs w:val="22"/>
        </w:rPr>
        <w:t>a </w:t>
      </w:r>
      <w:r w:rsidR="00E54471">
        <w:rPr>
          <w:rFonts w:ascii="Arial" w:hAnsi="Arial" w:cs="Arial"/>
          <w:sz w:val="22"/>
          <w:szCs w:val="22"/>
        </w:rPr>
        <w:t>případně specializaci</w:t>
      </w:r>
      <w:r w:rsidR="002F15F4">
        <w:rPr>
          <w:rFonts w:ascii="Arial" w:hAnsi="Arial" w:cs="Arial"/>
          <w:sz w:val="22"/>
          <w:szCs w:val="22"/>
        </w:rPr>
        <w:t>,</w:t>
      </w:r>
      <w:r w:rsidR="00E54471">
        <w:rPr>
          <w:rFonts w:ascii="Arial" w:hAnsi="Arial" w:cs="Arial"/>
          <w:sz w:val="22"/>
          <w:szCs w:val="22"/>
        </w:rPr>
        <w:t xml:space="preserve"> pro které má oprávnění vykonávat znaleckou činnost, s odbornou péčí, nezávisle, nestranně</w:t>
      </w:r>
      <w:r w:rsidR="002F15F4">
        <w:rPr>
          <w:rFonts w:ascii="Arial" w:hAnsi="Arial" w:cs="Arial"/>
          <w:sz w:val="22"/>
          <w:szCs w:val="22"/>
        </w:rPr>
        <w:t>,</w:t>
      </w:r>
      <w:r w:rsidR="00E54471">
        <w:rPr>
          <w:rFonts w:ascii="Arial" w:hAnsi="Arial" w:cs="Arial"/>
          <w:sz w:val="22"/>
          <w:szCs w:val="22"/>
        </w:rPr>
        <w:t xml:space="preserve"> a ve sjednané nebo stanovené době.</w:t>
      </w:r>
    </w:p>
    <w:p w14:paraId="00D903FD" w14:textId="6C468F92" w:rsidR="002059C9" w:rsidRDefault="00E54471" w:rsidP="00694D7E">
      <w:pPr>
        <w:pStyle w:val="Odstavecseseznamem"/>
        <w:ind w:left="0"/>
        <w:jc w:val="both"/>
        <w:rPr>
          <w:rFonts w:ascii="Arial" w:hAnsi="Arial" w:cs="Arial"/>
          <w:sz w:val="22"/>
          <w:szCs w:val="22"/>
        </w:rPr>
      </w:pPr>
      <w:r>
        <w:rPr>
          <w:rFonts w:ascii="Arial" w:hAnsi="Arial" w:cs="Arial"/>
          <w:sz w:val="22"/>
          <w:szCs w:val="22"/>
        </w:rPr>
        <w:t xml:space="preserve">Obor a odvětví a případně specializace musí zhotovitele opravňovat k oceňování majetku dle požadavků zadavatele. </w:t>
      </w:r>
      <w:r w:rsidR="002059C9">
        <w:rPr>
          <w:rFonts w:ascii="Arial" w:hAnsi="Arial" w:cs="Arial"/>
          <w:sz w:val="22"/>
          <w:szCs w:val="22"/>
        </w:rPr>
        <w:t xml:space="preserve"> </w:t>
      </w:r>
    </w:p>
    <w:p w14:paraId="01E54066" w14:textId="77777777" w:rsidR="00694D7E" w:rsidRPr="00A60933" w:rsidRDefault="00694D7E" w:rsidP="00694D7E">
      <w:pPr>
        <w:pStyle w:val="Odstavecseseznamem"/>
        <w:ind w:left="360"/>
        <w:jc w:val="center"/>
        <w:rPr>
          <w:rFonts w:ascii="Arial" w:hAnsi="Arial" w:cs="Arial"/>
          <w:b/>
          <w:bCs/>
          <w:color w:val="FF0000"/>
          <w:sz w:val="22"/>
          <w:szCs w:val="22"/>
        </w:rPr>
      </w:pPr>
    </w:p>
    <w:p w14:paraId="52E44D8A" w14:textId="77777777" w:rsidR="00694D7E" w:rsidRDefault="00694D7E" w:rsidP="00694D7E">
      <w:pPr>
        <w:pStyle w:val="Odstavecseseznamem"/>
        <w:ind w:left="360"/>
        <w:jc w:val="center"/>
        <w:rPr>
          <w:rFonts w:ascii="Arial" w:hAnsi="Arial" w:cs="Arial"/>
          <w:b/>
          <w:bCs/>
          <w:sz w:val="22"/>
          <w:szCs w:val="22"/>
        </w:rPr>
      </w:pPr>
      <w:r>
        <w:rPr>
          <w:rFonts w:ascii="Arial" w:hAnsi="Arial" w:cs="Arial"/>
          <w:b/>
          <w:bCs/>
          <w:sz w:val="22"/>
          <w:szCs w:val="22"/>
        </w:rPr>
        <w:t>Čl. 3</w:t>
      </w:r>
    </w:p>
    <w:p w14:paraId="1B7F81BA" w14:textId="77777777" w:rsidR="00694D7E" w:rsidRDefault="00694D7E" w:rsidP="00694D7E">
      <w:pPr>
        <w:pStyle w:val="Odstavecseseznamem"/>
        <w:ind w:left="360"/>
        <w:jc w:val="center"/>
        <w:rPr>
          <w:rFonts w:ascii="Arial" w:hAnsi="Arial" w:cs="Arial"/>
          <w:b/>
          <w:bCs/>
          <w:sz w:val="22"/>
          <w:szCs w:val="22"/>
        </w:rPr>
      </w:pPr>
      <w:r>
        <w:rPr>
          <w:rFonts w:ascii="Arial" w:hAnsi="Arial" w:cs="Arial"/>
          <w:b/>
          <w:bCs/>
          <w:sz w:val="22"/>
          <w:szCs w:val="22"/>
        </w:rPr>
        <w:t>Zadání znaleckého posudku</w:t>
      </w:r>
    </w:p>
    <w:p w14:paraId="05A077D8" w14:textId="7E1F0639" w:rsidR="00694D7E" w:rsidRPr="002163C2" w:rsidRDefault="00694D7E" w:rsidP="00694D7E">
      <w:pPr>
        <w:jc w:val="both"/>
        <w:rPr>
          <w:rFonts w:ascii="Arial" w:hAnsi="Arial" w:cs="Arial"/>
          <w:sz w:val="22"/>
          <w:szCs w:val="22"/>
        </w:rPr>
      </w:pPr>
      <w:r w:rsidRPr="2596F3E6">
        <w:rPr>
          <w:rFonts w:ascii="Arial" w:hAnsi="Arial" w:cs="Arial"/>
          <w:sz w:val="22"/>
          <w:szCs w:val="22"/>
        </w:rPr>
        <w:t xml:space="preserve">Zadání (objednávka) znaleckého posudku obsahuje náležitosti podle </w:t>
      </w:r>
      <w:r w:rsidRPr="2596F3E6">
        <w:rPr>
          <w:rFonts w:ascii="Arial" w:hAnsi="Arial" w:cs="Arial"/>
          <w:color w:val="000000" w:themeColor="text1"/>
          <w:sz w:val="22"/>
          <w:szCs w:val="22"/>
        </w:rPr>
        <w:t xml:space="preserve">§ </w:t>
      </w:r>
      <w:r w:rsidR="004E42AB" w:rsidRPr="2596F3E6">
        <w:rPr>
          <w:rFonts w:ascii="Arial" w:hAnsi="Arial" w:cs="Arial"/>
          <w:color w:val="000000" w:themeColor="text1"/>
          <w:sz w:val="22"/>
          <w:szCs w:val="22"/>
        </w:rPr>
        <w:t>40</w:t>
      </w:r>
      <w:r w:rsidRPr="2596F3E6">
        <w:rPr>
          <w:rFonts w:ascii="Arial" w:hAnsi="Arial" w:cs="Arial"/>
          <w:color w:val="000000" w:themeColor="text1"/>
          <w:sz w:val="22"/>
          <w:szCs w:val="22"/>
        </w:rPr>
        <w:t xml:space="preserve"> vyhlášky</w:t>
      </w:r>
      <w:r w:rsidR="002F15F4">
        <w:rPr>
          <w:rFonts w:ascii="Arial" w:hAnsi="Arial" w:cs="Arial"/>
          <w:color w:val="000000" w:themeColor="text1"/>
          <w:sz w:val="22"/>
          <w:szCs w:val="22"/>
        </w:rPr>
        <w:t xml:space="preserve"> č.</w:t>
      </w:r>
      <w:r w:rsidRPr="2596F3E6">
        <w:rPr>
          <w:rFonts w:ascii="Arial" w:hAnsi="Arial" w:cs="Arial"/>
          <w:color w:val="000000" w:themeColor="text1"/>
          <w:sz w:val="22"/>
          <w:szCs w:val="22"/>
        </w:rPr>
        <w:t xml:space="preserve"> </w:t>
      </w:r>
      <w:r w:rsidR="004E42AB" w:rsidRPr="2596F3E6">
        <w:rPr>
          <w:rFonts w:ascii="Arial" w:hAnsi="Arial" w:cs="Arial"/>
          <w:color w:val="000000" w:themeColor="text1"/>
          <w:sz w:val="22"/>
          <w:szCs w:val="22"/>
        </w:rPr>
        <w:t>503/2020 Sb.</w:t>
      </w:r>
      <w:r w:rsidRPr="2596F3E6">
        <w:rPr>
          <w:rFonts w:ascii="Arial" w:hAnsi="Arial" w:cs="Arial"/>
          <w:color w:val="FF0000"/>
          <w:sz w:val="22"/>
          <w:szCs w:val="22"/>
        </w:rPr>
        <w:t xml:space="preserve"> </w:t>
      </w:r>
      <w:r w:rsidRPr="2596F3E6">
        <w:rPr>
          <w:rFonts w:ascii="Arial" w:hAnsi="Arial" w:cs="Arial"/>
          <w:sz w:val="22"/>
          <w:szCs w:val="22"/>
        </w:rPr>
        <w:t>Zadání je konkretizováno zadavatelem</w:t>
      </w:r>
      <w:r w:rsidR="3436ED6A" w:rsidRPr="2596F3E6">
        <w:rPr>
          <w:rFonts w:ascii="Arial" w:hAnsi="Arial" w:cs="Arial"/>
          <w:sz w:val="22"/>
          <w:szCs w:val="22"/>
        </w:rPr>
        <w:t xml:space="preserve"> (objednatelem)</w:t>
      </w:r>
      <w:r w:rsidRPr="2596F3E6">
        <w:rPr>
          <w:rFonts w:ascii="Arial" w:hAnsi="Arial" w:cs="Arial"/>
          <w:sz w:val="22"/>
          <w:szCs w:val="22"/>
        </w:rPr>
        <w:t xml:space="preserve"> v objednávce. Pokud by zhotovitel požadoval doplnění náležitostí zadání</w:t>
      </w:r>
      <w:r w:rsidR="002F15F4">
        <w:rPr>
          <w:rFonts w:ascii="Arial" w:hAnsi="Arial" w:cs="Arial"/>
          <w:sz w:val="22"/>
          <w:szCs w:val="22"/>
        </w:rPr>
        <w:t>,</w:t>
      </w:r>
      <w:r w:rsidRPr="2596F3E6">
        <w:rPr>
          <w:rFonts w:ascii="Arial" w:hAnsi="Arial" w:cs="Arial"/>
          <w:sz w:val="22"/>
          <w:szCs w:val="22"/>
        </w:rPr>
        <w:t xml:space="preserve"> musí tak učinit prvořadě před akceptací objednávky. Pokud zhotovitel zjistí v průběhu plnění, že zadání je nejasné, případně neúplné, oznámí to neprodleně zadavateli </w:t>
      </w:r>
      <w:r w:rsidR="002F15F4" w:rsidRPr="2596F3E6">
        <w:rPr>
          <w:rFonts w:ascii="Arial" w:hAnsi="Arial" w:cs="Arial"/>
          <w:sz w:val="22"/>
          <w:szCs w:val="22"/>
        </w:rPr>
        <w:t>a</w:t>
      </w:r>
      <w:r w:rsidR="002F15F4">
        <w:rPr>
          <w:rFonts w:ascii="Arial" w:hAnsi="Arial" w:cs="Arial"/>
          <w:sz w:val="22"/>
          <w:szCs w:val="22"/>
        </w:rPr>
        <w:t> </w:t>
      </w:r>
      <w:r w:rsidRPr="2596F3E6">
        <w:rPr>
          <w:rFonts w:ascii="Arial" w:hAnsi="Arial" w:cs="Arial"/>
          <w:sz w:val="22"/>
          <w:szCs w:val="22"/>
        </w:rPr>
        <w:t xml:space="preserve">požaduje zpřesnění. Zhotovitel nemůže řešit otázky nejasného, neúplného či nepřesného zadání znaleckého posudku bez předchozího písemného souhlasu zadavatele formou dodatku objednávky.  </w:t>
      </w:r>
    </w:p>
    <w:p w14:paraId="78224094" w14:textId="77777777" w:rsidR="00694D7E" w:rsidRDefault="00694D7E" w:rsidP="00694D7E">
      <w:pPr>
        <w:jc w:val="both"/>
        <w:rPr>
          <w:rFonts w:ascii="Arial" w:hAnsi="Arial" w:cs="Arial"/>
          <w:color w:val="FF0000"/>
          <w:sz w:val="22"/>
          <w:szCs w:val="22"/>
        </w:rPr>
      </w:pPr>
      <w:r>
        <w:rPr>
          <w:rFonts w:ascii="Arial" w:hAnsi="Arial" w:cs="Arial"/>
          <w:sz w:val="22"/>
          <w:szCs w:val="22"/>
        </w:rPr>
        <w:t>Kopie akceptované objednávky a jejich dodatků musí být součástí znaleckého posudku.</w:t>
      </w:r>
    </w:p>
    <w:p w14:paraId="551466EC" w14:textId="77777777" w:rsidR="00694D7E" w:rsidRDefault="00694D7E" w:rsidP="00694D7E">
      <w:pPr>
        <w:pStyle w:val="Odstavecseseznamem"/>
        <w:ind w:left="360"/>
        <w:jc w:val="center"/>
        <w:rPr>
          <w:rFonts w:ascii="Arial" w:hAnsi="Arial" w:cs="Arial"/>
          <w:b/>
          <w:bCs/>
          <w:sz w:val="22"/>
          <w:szCs w:val="22"/>
        </w:rPr>
      </w:pPr>
    </w:p>
    <w:p w14:paraId="0ABD6100" w14:textId="77777777" w:rsidR="00694D7E" w:rsidRDefault="00694D7E" w:rsidP="00694D7E">
      <w:pPr>
        <w:pStyle w:val="Odstavecseseznamem"/>
        <w:ind w:left="36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4</w:t>
      </w:r>
    </w:p>
    <w:p w14:paraId="1E3EFABE" w14:textId="77777777" w:rsidR="00694D7E" w:rsidRDefault="00694D7E" w:rsidP="00694D7E">
      <w:pPr>
        <w:pStyle w:val="Odstavecseseznamem"/>
        <w:ind w:left="360"/>
        <w:jc w:val="center"/>
        <w:rPr>
          <w:rFonts w:ascii="Arial" w:hAnsi="Arial" w:cs="Arial"/>
          <w:b/>
          <w:bCs/>
          <w:sz w:val="22"/>
          <w:szCs w:val="22"/>
        </w:rPr>
      </w:pPr>
      <w:r>
        <w:rPr>
          <w:rFonts w:ascii="Arial" w:hAnsi="Arial" w:cs="Arial"/>
          <w:b/>
          <w:bCs/>
          <w:sz w:val="22"/>
          <w:szCs w:val="22"/>
        </w:rPr>
        <w:t xml:space="preserve">Znalecký posudek </w:t>
      </w:r>
    </w:p>
    <w:p w14:paraId="71261846" w14:textId="073EBC5C" w:rsidR="00694D7E" w:rsidRDefault="00694D7E" w:rsidP="00694D7E">
      <w:pPr>
        <w:pStyle w:val="Odstavecseseznamem"/>
        <w:ind w:left="0"/>
        <w:jc w:val="both"/>
        <w:rPr>
          <w:rFonts w:ascii="Arial" w:hAnsi="Arial" w:cs="Arial"/>
          <w:sz w:val="22"/>
          <w:szCs w:val="22"/>
        </w:rPr>
      </w:pPr>
      <w:r>
        <w:rPr>
          <w:rFonts w:ascii="Arial" w:hAnsi="Arial" w:cs="Arial"/>
          <w:sz w:val="22"/>
          <w:szCs w:val="22"/>
        </w:rPr>
        <w:lastRenderedPageBreak/>
        <w:t xml:space="preserve">Znalecké posudky musí být zpracovány a podávány z hlediska formálního, obsahového </w:t>
      </w:r>
      <w:r w:rsidR="002F15F4">
        <w:rPr>
          <w:rFonts w:ascii="Arial" w:hAnsi="Arial" w:cs="Arial"/>
          <w:sz w:val="22"/>
          <w:szCs w:val="22"/>
        </w:rPr>
        <w:t>a </w:t>
      </w:r>
      <w:r>
        <w:rPr>
          <w:rFonts w:ascii="Arial" w:hAnsi="Arial" w:cs="Arial"/>
          <w:sz w:val="22"/>
          <w:szCs w:val="22"/>
        </w:rPr>
        <w:t xml:space="preserve">metodologického podle zákona č. 254/2019 Sb. a </w:t>
      </w:r>
      <w:r w:rsidR="002F15F4">
        <w:rPr>
          <w:rFonts w:ascii="Arial" w:hAnsi="Arial" w:cs="Arial"/>
          <w:sz w:val="22"/>
          <w:szCs w:val="22"/>
        </w:rPr>
        <w:t xml:space="preserve">jeho </w:t>
      </w:r>
      <w:r>
        <w:rPr>
          <w:rFonts w:ascii="Arial" w:hAnsi="Arial" w:cs="Arial"/>
          <w:sz w:val="22"/>
          <w:szCs w:val="22"/>
        </w:rPr>
        <w:t>prováděcích vyhlášek v aktuálně</w:t>
      </w:r>
      <w:r w:rsidRPr="000D604F">
        <w:rPr>
          <w:rFonts w:ascii="Arial" w:hAnsi="Arial" w:cs="Arial"/>
          <w:sz w:val="22"/>
          <w:szCs w:val="22"/>
        </w:rPr>
        <w:t> platném znění</w:t>
      </w:r>
      <w:r>
        <w:rPr>
          <w:rFonts w:ascii="Arial" w:hAnsi="Arial" w:cs="Arial"/>
          <w:sz w:val="22"/>
          <w:szCs w:val="22"/>
        </w:rPr>
        <w:t xml:space="preserve">. </w:t>
      </w:r>
    </w:p>
    <w:p w14:paraId="17BFED29" w14:textId="77777777" w:rsidR="00451737" w:rsidRDefault="00451737" w:rsidP="00694D7E">
      <w:pPr>
        <w:pStyle w:val="Odstavecseseznamem"/>
        <w:ind w:left="0"/>
        <w:jc w:val="both"/>
        <w:rPr>
          <w:rFonts w:ascii="Arial" w:hAnsi="Arial" w:cs="Arial"/>
          <w:sz w:val="22"/>
          <w:szCs w:val="22"/>
        </w:rPr>
      </w:pPr>
    </w:p>
    <w:p w14:paraId="5D7E19AF" w14:textId="77777777" w:rsidR="00694D7E" w:rsidRDefault="00694D7E" w:rsidP="00694D7E">
      <w:pPr>
        <w:pStyle w:val="Odstavecseseznamem"/>
        <w:ind w:left="36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5</w:t>
      </w:r>
    </w:p>
    <w:p w14:paraId="49AC29E9" w14:textId="77777777" w:rsidR="00694D7E" w:rsidRDefault="00694D7E" w:rsidP="00694D7E">
      <w:pPr>
        <w:pStyle w:val="Odstavecseseznamem"/>
        <w:ind w:left="360"/>
        <w:jc w:val="center"/>
        <w:rPr>
          <w:rFonts w:ascii="Arial" w:hAnsi="Arial" w:cs="Arial"/>
          <w:b/>
          <w:bCs/>
          <w:sz w:val="22"/>
          <w:szCs w:val="22"/>
        </w:rPr>
      </w:pPr>
      <w:r>
        <w:rPr>
          <w:rFonts w:ascii="Arial" w:hAnsi="Arial" w:cs="Arial"/>
          <w:b/>
          <w:bCs/>
          <w:sz w:val="22"/>
          <w:szCs w:val="22"/>
        </w:rPr>
        <w:t xml:space="preserve">Formální náležitosti znaleckého posudek </w:t>
      </w:r>
    </w:p>
    <w:p w14:paraId="6CD0B997" w14:textId="2818A7A8" w:rsidR="00694D7E" w:rsidRPr="00CC0B53" w:rsidRDefault="00694D7E" w:rsidP="00694D7E">
      <w:pPr>
        <w:pStyle w:val="Odstavecseseznamem"/>
        <w:ind w:left="0"/>
        <w:jc w:val="both"/>
        <w:rPr>
          <w:rFonts w:ascii="Arial" w:hAnsi="Arial" w:cs="Arial"/>
          <w:sz w:val="22"/>
          <w:szCs w:val="22"/>
        </w:rPr>
      </w:pPr>
      <w:r w:rsidRPr="00CC0B53">
        <w:rPr>
          <w:rFonts w:ascii="Arial" w:hAnsi="Arial" w:cs="Arial"/>
          <w:sz w:val="22"/>
          <w:szCs w:val="22"/>
        </w:rPr>
        <w:t xml:space="preserve">Zadavatel závazně požaduje </w:t>
      </w:r>
      <w:r>
        <w:rPr>
          <w:rFonts w:ascii="Arial" w:hAnsi="Arial" w:cs="Arial"/>
          <w:sz w:val="22"/>
          <w:szCs w:val="22"/>
        </w:rPr>
        <w:t xml:space="preserve">podání znaleckého posudku v </w:t>
      </w:r>
      <w:r w:rsidRPr="00CC0B53">
        <w:rPr>
          <w:rFonts w:ascii="Arial" w:hAnsi="Arial" w:cs="Arial"/>
          <w:sz w:val="22"/>
          <w:szCs w:val="22"/>
        </w:rPr>
        <w:t>listinn</w:t>
      </w:r>
      <w:r>
        <w:rPr>
          <w:rFonts w:ascii="Arial" w:hAnsi="Arial" w:cs="Arial"/>
          <w:sz w:val="22"/>
          <w:szCs w:val="22"/>
        </w:rPr>
        <w:t>é</w:t>
      </w:r>
      <w:r w:rsidRPr="00CC0B53">
        <w:rPr>
          <w:rFonts w:ascii="Arial" w:hAnsi="Arial" w:cs="Arial"/>
          <w:sz w:val="22"/>
          <w:szCs w:val="22"/>
        </w:rPr>
        <w:t xml:space="preserve"> podob</w:t>
      </w:r>
      <w:r>
        <w:rPr>
          <w:rFonts w:ascii="Arial" w:hAnsi="Arial" w:cs="Arial"/>
          <w:sz w:val="22"/>
          <w:szCs w:val="22"/>
        </w:rPr>
        <w:t>ě zpravidla ve dvou stejnopisech. Objednávkou může být ve výjimečných případech vyžadováno podání většího počtu stejnopisů. Podaný znalecký posudek v listinné podobě musí mít všechny náležitosti dle zákona č. 254/2019 Sb.</w:t>
      </w:r>
      <w:r w:rsidR="00F44E03">
        <w:rPr>
          <w:rFonts w:ascii="Arial" w:hAnsi="Arial" w:cs="Arial"/>
          <w:sz w:val="22"/>
          <w:szCs w:val="22"/>
        </w:rPr>
        <w:t>,</w:t>
      </w:r>
      <w:r>
        <w:rPr>
          <w:rFonts w:ascii="Arial" w:hAnsi="Arial" w:cs="Arial"/>
          <w:sz w:val="22"/>
          <w:szCs w:val="22"/>
        </w:rPr>
        <w:t xml:space="preserve"> a </w:t>
      </w:r>
      <w:r w:rsidR="002F15F4">
        <w:rPr>
          <w:rFonts w:ascii="Arial" w:hAnsi="Arial" w:cs="Arial"/>
          <w:sz w:val="22"/>
          <w:szCs w:val="22"/>
        </w:rPr>
        <w:t xml:space="preserve">jeho </w:t>
      </w:r>
      <w:r>
        <w:rPr>
          <w:rFonts w:ascii="Arial" w:hAnsi="Arial" w:cs="Arial"/>
          <w:sz w:val="22"/>
          <w:szCs w:val="22"/>
        </w:rPr>
        <w:t>prováděcích vyhlášek</w:t>
      </w:r>
      <w:r w:rsidRPr="000D604F">
        <w:rPr>
          <w:rFonts w:ascii="Arial" w:hAnsi="Arial" w:cs="Arial"/>
          <w:sz w:val="22"/>
          <w:szCs w:val="22"/>
        </w:rPr>
        <w:t> </w:t>
      </w:r>
      <w:r>
        <w:rPr>
          <w:rFonts w:ascii="Arial" w:hAnsi="Arial" w:cs="Arial"/>
          <w:sz w:val="22"/>
          <w:szCs w:val="22"/>
        </w:rPr>
        <w:t xml:space="preserve">v </w:t>
      </w:r>
      <w:r w:rsidRPr="000D604F">
        <w:rPr>
          <w:rFonts w:ascii="Arial" w:hAnsi="Arial" w:cs="Arial"/>
          <w:sz w:val="22"/>
          <w:szCs w:val="22"/>
        </w:rPr>
        <w:t>platném znění</w:t>
      </w:r>
      <w:r>
        <w:rPr>
          <w:rFonts w:ascii="Arial" w:hAnsi="Arial" w:cs="Arial"/>
          <w:sz w:val="22"/>
          <w:szCs w:val="22"/>
        </w:rPr>
        <w:t xml:space="preserve">.  Zadavatel na základě smluvního ujednání požaduje vedle listinné podoby také odevzdání </w:t>
      </w:r>
      <w:r w:rsidR="00F44E03">
        <w:rPr>
          <w:rFonts w:ascii="Arial" w:hAnsi="Arial" w:cs="Arial"/>
          <w:sz w:val="22"/>
          <w:szCs w:val="22"/>
        </w:rPr>
        <w:t>skenu</w:t>
      </w:r>
      <w:r>
        <w:rPr>
          <w:rFonts w:ascii="Arial" w:hAnsi="Arial" w:cs="Arial"/>
          <w:sz w:val="22"/>
          <w:szCs w:val="22"/>
        </w:rPr>
        <w:t xml:space="preserve"> v</w:t>
      </w:r>
      <w:r w:rsidR="00F44E03">
        <w:rPr>
          <w:rFonts w:ascii="Arial" w:hAnsi="Arial" w:cs="Arial"/>
          <w:sz w:val="22"/>
          <w:szCs w:val="22"/>
        </w:rPr>
        <w:t>e</w:t>
      </w:r>
      <w:r>
        <w:rPr>
          <w:rFonts w:ascii="Arial" w:hAnsi="Arial" w:cs="Arial"/>
          <w:sz w:val="22"/>
          <w:szCs w:val="22"/>
        </w:rPr>
        <w:t> </w:t>
      </w:r>
      <w:r w:rsidR="00F44E03">
        <w:rPr>
          <w:rFonts w:ascii="Arial" w:hAnsi="Arial" w:cs="Arial"/>
          <w:sz w:val="22"/>
          <w:szCs w:val="22"/>
        </w:rPr>
        <w:t>formátu PDF</w:t>
      </w:r>
      <w:r>
        <w:rPr>
          <w:rFonts w:ascii="Arial" w:hAnsi="Arial" w:cs="Arial"/>
          <w:sz w:val="22"/>
          <w:szCs w:val="22"/>
        </w:rPr>
        <w:t>, u kterého nejsou požadovány náležitosti elektronické podoby dle zákona č. 254/2019 Sb. Požaduje se shoda s listinnou podobou.</w:t>
      </w:r>
      <w:r w:rsidRPr="00BA74FF">
        <w:t xml:space="preserve"> </w:t>
      </w:r>
      <w:r w:rsidRPr="00BA74FF">
        <w:rPr>
          <w:rFonts w:ascii="Arial" w:hAnsi="Arial" w:cs="Arial"/>
          <w:sz w:val="22"/>
          <w:szCs w:val="22"/>
        </w:rPr>
        <w:t xml:space="preserve">V případě </w:t>
      </w:r>
      <w:r w:rsidR="002F15F4" w:rsidRPr="00BA74FF">
        <w:rPr>
          <w:rFonts w:ascii="Arial" w:hAnsi="Arial" w:cs="Arial"/>
          <w:sz w:val="22"/>
          <w:szCs w:val="22"/>
        </w:rPr>
        <w:t>zjištěn</w:t>
      </w:r>
      <w:r w:rsidR="002F15F4">
        <w:rPr>
          <w:rFonts w:ascii="Arial" w:hAnsi="Arial" w:cs="Arial"/>
          <w:sz w:val="22"/>
          <w:szCs w:val="22"/>
        </w:rPr>
        <w:t>í</w:t>
      </w:r>
      <w:r w:rsidR="002F15F4" w:rsidRPr="00BA74FF">
        <w:rPr>
          <w:rFonts w:ascii="Arial" w:hAnsi="Arial" w:cs="Arial"/>
          <w:sz w:val="22"/>
          <w:szCs w:val="22"/>
        </w:rPr>
        <w:t xml:space="preserve"> </w:t>
      </w:r>
      <w:r w:rsidRPr="00BA74FF">
        <w:rPr>
          <w:rFonts w:ascii="Arial" w:hAnsi="Arial" w:cs="Arial"/>
          <w:sz w:val="22"/>
          <w:szCs w:val="22"/>
        </w:rPr>
        <w:t>rozdílu mezi listinnou podobou a elektronickou podobou platí vždy údaje v listinné podobě znaleckého posudku</w:t>
      </w:r>
      <w:r>
        <w:rPr>
          <w:rFonts w:ascii="Arial" w:hAnsi="Arial" w:cs="Arial"/>
          <w:sz w:val="22"/>
          <w:szCs w:val="22"/>
        </w:rPr>
        <w:t>.</w:t>
      </w:r>
    </w:p>
    <w:p w14:paraId="1E6CCFEB" w14:textId="77777777" w:rsidR="00694D7E" w:rsidRDefault="00694D7E" w:rsidP="00694D7E">
      <w:pPr>
        <w:jc w:val="both"/>
        <w:rPr>
          <w:rFonts w:ascii="Arial" w:hAnsi="Arial" w:cs="Arial"/>
          <w:sz w:val="22"/>
          <w:szCs w:val="22"/>
        </w:rPr>
      </w:pPr>
      <w:r>
        <w:rPr>
          <w:rFonts w:ascii="Arial" w:hAnsi="Arial" w:cs="Arial"/>
          <w:sz w:val="22"/>
          <w:szCs w:val="22"/>
        </w:rPr>
        <w:t>Zadavatel na základě smluvního ujednání (zpravidla v objednávce) požaduje, aby součástí podaného znaleckého posudku byly vedle závazných částí dle zákona č. 254/2019 Sb.  a aktuálně platných prováděcích vyhlášek tyto doložky a prohlášení:</w:t>
      </w:r>
    </w:p>
    <w:p w14:paraId="4F7119CD" w14:textId="54E4B35E" w:rsidR="00694D7E" w:rsidRPr="00BE39DA" w:rsidRDefault="00694D7E" w:rsidP="002059C9">
      <w:pPr>
        <w:pStyle w:val="Odstavecseseznamem"/>
        <w:numPr>
          <w:ilvl w:val="0"/>
          <w:numId w:val="12"/>
        </w:numPr>
        <w:jc w:val="both"/>
        <w:rPr>
          <w:rFonts w:ascii="Arial" w:hAnsi="Arial" w:cs="Arial"/>
          <w:sz w:val="22"/>
          <w:szCs w:val="22"/>
        </w:rPr>
      </w:pPr>
      <w:r w:rsidRPr="008D2CE6">
        <w:rPr>
          <w:rFonts w:ascii="Arial" w:hAnsi="Arial" w:cs="Arial"/>
          <w:bCs/>
          <w:sz w:val="22"/>
          <w:szCs w:val="22"/>
        </w:rPr>
        <w:t>Prohlášení o nepodjatosti ve smyslu § 18 zákona č. 254/2019 Sb.</w:t>
      </w:r>
      <w:r w:rsidR="00DA6542">
        <w:rPr>
          <w:rFonts w:ascii="Arial" w:hAnsi="Arial" w:cs="Arial"/>
          <w:bCs/>
          <w:sz w:val="22"/>
          <w:szCs w:val="22"/>
        </w:rPr>
        <w:t>,</w:t>
      </w:r>
      <w:r w:rsidRPr="00F920A1">
        <w:rPr>
          <w:rFonts w:ascii="Arial" w:hAnsi="Arial" w:cs="Arial"/>
          <w:sz w:val="22"/>
          <w:szCs w:val="22"/>
        </w:rPr>
        <w:t xml:space="preserve"> </w:t>
      </w:r>
      <w:r w:rsidRPr="000D604F">
        <w:rPr>
          <w:rFonts w:ascii="Arial" w:hAnsi="Arial" w:cs="Arial"/>
          <w:sz w:val="22"/>
          <w:szCs w:val="22"/>
        </w:rPr>
        <w:t>o znalcích, znaleckých kancelářích a znaleckých ústavech</w:t>
      </w:r>
      <w:r w:rsidR="002F15F4">
        <w:rPr>
          <w:rFonts w:ascii="Arial" w:hAnsi="Arial" w:cs="Arial"/>
          <w:sz w:val="22"/>
          <w:szCs w:val="22"/>
        </w:rPr>
        <w:t>,</w:t>
      </w:r>
      <w:r w:rsidRPr="000D604F">
        <w:rPr>
          <w:rFonts w:ascii="Arial" w:hAnsi="Arial" w:cs="Arial"/>
          <w:sz w:val="22"/>
          <w:szCs w:val="22"/>
        </w:rPr>
        <w:t xml:space="preserve"> v platném znění</w:t>
      </w:r>
      <w:r w:rsidR="002F15F4">
        <w:rPr>
          <w:rFonts w:ascii="Arial" w:hAnsi="Arial" w:cs="Arial"/>
          <w:sz w:val="22"/>
          <w:szCs w:val="22"/>
        </w:rPr>
        <w:t>,</w:t>
      </w:r>
      <w:r w:rsidRPr="008D2CE6">
        <w:rPr>
          <w:rFonts w:ascii="Arial" w:hAnsi="Arial" w:cs="Arial"/>
          <w:bCs/>
          <w:sz w:val="22"/>
          <w:szCs w:val="22"/>
        </w:rPr>
        <w:t xml:space="preserve"> </w:t>
      </w:r>
      <w:r>
        <w:rPr>
          <w:rFonts w:ascii="Arial" w:hAnsi="Arial" w:cs="Arial"/>
          <w:bCs/>
          <w:sz w:val="22"/>
          <w:szCs w:val="22"/>
        </w:rPr>
        <w:t>v</w:t>
      </w:r>
      <w:r w:rsidR="003C1A99">
        <w:rPr>
          <w:rFonts w:ascii="Arial" w:hAnsi="Arial" w:cs="Arial"/>
          <w:bCs/>
          <w:sz w:val="22"/>
          <w:szCs w:val="22"/>
        </w:rPr>
        <w:t> </w:t>
      </w:r>
      <w:r>
        <w:rPr>
          <w:rFonts w:ascii="Arial" w:hAnsi="Arial" w:cs="Arial"/>
          <w:bCs/>
          <w:sz w:val="22"/>
          <w:szCs w:val="22"/>
        </w:rPr>
        <w:t>tomto doporučeném znění:</w:t>
      </w:r>
    </w:p>
    <w:p w14:paraId="40F7A67D" w14:textId="64C20718" w:rsidR="00694D7E" w:rsidRPr="00EF4B89" w:rsidRDefault="00694D7E" w:rsidP="00694D7E">
      <w:pPr>
        <w:pStyle w:val="Odstavecseseznamem"/>
        <w:ind w:left="360"/>
        <w:jc w:val="both"/>
        <w:rPr>
          <w:rFonts w:ascii="Arial" w:hAnsi="Arial" w:cs="Arial"/>
          <w:bCs/>
          <w:i/>
          <w:iCs/>
          <w:sz w:val="22"/>
          <w:szCs w:val="22"/>
        </w:rPr>
      </w:pPr>
      <w:r w:rsidRPr="00EF4B89">
        <w:rPr>
          <w:rFonts w:ascii="Arial" w:hAnsi="Arial" w:cs="Arial"/>
          <w:bCs/>
          <w:i/>
          <w:iCs/>
          <w:sz w:val="22"/>
          <w:szCs w:val="22"/>
        </w:rPr>
        <w:t>„Prohlašuji, že ve smyslu § 18 zákona č. 254/2019 Sb. nejsem podjat k</w:t>
      </w:r>
      <w:r w:rsidR="003C1A99" w:rsidRPr="00EF4B89">
        <w:rPr>
          <w:rFonts w:ascii="Arial" w:hAnsi="Arial" w:cs="Arial"/>
          <w:bCs/>
          <w:i/>
          <w:iCs/>
          <w:sz w:val="22"/>
          <w:szCs w:val="22"/>
        </w:rPr>
        <w:t> </w:t>
      </w:r>
      <w:r w:rsidRPr="00EF4B89">
        <w:rPr>
          <w:rFonts w:ascii="Arial" w:hAnsi="Arial" w:cs="Arial"/>
          <w:bCs/>
          <w:i/>
          <w:iCs/>
          <w:sz w:val="22"/>
          <w:szCs w:val="22"/>
        </w:rPr>
        <w:t>věci, účastníkovi řízení nebo jeho zástupci, zadavateli, orgánu veřejné moci, který znalecký posudek zadal nebo provádí řízení nebo při jiném postupu správního orgánu, kde má být znalecký posudek použit.</w:t>
      </w:r>
      <w:r w:rsidR="003C1A99" w:rsidRPr="00EF4B89">
        <w:rPr>
          <w:rFonts w:ascii="Arial" w:hAnsi="Arial" w:cs="Arial"/>
          <w:bCs/>
          <w:i/>
          <w:iCs/>
          <w:sz w:val="22"/>
          <w:szCs w:val="22"/>
        </w:rPr>
        <w:t>“</w:t>
      </w:r>
    </w:p>
    <w:p w14:paraId="77BADB27" w14:textId="5E0DDC85" w:rsidR="00694D7E" w:rsidRPr="009B02B5" w:rsidRDefault="00694D7E" w:rsidP="633E0E9E">
      <w:pPr>
        <w:pStyle w:val="Odstavecseseznamem"/>
        <w:numPr>
          <w:ilvl w:val="0"/>
          <w:numId w:val="12"/>
        </w:numPr>
        <w:jc w:val="both"/>
        <w:rPr>
          <w:rFonts w:ascii="Arial" w:hAnsi="Arial" w:cs="Arial"/>
          <w:sz w:val="22"/>
          <w:szCs w:val="22"/>
        </w:rPr>
      </w:pPr>
      <w:r w:rsidRPr="633E0E9E">
        <w:rPr>
          <w:rFonts w:ascii="Arial" w:hAnsi="Arial" w:cs="Arial"/>
          <w:sz w:val="22"/>
          <w:szCs w:val="22"/>
        </w:rPr>
        <w:t xml:space="preserve">Doložka dle § </w:t>
      </w:r>
      <w:r w:rsidR="4C19CBDC" w:rsidRPr="633E0E9E">
        <w:rPr>
          <w:rFonts w:ascii="Arial" w:hAnsi="Arial" w:cs="Arial"/>
          <w:sz w:val="22"/>
          <w:szCs w:val="22"/>
        </w:rPr>
        <w:t>127a</w:t>
      </w:r>
      <w:r w:rsidRPr="633E0E9E">
        <w:rPr>
          <w:rFonts w:ascii="Arial" w:hAnsi="Arial" w:cs="Arial"/>
          <w:sz w:val="22"/>
          <w:szCs w:val="22"/>
        </w:rPr>
        <w:t xml:space="preserve"> zákona č. 99/1963 Sb., občanský soudní řád</w:t>
      </w:r>
      <w:r w:rsidR="003C1A99">
        <w:rPr>
          <w:rFonts w:ascii="Arial" w:hAnsi="Arial" w:cs="Arial"/>
          <w:sz w:val="22"/>
          <w:szCs w:val="22"/>
        </w:rPr>
        <w:t>, v platném znění,</w:t>
      </w:r>
      <w:r w:rsidRPr="633E0E9E">
        <w:rPr>
          <w:rFonts w:ascii="Arial" w:hAnsi="Arial" w:cs="Arial"/>
          <w:sz w:val="22"/>
          <w:szCs w:val="22"/>
        </w:rPr>
        <w:t xml:space="preserve"> v tomto doporučeném znění: </w:t>
      </w:r>
      <w:r w:rsidRPr="00EF4B89">
        <w:rPr>
          <w:rFonts w:ascii="Arial" w:hAnsi="Arial" w:cs="Arial"/>
          <w:i/>
          <w:iCs/>
          <w:sz w:val="22"/>
          <w:szCs w:val="22"/>
        </w:rPr>
        <w:t>„Prohlašuji, že jsem si dle § 127a zákona č. 99/1963 Sb., občanský soudní řád, ve znění pozdějších předpisů, vědom následků vědomě nepravdivého znaleckého posudku.“</w:t>
      </w:r>
    </w:p>
    <w:p w14:paraId="56766DE3" w14:textId="02971DC8" w:rsidR="00694D7E" w:rsidRPr="009B02B5" w:rsidRDefault="00694D7E" w:rsidP="002059C9">
      <w:pPr>
        <w:pStyle w:val="Odstavecseseznamem"/>
        <w:numPr>
          <w:ilvl w:val="0"/>
          <w:numId w:val="12"/>
        </w:numPr>
        <w:jc w:val="both"/>
        <w:rPr>
          <w:rFonts w:ascii="Arial" w:hAnsi="Arial" w:cs="Arial"/>
          <w:sz w:val="22"/>
          <w:szCs w:val="22"/>
        </w:rPr>
      </w:pPr>
      <w:r>
        <w:rPr>
          <w:rFonts w:ascii="Arial" w:hAnsi="Arial" w:cs="Arial"/>
          <w:sz w:val="22"/>
          <w:szCs w:val="22"/>
        </w:rPr>
        <w:t xml:space="preserve">Ve zcela výjimečných případech může být požadována objednávkou také </w:t>
      </w:r>
      <w:r w:rsidR="003C1A99">
        <w:rPr>
          <w:rFonts w:ascii="Arial" w:hAnsi="Arial" w:cs="Arial"/>
          <w:sz w:val="22"/>
          <w:szCs w:val="22"/>
        </w:rPr>
        <w:t xml:space="preserve">doložka </w:t>
      </w:r>
      <w:r>
        <w:rPr>
          <w:rFonts w:ascii="Arial" w:hAnsi="Arial" w:cs="Arial"/>
          <w:sz w:val="22"/>
          <w:szCs w:val="22"/>
        </w:rPr>
        <w:t>dle § 110a z</w:t>
      </w:r>
      <w:r w:rsidRPr="009B02B5">
        <w:rPr>
          <w:rFonts w:ascii="Arial" w:hAnsi="Arial" w:cs="Arial"/>
          <w:sz w:val="22"/>
          <w:szCs w:val="22"/>
        </w:rPr>
        <w:t>ákona č. 141/1961 Sb., trestní řád</w:t>
      </w:r>
      <w:r w:rsidR="00DA6542">
        <w:rPr>
          <w:rFonts w:ascii="Arial" w:hAnsi="Arial" w:cs="Arial"/>
          <w:sz w:val="22"/>
          <w:szCs w:val="22"/>
        </w:rPr>
        <w:t>,</w:t>
      </w:r>
      <w:r w:rsidRPr="009B02B5">
        <w:rPr>
          <w:rFonts w:ascii="Arial" w:hAnsi="Arial" w:cs="Arial"/>
          <w:sz w:val="22"/>
          <w:szCs w:val="22"/>
        </w:rPr>
        <w:t xml:space="preserve"> </w:t>
      </w:r>
      <w:r w:rsidR="003C1A99">
        <w:rPr>
          <w:rFonts w:ascii="Arial" w:hAnsi="Arial" w:cs="Arial"/>
          <w:sz w:val="22"/>
          <w:szCs w:val="22"/>
        </w:rPr>
        <w:t xml:space="preserve">v platném znění, </w:t>
      </w:r>
      <w:r w:rsidRPr="009B02B5">
        <w:rPr>
          <w:rFonts w:ascii="Arial" w:hAnsi="Arial" w:cs="Arial"/>
          <w:sz w:val="22"/>
          <w:szCs w:val="22"/>
        </w:rPr>
        <w:t>v tomto doporučeném znění:</w:t>
      </w:r>
    </w:p>
    <w:p w14:paraId="18628E16" w14:textId="77777777" w:rsidR="00694D7E" w:rsidRPr="00EF4B89" w:rsidRDefault="00694D7E" w:rsidP="00694D7E">
      <w:pPr>
        <w:ind w:left="360"/>
        <w:jc w:val="both"/>
        <w:rPr>
          <w:rFonts w:ascii="Arial" w:hAnsi="Arial" w:cs="Arial"/>
          <w:i/>
          <w:iCs/>
          <w:sz w:val="22"/>
          <w:szCs w:val="22"/>
        </w:rPr>
      </w:pPr>
      <w:r w:rsidRPr="00EF4B89">
        <w:rPr>
          <w:rFonts w:ascii="Arial" w:hAnsi="Arial" w:cs="Arial"/>
          <w:i/>
          <w:iCs/>
          <w:sz w:val="22"/>
          <w:szCs w:val="22"/>
        </w:rPr>
        <w:t xml:space="preserve">„Prohlašuji, že jsem si dle § 110a zákona č. 141/1961 Sb., trestní řád, ve znění pozdějších předpisů, vědom následků vědomě nepravdivého znaleckého posudku.“  </w:t>
      </w:r>
    </w:p>
    <w:p w14:paraId="17F195B2" w14:textId="77777777" w:rsidR="00694D7E" w:rsidRPr="003412FC" w:rsidRDefault="00694D7E" w:rsidP="00694D7E">
      <w:pPr>
        <w:pStyle w:val="Odstavecseseznamem"/>
        <w:ind w:left="360"/>
        <w:jc w:val="both"/>
        <w:rPr>
          <w:rFonts w:ascii="Arial" w:hAnsi="Arial" w:cs="Arial"/>
          <w:bCs/>
          <w:sz w:val="22"/>
          <w:szCs w:val="22"/>
        </w:rPr>
      </w:pPr>
      <w:r w:rsidRPr="003412FC">
        <w:rPr>
          <w:rFonts w:ascii="Arial" w:hAnsi="Arial" w:cs="Arial"/>
          <w:bCs/>
          <w:sz w:val="22"/>
          <w:szCs w:val="22"/>
        </w:rPr>
        <w:t>Komentář:</w:t>
      </w:r>
    </w:p>
    <w:p w14:paraId="2A088DE1" w14:textId="5F4BEE7D" w:rsidR="00694D7E" w:rsidRDefault="00694D7E" w:rsidP="00694D7E">
      <w:pPr>
        <w:pStyle w:val="Odstavecseseznamem"/>
        <w:ind w:left="360"/>
        <w:jc w:val="both"/>
        <w:rPr>
          <w:rFonts w:ascii="Arial" w:hAnsi="Arial" w:cs="Arial"/>
          <w:bCs/>
          <w:sz w:val="22"/>
          <w:szCs w:val="22"/>
        </w:rPr>
      </w:pPr>
      <w:r w:rsidRPr="003412FC">
        <w:rPr>
          <w:rFonts w:ascii="Arial" w:hAnsi="Arial" w:cs="Arial"/>
          <w:bCs/>
          <w:sz w:val="22"/>
          <w:szCs w:val="22"/>
        </w:rPr>
        <w:t>Důvodem smluvně požadovaných doložek je, aby posudek v případě sporu o ceně mohl být použit jako důkaz u soudu. Posudek s těmito náležitostmi má právní sílu, jako by si ho vyžádal soud.</w:t>
      </w:r>
    </w:p>
    <w:p w14:paraId="7F0928EB" w14:textId="77777777" w:rsidR="00083EAD" w:rsidRPr="007648F4" w:rsidRDefault="00083EAD" w:rsidP="00694D7E">
      <w:pPr>
        <w:pStyle w:val="Odstavecseseznamem"/>
        <w:ind w:left="360"/>
        <w:jc w:val="both"/>
        <w:rPr>
          <w:rFonts w:ascii="Arial" w:hAnsi="Arial" w:cs="Arial"/>
          <w:color w:val="00B050"/>
          <w:sz w:val="22"/>
          <w:szCs w:val="22"/>
        </w:rPr>
      </w:pPr>
    </w:p>
    <w:p w14:paraId="2537BDC4" w14:textId="77777777" w:rsidR="00694D7E" w:rsidRDefault="00694D7E" w:rsidP="00694D7E">
      <w:pPr>
        <w:pStyle w:val="Odstavecseseznamem"/>
        <w:ind w:left="36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6</w:t>
      </w:r>
    </w:p>
    <w:p w14:paraId="6677D78D" w14:textId="77777777" w:rsidR="00694D7E" w:rsidRDefault="00694D7E" w:rsidP="00694D7E">
      <w:pPr>
        <w:pStyle w:val="Odstavecseseznamem"/>
        <w:ind w:left="360"/>
        <w:jc w:val="center"/>
        <w:rPr>
          <w:rFonts w:ascii="Arial" w:hAnsi="Arial" w:cs="Arial"/>
          <w:b/>
          <w:bCs/>
          <w:sz w:val="22"/>
          <w:szCs w:val="22"/>
        </w:rPr>
      </w:pPr>
      <w:r>
        <w:rPr>
          <w:rFonts w:ascii="Arial" w:hAnsi="Arial" w:cs="Arial"/>
          <w:b/>
          <w:bCs/>
          <w:sz w:val="22"/>
          <w:szCs w:val="22"/>
        </w:rPr>
        <w:t>Způsoby ocenění znaleckými posudky</w:t>
      </w:r>
    </w:p>
    <w:p w14:paraId="1E9523C7" w14:textId="1D73B4B6" w:rsidR="00694D7E" w:rsidRDefault="00694D7E" w:rsidP="00694D7E">
      <w:pPr>
        <w:jc w:val="both"/>
        <w:rPr>
          <w:rFonts w:ascii="Arial" w:hAnsi="Arial" w:cs="Arial"/>
          <w:sz w:val="22"/>
          <w:szCs w:val="22"/>
        </w:rPr>
      </w:pPr>
      <w:r>
        <w:rPr>
          <w:rFonts w:ascii="Arial" w:hAnsi="Arial" w:cs="Arial"/>
          <w:sz w:val="22"/>
          <w:szCs w:val="22"/>
        </w:rPr>
        <w:t>Způsoby ocenění m</w:t>
      </w:r>
      <w:r w:rsidRPr="009242D3">
        <w:rPr>
          <w:rFonts w:ascii="Arial" w:hAnsi="Arial" w:cs="Arial"/>
          <w:sz w:val="22"/>
          <w:szCs w:val="22"/>
        </w:rPr>
        <w:t>usí být souladu s odpovídajícími právními předpisy</w:t>
      </w:r>
      <w:r>
        <w:rPr>
          <w:rFonts w:ascii="Arial" w:hAnsi="Arial" w:cs="Arial"/>
          <w:sz w:val="22"/>
          <w:szCs w:val="22"/>
        </w:rPr>
        <w:t xml:space="preserve"> </w:t>
      </w:r>
      <w:r w:rsidRPr="009242D3">
        <w:rPr>
          <w:rFonts w:ascii="Arial" w:hAnsi="Arial" w:cs="Arial"/>
          <w:sz w:val="22"/>
          <w:szCs w:val="22"/>
        </w:rPr>
        <w:t xml:space="preserve">a s obecně uznávanými postupy a standardy pro oceňování majetku (věcí, práv a jiných majetkových hodnot) adekvátně dle zadání znaleckého posudku. </w:t>
      </w:r>
    </w:p>
    <w:p w14:paraId="7AE86EF9" w14:textId="77777777" w:rsidR="00083EAD" w:rsidRDefault="00083EAD" w:rsidP="00694D7E">
      <w:pPr>
        <w:jc w:val="both"/>
        <w:rPr>
          <w:rFonts w:ascii="Arial" w:hAnsi="Arial" w:cs="Arial"/>
          <w:color w:val="FF0000"/>
          <w:sz w:val="22"/>
          <w:szCs w:val="22"/>
        </w:rPr>
      </w:pPr>
    </w:p>
    <w:p w14:paraId="5A8A3DD1" w14:textId="7A5E3102" w:rsidR="00694D7E" w:rsidRDefault="00694D7E" w:rsidP="00694D7E">
      <w:pPr>
        <w:pStyle w:val="Odstavecseseznamem"/>
        <w:ind w:left="36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6.1</w:t>
      </w:r>
    </w:p>
    <w:p w14:paraId="0472616F" w14:textId="77777777" w:rsidR="00694D7E" w:rsidRDefault="00694D7E" w:rsidP="00694D7E">
      <w:pPr>
        <w:pStyle w:val="Odstavecseseznamem"/>
        <w:ind w:left="360"/>
        <w:jc w:val="center"/>
        <w:rPr>
          <w:rFonts w:ascii="Arial" w:hAnsi="Arial" w:cs="Arial"/>
          <w:b/>
          <w:bCs/>
          <w:sz w:val="22"/>
          <w:szCs w:val="22"/>
        </w:rPr>
      </w:pPr>
      <w:r>
        <w:rPr>
          <w:rFonts w:ascii="Arial" w:hAnsi="Arial" w:cs="Arial"/>
          <w:b/>
          <w:bCs/>
          <w:sz w:val="22"/>
          <w:szCs w:val="22"/>
        </w:rPr>
        <w:t>Způsoby oceňování majetku pro účely restitucí</w:t>
      </w:r>
    </w:p>
    <w:p w14:paraId="33107F05" w14:textId="049A126A" w:rsidR="00694D7E" w:rsidRPr="00863702" w:rsidRDefault="00694D7E" w:rsidP="00694D7E">
      <w:pPr>
        <w:jc w:val="both"/>
        <w:rPr>
          <w:rFonts w:ascii="Arial" w:hAnsi="Arial" w:cs="Arial"/>
          <w:sz w:val="22"/>
          <w:szCs w:val="22"/>
        </w:rPr>
      </w:pPr>
      <w:r w:rsidRPr="633E0E9E">
        <w:rPr>
          <w:rFonts w:ascii="Arial" w:hAnsi="Arial" w:cs="Arial"/>
          <w:sz w:val="22"/>
          <w:szCs w:val="22"/>
        </w:rPr>
        <w:t>Při oceňování náhrad za nevydané nemovitosti a ocenění vydávaných náhradních věcí nemovitých v rámci zákona o půdě č. 229/1991 Sb. se používá vyhláška Ministerstva financí České republiky č. 182/1988 Sb.</w:t>
      </w:r>
      <w:r w:rsidR="003C1A99">
        <w:rPr>
          <w:rFonts w:ascii="Arial" w:hAnsi="Arial" w:cs="Arial"/>
          <w:sz w:val="22"/>
          <w:szCs w:val="22"/>
        </w:rPr>
        <w:t>,</w:t>
      </w:r>
      <w:r w:rsidRPr="633E0E9E">
        <w:rPr>
          <w:rFonts w:ascii="Arial" w:hAnsi="Arial" w:cs="Arial"/>
          <w:sz w:val="22"/>
          <w:szCs w:val="22"/>
        </w:rPr>
        <w:t xml:space="preserve"> ve znění vyhlášky č. 316/1990 Sb. </w:t>
      </w:r>
    </w:p>
    <w:p w14:paraId="2BA898E1" w14:textId="1B5049C9" w:rsidR="00CE62EA" w:rsidRDefault="00694D7E" w:rsidP="00694D7E">
      <w:pPr>
        <w:jc w:val="both"/>
        <w:rPr>
          <w:rFonts w:ascii="Arial" w:hAnsi="Arial" w:cs="Arial"/>
          <w:sz w:val="22"/>
          <w:szCs w:val="22"/>
        </w:rPr>
      </w:pPr>
      <w:r w:rsidRPr="00863702">
        <w:rPr>
          <w:rFonts w:ascii="Arial" w:hAnsi="Arial" w:cs="Arial"/>
          <w:sz w:val="22"/>
          <w:szCs w:val="22"/>
        </w:rPr>
        <w:t>Tyto oceňovací úkony jsou specifické tím, že oceňovací předpis se nepoužívá mechanicky</w:t>
      </w:r>
      <w:r w:rsidR="003C1A99">
        <w:rPr>
          <w:rFonts w:ascii="Arial" w:hAnsi="Arial" w:cs="Arial"/>
          <w:sz w:val="22"/>
          <w:szCs w:val="22"/>
        </w:rPr>
        <w:t>,</w:t>
      </w:r>
      <w:r w:rsidRPr="00863702">
        <w:rPr>
          <w:rFonts w:ascii="Arial" w:hAnsi="Arial" w:cs="Arial"/>
          <w:sz w:val="22"/>
          <w:szCs w:val="22"/>
        </w:rPr>
        <w:t xml:space="preserve"> a</w:t>
      </w:r>
      <w:r w:rsidR="003C1A99">
        <w:rPr>
          <w:rFonts w:ascii="Arial" w:hAnsi="Arial" w:cs="Arial"/>
          <w:sz w:val="22"/>
          <w:szCs w:val="22"/>
        </w:rPr>
        <w:t>le</w:t>
      </w:r>
      <w:r w:rsidRPr="00863702">
        <w:rPr>
          <w:rFonts w:ascii="Arial" w:hAnsi="Arial" w:cs="Arial"/>
          <w:sz w:val="22"/>
          <w:szCs w:val="22"/>
        </w:rPr>
        <w:t xml:space="preserve"> podřizuje se individuální logice každého </w:t>
      </w:r>
      <w:r w:rsidR="003C1A99">
        <w:rPr>
          <w:rFonts w:ascii="Arial" w:hAnsi="Arial" w:cs="Arial"/>
          <w:sz w:val="22"/>
          <w:szCs w:val="22"/>
        </w:rPr>
        <w:t xml:space="preserve">oceňovacího </w:t>
      </w:r>
      <w:r w:rsidRPr="00863702">
        <w:rPr>
          <w:rFonts w:ascii="Arial" w:hAnsi="Arial" w:cs="Arial"/>
          <w:sz w:val="22"/>
          <w:szCs w:val="22"/>
        </w:rPr>
        <w:t xml:space="preserve">případu ve smyslu účelu zákona č. 229/1991 Sb. </w:t>
      </w:r>
    </w:p>
    <w:p w14:paraId="1AE5B64A" w14:textId="5E5845A9" w:rsidR="00694D7E" w:rsidRPr="00863702" w:rsidRDefault="00694D7E" w:rsidP="00694D7E">
      <w:pPr>
        <w:jc w:val="both"/>
        <w:rPr>
          <w:rFonts w:ascii="Arial" w:hAnsi="Arial" w:cs="Arial"/>
          <w:sz w:val="22"/>
          <w:szCs w:val="22"/>
        </w:rPr>
      </w:pPr>
      <w:r w:rsidRPr="00863702">
        <w:rPr>
          <w:rFonts w:ascii="Arial" w:hAnsi="Arial" w:cs="Arial"/>
          <w:sz w:val="22"/>
          <w:szCs w:val="22"/>
        </w:rPr>
        <w:t xml:space="preserve">Náhrada za nevydané věci nemovité má zobrazovat to, co skutečně oprávněná osoba pozbyla, tedy ve stavu </w:t>
      </w:r>
      <w:r>
        <w:rPr>
          <w:rFonts w:ascii="Arial" w:hAnsi="Arial" w:cs="Arial"/>
          <w:sz w:val="22"/>
          <w:szCs w:val="22"/>
        </w:rPr>
        <w:t>oceňované věci nemovité</w:t>
      </w:r>
      <w:r w:rsidRPr="00863702">
        <w:rPr>
          <w:rFonts w:ascii="Arial" w:hAnsi="Arial" w:cs="Arial"/>
          <w:sz w:val="22"/>
          <w:szCs w:val="22"/>
        </w:rPr>
        <w:t xml:space="preserve"> k datu, kdy věc nemovitá přešla na stát. Oceňuje se v cenách platných ke dni 24.</w:t>
      </w:r>
      <w:r w:rsidR="003D7BD0">
        <w:rPr>
          <w:rFonts w:ascii="Arial" w:hAnsi="Arial" w:cs="Arial"/>
          <w:sz w:val="22"/>
          <w:szCs w:val="22"/>
        </w:rPr>
        <w:t xml:space="preserve"> </w:t>
      </w:r>
      <w:r w:rsidRPr="00863702">
        <w:rPr>
          <w:rFonts w:ascii="Arial" w:hAnsi="Arial" w:cs="Arial"/>
          <w:sz w:val="22"/>
          <w:szCs w:val="22"/>
        </w:rPr>
        <w:t>června</w:t>
      </w:r>
      <w:r w:rsidR="003D7BD0">
        <w:rPr>
          <w:rFonts w:ascii="Arial" w:hAnsi="Arial" w:cs="Arial"/>
          <w:sz w:val="22"/>
          <w:szCs w:val="22"/>
        </w:rPr>
        <w:t xml:space="preserve"> </w:t>
      </w:r>
      <w:r w:rsidRPr="00863702">
        <w:rPr>
          <w:rFonts w:ascii="Arial" w:hAnsi="Arial" w:cs="Arial"/>
          <w:sz w:val="22"/>
          <w:szCs w:val="22"/>
        </w:rPr>
        <w:t>1991</w:t>
      </w:r>
      <w:r w:rsidR="003D7BD0">
        <w:rPr>
          <w:rFonts w:ascii="Arial" w:hAnsi="Arial" w:cs="Arial"/>
          <w:sz w:val="22"/>
          <w:szCs w:val="22"/>
        </w:rPr>
        <w:t>,</w:t>
      </w:r>
      <w:r w:rsidRPr="00863702">
        <w:rPr>
          <w:rFonts w:ascii="Arial" w:hAnsi="Arial" w:cs="Arial"/>
          <w:sz w:val="22"/>
          <w:szCs w:val="22"/>
        </w:rPr>
        <w:t xml:space="preserve"> podle vyhlášky č. 182/1988 Sb.</w:t>
      </w:r>
      <w:r w:rsidR="003C1A99">
        <w:rPr>
          <w:rFonts w:ascii="Arial" w:hAnsi="Arial" w:cs="Arial"/>
          <w:sz w:val="22"/>
          <w:szCs w:val="22"/>
        </w:rPr>
        <w:t>,</w:t>
      </w:r>
      <w:r w:rsidRPr="00863702">
        <w:rPr>
          <w:rFonts w:ascii="Arial" w:hAnsi="Arial" w:cs="Arial"/>
          <w:sz w:val="22"/>
          <w:szCs w:val="22"/>
        </w:rPr>
        <w:t xml:space="preserve"> ve znění vyhlášky č. 316/1990 Sb. </w:t>
      </w:r>
    </w:p>
    <w:p w14:paraId="798EF5B1" w14:textId="64B24C2C" w:rsidR="00694D7E" w:rsidRPr="00863702" w:rsidRDefault="00694D7E" w:rsidP="00694D7E">
      <w:pPr>
        <w:jc w:val="both"/>
        <w:rPr>
          <w:rFonts w:ascii="Arial" w:hAnsi="Arial" w:cs="Arial"/>
          <w:sz w:val="22"/>
          <w:szCs w:val="22"/>
        </w:rPr>
      </w:pPr>
      <w:r w:rsidRPr="00863702">
        <w:rPr>
          <w:rFonts w:ascii="Arial" w:hAnsi="Arial" w:cs="Arial"/>
          <w:sz w:val="22"/>
          <w:szCs w:val="22"/>
        </w:rPr>
        <w:lastRenderedPageBreak/>
        <w:t>Ocenění vydávané náhradní věci nemovité má zobrazovat stav</w:t>
      </w:r>
      <w:r>
        <w:rPr>
          <w:rFonts w:ascii="Arial" w:hAnsi="Arial" w:cs="Arial"/>
          <w:sz w:val="22"/>
          <w:szCs w:val="22"/>
        </w:rPr>
        <w:t xml:space="preserve"> věci nemovité </w:t>
      </w:r>
      <w:r w:rsidRPr="00863702">
        <w:rPr>
          <w:rFonts w:ascii="Arial" w:hAnsi="Arial" w:cs="Arial"/>
          <w:sz w:val="22"/>
          <w:szCs w:val="22"/>
        </w:rPr>
        <w:t>ke dni, kdy na oprávněnou osobu bude převedena náhradní věc nemovitá v cenách platných ke dni 24.</w:t>
      </w:r>
      <w:r>
        <w:rPr>
          <w:rFonts w:ascii="Arial" w:hAnsi="Arial" w:cs="Arial"/>
          <w:sz w:val="22"/>
          <w:szCs w:val="22"/>
        </w:rPr>
        <w:t xml:space="preserve"> </w:t>
      </w:r>
      <w:r w:rsidRPr="00863702">
        <w:rPr>
          <w:rFonts w:ascii="Arial" w:hAnsi="Arial" w:cs="Arial"/>
          <w:sz w:val="22"/>
          <w:szCs w:val="22"/>
        </w:rPr>
        <w:t>června 1991 podle vyhlášky č. 182/1988 Sb.</w:t>
      </w:r>
      <w:r w:rsidR="003D7BD0">
        <w:rPr>
          <w:rFonts w:ascii="Arial" w:hAnsi="Arial" w:cs="Arial"/>
          <w:sz w:val="22"/>
          <w:szCs w:val="22"/>
        </w:rPr>
        <w:t>,</w:t>
      </w:r>
      <w:r w:rsidRPr="00863702">
        <w:rPr>
          <w:rFonts w:ascii="Arial" w:hAnsi="Arial" w:cs="Arial"/>
          <w:sz w:val="22"/>
          <w:szCs w:val="22"/>
        </w:rPr>
        <w:t xml:space="preserve"> ve znění vyhlášky č. 316/1990 Sb., přičemž pozemky určené schválenou územně plánovací dokumentací k zastavění budou oceněn</w:t>
      </w:r>
      <w:r>
        <w:rPr>
          <w:rFonts w:ascii="Arial" w:hAnsi="Arial" w:cs="Arial"/>
          <w:sz w:val="22"/>
          <w:szCs w:val="22"/>
        </w:rPr>
        <w:t>y</w:t>
      </w:r>
      <w:r w:rsidRPr="00863702">
        <w:rPr>
          <w:rFonts w:ascii="Arial" w:hAnsi="Arial" w:cs="Arial"/>
          <w:sz w:val="22"/>
          <w:szCs w:val="22"/>
        </w:rPr>
        <w:t xml:space="preserve"> jako stavební. Ustanovení § 6 vyhlášky č. 85/1976 Sb., o podrobnější úpravě územního řízení a stavebního řádu, ve znění pozdějších předpisů</w:t>
      </w:r>
      <w:r w:rsidR="003D7BD0">
        <w:rPr>
          <w:rFonts w:ascii="Arial" w:hAnsi="Arial" w:cs="Arial"/>
          <w:sz w:val="22"/>
          <w:szCs w:val="22"/>
        </w:rPr>
        <w:t>,</w:t>
      </w:r>
      <w:r w:rsidRPr="00863702">
        <w:rPr>
          <w:rFonts w:ascii="Arial" w:hAnsi="Arial" w:cs="Arial"/>
          <w:sz w:val="22"/>
          <w:szCs w:val="22"/>
        </w:rPr>
        <w:t xml:space="preserve"> se nepoužijí (§ 11a odst. 13 zákona č. 229/1991 Sb.) </w:t>
      </w:r>
    </w:p>
    <w:p w14:paraId="7C748C12" w14:textId="4620217E" w:rsidR="00694D7E" w:rsidRPr="00863702" w:rsidRDefault="00694D7E" w:rsidP="00694D7E">
      <w:pPr>
        <w:jc w:val="both"/>
        <w:rPr>
          <w:rFonts w:ascii="Arial" w:hAnsi="Arial" w:cs="Arial"/>
          <w:sz w:val="22"/>
          <w:szCs w:val="22"/>
        </w:rPr>
      </w:pPr>
      <w:r w:rsidRPr="00863702">
        <w:rPr>
          <w:rFonts w:ascii="Arial" w:hAnsi="Arial" w:cs="Arial"/>
          <w:sz w:val="22"/>
          <w:szCs w:val="22"/>
        </w:rPr>
        <w:t>Vyhláška</w:t>
      </w:r>
      <w:r>
        <w:rPr>
          <w:rFonts w:ascii="Arial" w:hAnsi="Arial" w:cs="Arial"/>
          <w:sz w:val="22"/>
          <w:szCs w:val="22"/>
        </w:rPr>
        <w:t xml:space="preserve"> </w:t>
      </w:r>
      <w:r w:rsidRPr="00863702">
        <w:rPr>
          <w:rFonts w:ascii="Arial" w:hAnsi="Arial" w:cs="Arial"/>
          <w:sz w:val="22"/>
          <w:szCs w:val="22"/>
        </w:rPr>
        <w:t>č. 182/1988 Sb.</w:t>
      </w:r>
      <w:r w:rsidR="003C1A99">
        <w:rPr>
          <w:rFonts w:ascii="Arial" w:hAnsi="Arial" w:cs="Arial"/>
          <w:sz w:val="22"/>
          <w:szCs w:val="22"/>
        </w:rPr>
        <w:t>,</w:t>
      </w:r>
      <w:r w:rsidRPr="00863702">
        <w:rPr>
          <w:rFonts w:ascii="Arial" w:hAnsi="Arial" w:cs="Arial"/>
          <w:sz w:val="22"/>
          <w:szCs w:val="22"/>
        </w:rPr>
        <w:t xml:space="preserve"> ve znění vyhlášky č. 316/1990 Sb.</w:t>
      </w:r>
      <w:r w:rsidR="003D7BD0">
        <w:rPr>
          <w:rFonts w:ascii="Arial" w:hAnsi="Arial" w:cs="Arial"/>
          <w:sz w:val="22"/>
          <w:szCs w:val="22"/>
        </w:rPr>
        <w:t>,</w:t>
      </w:r>
      <w:r w:rsidRPr="00863702">
        <w:rPr>
          <w:rFonts w:ascii="Arial" w:hAnsi="Arial" w:cs="Arial"/>
          <w:sz w:val="22"/>
          <w:szCs w:val="22"/>
        </w:rPr>
        <w:t xml:space="preserve"> nemá ustanovení o zaokrouhlování, proto se výsledek ocenění nemůže zaokrouhl</w:t>
      </w:r>
      <w:r>
        <w:rPr>
          <w:rFonts w:ascii="Arial" w:hAnsi="Arial" w:cs="Arial"/>
          <w:sz w:val="22"/>
          <w:szCs w:val="22"/>
        </w:rPr>
        <w:t>ovat</w:t>
      </w:r>
      <w:r w:rsidRPr="00863702">
        <w:rPr>
          <w:rFonts w:ascii="Arial" w:hAnsi="Arial" w:cs="Arial"/>
          <w:sz w:val="22"/>
          <w:szCs w:val="22"/>
        </w:rPr>
        <w:t xml:space="preserve">. </w:t>
      </w:r>
    </w:p>
    <w:p w14:paraId="1E2E89A6" w14:textId="480EF2E2" w:rsidR="00694D7E" w:rsidRDefault="00694D7E" w:rsidP="00694D7E">
      <w:pPr>
        <w:jc w:val="both"/>
        <w:rPr>
          <w:rFonts w:ascii="Arial" w:hAnsi="Arial" w:cs="Arial"/>
          <w:sz w:val="22"/>
          <w:szCs w:val="22"/>
        </w:rPr>
      </w:pPr>
      <w:r w:rsidRPr="00863702">
        <w:rPr>
          <w:rFonts w:ascii="Arial" w:hAnsi="Arial" w:cs="Arial"/>
          <w:sz w:val="22"/>
          <w:szCs w:val="22"/>
        </w:rPr>
        <w:t>Vyhláška č. 182/1988 Sb.</w:t>
      </w:r>
      <w:r w:rsidR="003D7BD0">
        <w:rPr>
          <w:rFonts w:ascii="Arial" w:hAnsi="Arial" w:cs="Arial"/>
          <w:sz w:val="22"/>
          <w:szCs w:val="22"/>
        </w:rPr>
        <w:t>,</w:t>
      </w:r>
      <w:r w:rsidRPr="00863702">
        <w:rPr>
          <w:rFonts w:ascii="Arial" w:hAnsi="Arial" w:cs="Arial"/>
          <w:sz w:val="22"/>
          <w:szCs w:val="22"/>
        </w:rPr>
        <w:t xml:space="preserve"> ve znění vyhlášky č. 316/1990 Sb.</w:t>
      </w:r>
      <w:r w:rsidR="003D7BD0">
        <w:rPr>
          <w:rFonts w:ascii="Arial" w:hAnsi="Arial" w:cs="Arial"/>
          <w:sz w:val="22"/>
          <w:szCs w:val="22"/>
        </w:rPr>
        <w:t>,</w:t>
      </w:r>
      <w:r w:rsidRPr="00863702">
        <w:rPr>
          <w:rFonts w:ascii="Arial" w:hAnsi="Arial" w:cs="Arial"/>
          <w:sz w:val="22"/>
          <w:szCs w:val="22"/>
        </w:rPr>
        <w:t xml:space="preserve"> stanovuje ceny v měnové jednotce Kčs, výsledek ocenění musí být proto v měnové jednotce Kčs.</w:t>
      </w:r>
    </w:p>
    <w:p w14:paraId="7A636990" w14:textId="77777777" w:rsidR="00694D7E" w:rsidRPr="00863702" w:rsidRDefault="00694D7E" w:rsidP="00694D7E">
      <w:pPr>
        <w:jc w:val="both"/>
        <w:rPr>
          <w:rFonts w:ascii="Arial" w:hAnsi="Arial" w:cs="Arial"/>
          <w:sz w:val="22"/>
          <w:szCs w:val="22"/>
        </w:rPr>
      </w:pPr>
      <w:r w:rsidRPr="00863702">
        <w:rPr>
          <w:rFonts w:ascii="Arial" w:hAnsi="Arial" w:cs="Arial"/>
          <w:sz w:val="22"/>
          <w:szCs w:val="22"/>
        </w:rPr>
        <w:t>Každou aplikaci</w:t>
      </w:r>
      <w:r>
        <w:rPr>
          <w:rFonts w:ascii="Arial" w:hAnsi="Arial" w:cs="Arial"/>
          <w:sz w:val="22"/>
          <w:szCs w:val="22"/>
        </w:rPr>
        <w:t xml:space="preserve"> judikátu při určení náhrad </w:t>
      </w:r>
      <w:r w:rsidRPr="00863702">
        <w:rPr>
          <w:rFonts w:ascii="Arial" w:hAnsi="Arial" w:cs="Arial"/>
          <w:sz w:val="22"/>
          <w:szCs w:val="22"/>
        </w:rPr>
        <w:t>považuje SPÚ za otázku právní a nikoliv znaleckou, proto s tím musí předem souhlasit objednatel.</w:t>
      </w:r>
      <w:r>
        <w:rPr>
          <w:rFonts w:ascii="Arial" w:hAnsi="Arial" w:cs="Arial"/>
          <w:sz w:val="22"/>
          <w:szCs w:val="22"/>
        </w:rPr>
        <w:t xml:space="preserve"> Může to být konkretizováno již v objednávce. Zhotovitel znaleckého posudku postupuje přesně podle zadání znaleckého posudku.</w:t>
      </w:r>
    </w:p>
    <w:p w14:paraId="52D5A55C" w14:textId="77777777" w:rsidR="00694D7E" w:rsidRPr="00BF0874" w:rsidRDefault="00694D7E" w:rsidP="00694D7E">
      <w:pPr>
        <w:ind w:left="708"/>
        <w:jc w:val="both"/>
        <w:rPr>
          <w:rFonts w:ascii="Arial" w:hAnsi="Arial" w:cs="Arial"/>
          <w:sz w:val="22"/>
          <w:szCs w:val="22"/>
        </w:rPr>
      </w:pPr>
    </w:p>
    <w:p w14:paraId="69359190" w14:textId="25C11499" w:rsidR="00694D7E" w:rsidRDefault="00694D7E" w:rsidP="00694D7E">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6.2</w:t>
      </w:r>
    </w:p>
    <w:p w14:paraId="471E24AB" w14:textId="140CF3FC" w:rsidR="00694D7E" w:rsidRPr="0068142A" w:rsidRDefault="00694D7E" w:rsidP="00694D7E">
      <w:pPr>
        <w:pStyle w:val="Odstavecseseznamem"/>
        <w:ind w:left="0"/>
        <w:jc w:val="center"/>
        <w:rPr>
          <w:rFonts w:ascii="Arial" w:hAnsi="Arial" w:cs="Arial"/>
          <w:b/>
          <w:bCs/>
          <w:sz w:val="22"/>
          <w:szCs w:val="22"/>
        </w:rPr>
      </w:pPr>
      <w:r w:rsidRPr="0068142A">
        <w:rPr>
          <w:rFonts w:ascii="Arial" w:hAnsi="Arial" w:cs="Arial"/>
          <w:b/>
          <w:bCs/>
          <w:sz w:val="22"/>
          <w:szCs w:val="22"/>
        </w:rPr>
        <w:t>Způsoby</w:t>
      </w:r>
      <w:r>
        <w:rPr>
          <w:rFonts w:ascii="Arial" w:hAnsi="Arial" w:cs="Arial"/>
          <w:b/>
          <w:bCs/>
          <w:sz w:val="22"/>
          <w:szCs w:val="22"/>
        </w:rPr>
        <w:t xml:space="preserve"> oceňování </w:t>
      </w:r>
      <w:r w:rsidRPr="0068142A">
        <w:rPr>
          <w:rFonts w:ascii="Arial" w:hAnsi="Arial" w:cs="Arial"/>
          <w:b/>
          <w:bCs/>
          <w:sz w:val="22"/>
          <w:szCs w:val="22"/>
        </w:rPr>
        <w:t xml:space="preserve">podle </w:t>
      </w:r>
      <w:r>
        <w:rPr>
          <w:rFonts w:ascii="Arial" w:hAnsi="Arial" w:cs="Arial"/>
          <w:b/>
          <w:bCs/>
          <w:sz w:val="22"/>
          <w:szCs w:val="22"/>
        </w:rPr>
        <w:t>z</w:t>
      </w:r>
      <w:r w:rsidRPr="0068142A">
        <w:rPr>
          <w:rFonts w:ascii="Arial" w:hAnsi="Arial" w:cs="Arial"/>
          <w:b/>
          <w:bCs/>
          <w:sz w:val="22"/>
          <w:szCs w:val="22"/>
        </w:rPr>
        <w:t>ákona č.</w:t>
      </w:r>
      <w:r w:rsidR="003D7BD0">
        <w:rPr>
          <w:rFonts w:ascii="Arial" w:hAnsi="Arial" w:cs="Arial"/>
          <w:b/>
          <w:bCs/>
          <w:sz w:val="22"/>
          <w:szCs w:val="22"/>
        </w:rPr>
        <w:t xml:space="preserve"> </w:t>
      </w:r>
      <w:r w:rsidRPr="0068142A">
        <w:rPr>
          <w:rFonts w:ascii="Arial" w:hAnsi="Arial" w:cs="Arial"/>
          <w:b/>
          <w:bCs/>
          <w:sz w:val="22"/>
          <w:szCs w:val="22"/>
        </w:rPr>
        <w:t>151/1997 Sb</w:t>
      </w:r>
      <w:r>
        <w:rPr>
          <w:rFonts w:ascii="Arial" w:hAnsi="Arial" w:cs="Arial"/>
          <w:b/>
          <w:bCs/>
          <w:sz w:val="22"/>
          <w:szCs w:val="22"/>
        </w:rPr>
        <w:t>.</w:t>
      </w:r>
      <w:r w:rsidR="003D7BD0">
        <w:rPr>
          <w:rFonts w:ascii="Arial" w:hAnsi="Arial" w:cs="Arial"/>
          <w:b/>
          <w:bCs/>
          <w:sz w:val="22"/>
          <w:szCs w:val="22"/>
        </w:rPr>
        <w:t>,</w:t>
      </w:r>
      <w:r>
        <w:rPr>
          <w:rFonts w:ascii="Arial" w:hAnsi="Arial" w:cs="Arial"/>
          <w:b/>
          <w:bCs/>
          <w:sz w:val="22"/>
          <w:szCs w:val="22"/>
        </w:rPr>
        <w:t xml:space="preserve"> a </w:t>
      </w:r>
      <w:r w:rsidRPr="0068142A">
        <w:rPr>
          <w:rFonts w:ascii="Arial" w:hAnsi="Arial" w:cs="Arial"/>
          <w:b/>
          <w:bCs/>
          <w:sz w:val="22"/>
          <w:szCs w:val="22"/>
        </w:rPr>
        <w:t xml:space="preserve">vyhlášky č. 441/2013 Sb. </w:t>
      </w:r>
    </w:p>
    <w:p w14:paraId="6A71886A" w14:textId="676A91A7" w:rsidR="00694D7E" w:rsidRPr="0017350B" w:rsidRDefault="00694D7E" w:rsidP="00694D7E">
      <w:pPr>
        <w:pStyle w:val="Odstavecseseznamem"/>
        <w:ind w:left="0"/>
        <w:jc w:val="both"/>
        <w:rPr>
          <w:rFonts w:ascii="Arial" w:hAnsi="Arial" w:cs="Arial"/>
          <w:sz w:val="22"/>
          <w:szCs w:val="22"/>
        </w:rPr>
      </w:pPr>
      <w:r w:rsidRPr="0017350B">
        <w:rPr>
          <w:rFonts w:ascii="Arial" w:hAnsi="Arial" w:cs="Arial"/>
          <w:sz w:val="22"/>
          <w:szCs w:val="22"/>
        </w:rPr>
        <w:t>Zhotovitel znaleckého posudku musí dle data, ke kterému je ocenění požadováno</w:t>
      </w:r>
      <w:r w:rsidR="003D7BD0">
        <w:rPr>
          <w:rFonts w:ascii="Arial" w:hAnsi="Arial" w:cs="Arial"/>
          <w:sz w:val="22"/>
          <w:szCs w:val="22"/>
        </w:rPr>
        <w:t>,</w:t>
      </w:r>
      <w:r w:rsidRPr="0017350B">
        <w:rPr>
          <w:rFonts w:ascii="Arial" w:hAnsi="Arial" w:cs="Arial"/>
          <w:sz w:val="22"/>
          <w:szCs w:val="22"/>
        </w:rPr>
        <w:t xml:space="preserve"> použít adekvátní ustanovení zákona č.</w:t>
      </w:r>
      <w:r w:rsidR="003D7BD0">
        <w:rPr>
          <w:rFonts w:ascii="Arial" w:hAnsi="Arial" w:cs="Arial"/>
          <w:sz w:val="22"/>
          <w:szCs w:val="22"/>
        </w:rPr>
        <w:t xml:space="preserve"> </w:t>
      </w:r>
      <w:r w:rsidRPr="0017350B">
        <w:rPr>
          <w:rFonts w:ascii="Arial" w:hAnsi="Arial" w:cs="Arial"/>
          <w:sz w:val="22"/>
          <w:szCs w:val="22"/>
        </w:rPr>
        <w:t xml:space="preserve">151/1997 Sb. (dále </w:t>
      </w:r>
      <w:r w:rsidR="003C1A99">
        <w:rPr>
          <w:rFonts w:ascii="Arial" w:hAnsi="Arial" w:cs="Arial"/>
          <w:sz w:val="22"/>
          <w:szCs w:val="22"/>
        </w:rPr>
        <w:t>jen „</w:t>
      </w:r>
      <w:r w:rsidRPr="0017350B">
        <w:rPr>
          <w:rFonts w:ascii="Arial" w:hAnsi="Arial" w:cs="Arial"/>
          <w:sz w:val="22"/>
          <w:szCs w:val="22"/>
        </w:rPr>
        <w:t>ZOM</w:t>
      </w:r>
      <w:r w:rsidR="003C1A99">
        <w:rPr>
          <w:rFonts w:ascii="Arial" w:hAnsi="Arial" w:cs="Arial"/>
          <w:sz w:val="22"/>
          <w:szCs w:val="22"/>
        </w:rPr>
        <w:t>“</w:t>
      </w:r>
      <w:r w:rsidRPr="0017350B">
        <w:rPr>
          <w:rFonts w:ascii="Arial" w:hAnsi="Arial" w:cs="Arial"/>
          <w:sz w:val="22"/>
          <w:szCs w:val="22"/>
        </w:rPr>
        <w:t xml:space="preserve">) a </w:t>
      </w:r>
      <w:r>
        <w:rPr>
          <w:rFonts w:ascii="Arial" w:hAnsi="Arial" w:cs="Arial"/>
          <w:sz w:val="22"/>
          <w:szCs w:val="22"/>
        </w:rPr>
        <w:t xml:space="preserve">jeho prováděcí </w:t>
      </w:r>
      <w:r w:rsidRPr="0017350B">
        <w:rPr>
          <w:rFonts w:ascii="Arial" w:hAnsi="Arial" w:cs="Arial"/>
          <w:sz w:val="22"/>
          <w:szCs w:val="22"/>
        </w:rPr>
        <w:t xml:space="preserve">vyhlášky č. 441/2013 Sb. (dále </w:t>
      </w:r>
      <w:r w:rsidR="003C1A99">
        <w:rPr>
          <w:rFonts w:ascii="Arial" w:hAnsi="Arial" w:cs="Arial"/>
          <w:sz w:val="22"/>
          <w:szCs w:val="22"/>
        </w:rPr>
        <w:t>jen „</w:t>
      </w:r>
      <w:r w:rsidRPr="0017350B">
        <w:rPr>
          <w:rFonts w:ascii="Arial" w:hAnsi="Arial" w:cs="Arial"/>
          <w:sz w:val="22"/>
          <w:szCs w:val="22"/>
        </w:rPr>
        <w:t>OV</w:t>
      </w:r>
      <w:r w:rsidR="003C1A99">
        <w:rPr>
          <w:rFonts w:ascii="Arial" w:hAnsi="Arial" w:cs="Arial"/>
          <w:sz w:val="22"/>
          <w:szCs w:val="22"/>
        </w:rPr>
        <w:t>“</w:t>
      </w:r>
      <w:r w:rsidRPr="0017350B">
        <w:rPr>
          <w:rFonts w:ascii="Arial" w:hAnsi="Arial" w:cs="Arial"/>
          <w:sz w:val="22"/>
          <w:szCs w:val="22"/>
        </w:rPr>
        <w:t xml:space="preserve">). </w:t>
      </w:r>
    </w:p>
    <w:p w14:paraId="208B319D" w14:textId="10D06CA9" w:rsidR="00694D7E" w:rsidRDefault="00694D7E" w:rsidP="00694D7E">
      <w:pPr>
        <w:pStyle w:val="Odstavecseseznamem"/>
        <w:ind w:left="0"/>
        <w:jc w:val="both"/>
        <w:rPr>
          <w:rFonts w:ascii="Arial" w:hAnsi="Arial" w:cs="Arial"/>
          <w:sz w:val="22"/>
          <w:szCs w:val="22"/>
        </w:rPr>
      </w:pPr>
      <w:r w:rsidRPr="00863702">
        <w:rPr>
          <w:rFonts w:ascii="Arial" w:hAnsi="Arial" w:cs="Arial"/>
          <w:color w:val="000000" w:themeColor="text1"/>
          <w:sz w:val="22"/>
          <w:szCs w:val="22"/>
        </w:rPr>
        <w:t xml:space="preserve">SPÚ </w:t>
      </w:r>
      <w:r>
        <w:rPr>
          <w:rFonts w:ascii="Arial" w:hAnsi="Arial" w:cs="Arial"/>
          <w:color w:val="000000" w:themeColor="text1"/>
          <w:sz w:val="22"/>
          <w:szCs w:val="22"/>
        </w:rPr>
        <w:t xml:space="preserve">může </w:t>
      </w:r>
      <w:r w:rsidRPr="00863702">
        <w:rPr>
          <w:rFonts w:ascii="Arial" w:hAnsi="Arial" w:cs="Arial"/>
          <w:color w:val="000000" w:themeColor="text1"/>
          <w:sz w:val="22"/>
          <w:szCs w:val="22"/>
        </w:rPr>
        <w:t>akcept</w:t>
      </w:r>
      <w:r>
        <w:rPr>
          <w:rFonts w:ascii="Arial" w:hAnsi="Arial" w:cs="Arial"/>
          <w:color w:val="000000" w:themeColor="text1"/>
          <w:sz w:val="22"/>
          <w:szCs w:val="22"/>
        </w:rPr>
        <w:t>ovat</w:t>
      </w:r>
      <w:r w:rsidRPr="00863702">
        <w:rPr>
          <w:rFonts w:ascii="Arial" w:hAnsi="Arial" w:cs="Arial"/>
          <w:color w:val="000000" w:themeColor="text1"/>
          <w:sz w:val="22"/>
          <w:szCs w:val="22"/>
        </w:rPr>
        <w:t xml:space="preserve"> při výkladu sporných ustanoven</w:t>
      </w:r>
      <w:r>
        <w:rPr>
          <w:rFonts w:ascii="Arial" w:hAnsi="Arial" w:cs="Arial"/>
          <w:color w:val="000000" w:themeColor="text1"/>
          <w:sz w:val="22"/>
          <w:szCs w:val="22"/>
        </w:rPr>
        <w:t>í</w:t>
      </w:r>
      <w:r w:rsidRPr="00863702">
        <w:rPr>
          <w:rFonts w:ascii="Arial" w:hAnsi="Arial" w:cs="Arial"/>
          <w:color w:val="000000" w:themeColor="text1"/>
          <w:sz w:val="22"/>
          <w:szCs w:val="22"/>
        </w:rPr>
        <w:t xml:space="preserve"> </w:t>
      </w:r>
      <w:r>
        <w:rPr>
          <w:rFonts w:ascii="Arial" w:hAnsi="Arial" w:cs="Arial"/>
          <w:color w:val="000000" w:themeColor="text1"/>
          <w:sz w:val="22"/>
          <w:szCs w:val="22"/>
        </w:rPr>
        <w:t xml:space="preserve">ZOM a OV </w:t>
      </w:r>
      <w:r w:rsidRPr="00863702">
        <w:rPr>
          <w:rFonts w:ascii="Arial" w:hAnsi="Arial" w:cs="Arial"/>
          <w:color w:val="000000" w:themeColor="text1"/>
          <w:sz w:val="22"/>
          <w:szCs w:val="22"/>
        </w:rPr>
        <w:t>relevantní</w:t>
      </w:r>
      <w:r>
        <w:rPr>
          <w:rFonts w:ascii="Arial" w:hAnsi="Arial" w:cs="Arial"/>
          <w:color w:val="000000" w:themeColor="text1"/>
          <w:sz w:val="22"/>
          <w:szCs w:val="22"/>
        </w:rPr>
        <w:t xml:space="preserve"> judikáty a </w:t>
      </w:r>
      <w:r w:rsidRPr="00863702">
        <w:rPr>
          <w:rFonts w:ascii="Arial" w:hAnsi="Arial" w:cs="Arial"/>
          <w:color w:val="000000" w:themeColor="text1"/>
          <w:sz w:val="22"/>
          <w:szCs w:val="22"/>
        </w:rPr>
        <w:t>komentáře M</w:t>
      </w:r>
      <w:r>
        <w:rPr>
          <w:rFonts w:ascii="Arial" w:hAnsi="Arial" w:cs="Arial"/>
          <w:color w:val="000000" w:themeColor="text1"/>
          <w:sz w:val="22"/>
          <w:szCs w:val="22"/>
        </w:rPr>
        <w:t>inisterstva financí</w:t>
      </w:r>
      <w:r w:rsidR="00EF330D">
        <w:rPr>
          <w:rFonts w:ascii="Arial" w:hAnsi="Arial" w:cs="Arial"/>
          <w:color w:val="000000" w:themeColor="text1"/>
          <w:sz w:val="22"/>
          <w:szCs w:val="22"/>
        </w:rPr>
        <w:t xml:space="preserve"> (dále jen „MF ČR“)</w:t>
      </w:r>
      <w:r>
        <w:rPr>
          <w:rFonts w:ascii="Arial" w:hAnsi="Arial" w:cs="Arial"/>
          <w:color w:val="000000" w:themeColor="text1"/>
          <w:sz w:val="22"/>
          <w:szCs w:val="22"/>
        </w:rPr>
        <w:t xml:space="preserve">. </w:t>
      </w:r>
      <w:r>
        <w:rPr>
          <w:rFonts w:ascii="Arial" w:hAnsi="Arial" w:cs="Arial"/>
          <w:sz w:val="22"/>
          <w:szCs w:val="22"/>
        </w:rPr>
        <w:t>Může to být konkretizováno již v objednávce nebo v průběhu ocenění z podnětu zhotovitele.</w:t>
      </w:r>
    </w:p>
    <w:p w14:paraId="172B46C8" w14:textId="22E969A1" w:rsidR="00EF330D" w:rsidRDefault="00EF330D" w:rsidP="00694D7E">
      <w:pPr>
        <w:pStyle w:val="Odstavecseseznamem"/>
        <w:ind w:left="0"/>
        <w:jc w:val="both"/>
        <w:rPr>
          <w:rFonts w:ascii="Arial" w:hAnsi="Arial" w:cs="Arial"/>
          <w:sz w:val="22"/>
          <w:szCs w:val="22"/>
        </w:rPr>
      </w:pPr>
      <w:r>
        <w:rPr>
          <w:rFonts w:ascii="Arial" w:hAnsi="Arial" w:cs="Arial"/>
          <w:sz w:val="22"/>
          <w:szCs w:val="22"/>
        </w:rPr>
        <w:t>MF ČR vydalo k oceňování majetku po 1. lednu 2021 následující komentáře:</w:t>
      </w:r>
    </w:p>
    <w:p w14:paraId="28E33F6F" w14:textId="3189DD7C" w:rsidR="00EF330D" w:rsidRDefault="00EF330D" w:rsidP="00EF330D">
      <w:pPr>
        <w:pStyle w:val="Odstavecseseznamem"/>
        <w:numPr>
          <w:ilvl w:val="0"/>
          <w:numId w:val="27"/>
        </w:numPr>
        <w:jc w:val="both"/>
        <w:rPr>
          <w:rFonts w:ascii="Arial" w:hAnsi="Arial" w:cs="Arial"/>
          <w:sz w:val="22"/>
          <w:szCs w:val="22"/>
        </w:rPr>
      </w:pPr>
      <w:r>
        <w:rPr>
          <w:rFonts w:ascii="Arial" w:hAnsi="Arial" w:cs="Arial"/>
          <w:sz w:val="22"/>
          <w:szCs w:val="22"/>
        </w:rPr>
        <w:t>Souhrnné stanovisko k problematice oceňování po 1. lednu 2021</w:t>
      </w:r>
    </w:p>
    <w:p w14:paraId="1102BEDB" w14:textId="1C6EE90A" w:rsidR="00EF330D" w:rsidRDefault="00EF330D" w:rsidP="00EF330D">
      <w:pPr>
        <w:pStyle w:val="Odstavecseseznamem"/>
        <w:numPr>
          <w:ilvl w:val="0"/>
          <w:numId w:val="27"/>
        </w:numPr>
        <w:jc w:val="both"/>
        <w:rPr>
          <w:rFonts w:ascii="Arial" w:hAnsi="Arial" w:cs="Arial"/>
          <w:sz w:val="22"/>
          <w:szCs w:val="22"/>
        </w:rPr>
      </w:pPr>
      <w:r>
        <w:rPr>
          <w:rFonts w:ascii="Arial" w:hAnsi="Arial" w:cs="Arial"/>
          <w:sz w:val="22"/>
          <w:szCs w:val="22"/>
        </w:rPr>
        <w:t>Stanovisko k obvyklé ceně po 1.</w:t>
      </w:r>
      <w:r w:rsidR="00935C4E">
        <w:rPr>
          <w:rFonts w:ascii="Arial" w:hAnsi="Arial" w:cs="Arial"/>
          <w:sz w:val="22"/>
          <w:szCs w:val="22"/>
        </w:rPr>
        <w:t> 1. 2021</w:t>
      </w:r>
    </w:p>
    <w:p w14:paraId="1429C7B5" w14:textId="65EEE55E" w:rsidR="00935C4E" w:rsidRDefault="00935C4E" w:rsidP="00EF330D">
      <w:pPr>
        <w:pStyle w:val="Odstavecseseznamem"/>
        <w:numPr>
          <w:ilvl w:val="0"/>
          <w:numId w:val="27"/>
        </w:numPr>
        <w:jc w:val="both"/>
        <w:rPr>
          <w:rFonts w:ascii="Arial" w:hAnsi="Arial" w:cs="Arial"/>
          <w:sz w:val="22"/>
          <w:szCs w:val="22"/>
        </w:rPr>
      </w:pPr>
      <w:r>
        <w:rPr>
          <w:rFonts w:ascii="Arial" w:hAnsi="Arial" w:cs="Arial"/>
          <w:sz w:val="22"/>
          <w:szCs w:val="22"/>
        </w:rPr>
        <w:t>Stanovisko k problematice tržní hodnoty po 1. lednu 2021</w:t>
      </w:r>
    </w:p>
    <w:p w14:paraId="18E244F5" w14:textId="32030AA8" w:rsidR="00935C4E" w:rsidRDefault="00935C4E" w:rsidP="00EF330D">
      <w:pPr>
        <w:pStyle w:val="Odstavecseseznamem"/>
        <w:numPr>
          <w:ilvl w:val="0"/>
          <w:numId w:val="27"/>
        </w:numPr>
        <w:jc w:val="both"/>
        <w:rPr>
          <w:rFonts w:ascii="Arial" w:hAnsi="Arial" w:cs="Arial"/>
          <w:sz w:val="22"/>
          <w:szCs w:val="22"/>
        </w:rPr>
      </w:pPr>
      <w:r>
        <w:rPr>
          <w:rFonts w:ascii="Arial" w:hAnsi="Arial" w:cs="Arial"/>
          <w:sz w:val="22"/>
          <w:szCs w:val="22"/>
        </w:rPr>
        <w:t>Stanovisko k ceně zjištěné po 1. 1. 2021</w:t>
      </w:r>
    </w:p>
    <w:p w14:paraId="39BC923E" w14:textId="19C1CFB1" w:rsidR="00935C4E" w:rsidRDefault="00935C4E" w:rsidP="00EF330D">
      <w:pPr>
        <w:pStyle w:val="Odstavecseseznamem"/>
        <w:numPr>
          <w:ilvl w:val="0"/>
          <w:numId w:val="27"/>
        </w:numPr>
        <w:jc w:val="both"/>
        <w:rPr>
          <w:rFonts w:ascii="Arial" w:hAnsi="Arial" w:cs="Arial"/>
          <w:sz w:val="22"/>
          <w:szCs w:val="22"/>
        </w:rPr>
      </w:pPr>
      <w:r>
        <w:rPr>
          <w:rFonts w:ascii="Arial" w:hAnsi="Arial" w:cs="Arial"/>
          <w:sz w:val="22"/>
          <w:szCs w:val="22"/>
        </w:rPr>
        <w:t>Stanovisko k reprodukční pořizovací ceně po 1. 1. 2021</w:t>
      </w:r>
    </w:p>
    <w:p w14:paraId="3B498009" w14:textId="2FCD69BF" w:rsidR="00935C4E" w:rsidRDefault="00935C4E" w:rsidP="00EF330D">
      <w:pPr>
        <w:pStyle w:val="Odstavecseseznamem"/>
        <w:numPr>
          <w:ilvl w:val="0"/>
          <w:numId w:val="27"/>
        </w:numPr>
        <w:jc w:val="both"/>
        <w:rPr>
          <w:rFonts w:ascii="Arial" w:hAnsi="Arial" w:cs="Arial"/>
          <w:sz w:val="22"/>
          <w:szCs w:val="22"/>
        </w:rPr>
      </w:pPr>
      <w:r>
        <w:rPr>
          <w:rFonts w:ascii="Arial" w:hAnsi="Arial" w:cs="Arial"/>
          <w:sz w:val="22"/>
          <w:szCs w:val="22"/>
        </w:rPr>
        <w:t>Odpovědi na často kladené otázky k DPH při určování cen a hodnot</w:t>
      </w:r>
    </w:p>
    <w:p w14:paraId="765E844C" w14:textId="5C39C0B3" w:rsidR="00935C4E" w:rsidRDefault="00935C4E" w:rsidP="00EF330D">
      <w:pPr>
        <w:pStyle w:val="Odstavecseseznamem"/>
        <w:numPr>
          <w:ilvl w:val="0"/>
          <w:numId w:val="27"/>
        </w:numPr>
        <w:jc w:val="both"/>
        <w:rPr>
          <w:rFonts w:ascii="Arial" w:hAnsi="Arial" w:cs="Arial"/>
          <w:sz w:val="22"/>
          <w:szCs w:val="22"/>
        </w:rPr>
      </w:pPr>
      <w:r>
        <w:rPr>
          <w:rFonts w:ascii="Arial" w:hAnsi="Arial" w:cs="Arial"/>
          <w:sz w:val="22"/>
          <w:szCs w:val="22"/>
        </w:rPr>
        <w:t>Stanovisko k problematice oceňování věcných břemen</w:t>
      </w:r>
    </w:p>
    <w:p w14:paraId="2EA28A17" w14:textId="51BBBD05" w:rsidR="00935C4E" w:rsidRDefault="00935C4E" w:rsidP="00EF4B89">
      <w:pPr>
        <w:pStyle w:val="Odstavecseseznamem"/>
        <w:numPr>
          <w:ilvl w:val="0"/>
          <w:numId w:val="27"/>
        </w:numPr>
        <w:jc w:val="both"/>
        <w:rPr>
          <w:rFonts w:ascii="Arial" w:hAnsi="Arial" w:cs="Arial"/>
          <w:sz w:val="22"/>
          <w:szCs w:val="22"/>
        </w:rPr>
      </w:pPr>
      <w:r>
        <w:rPr>
          <w:rFonts w:ascii="Arial" w:hAnsi="Arial" w:cs="Arial"/>
          <w:sz w:val="22"/>
          <w:szCs w:val="22"/>
        </w:rPr>
        <w:t>Věcná břemena – otázky a odpovědi</w:t>
      </w:r>
    </w:p>
    <w:p w14:paraId="6DEB34D6" w14:textId="4B18EEEA" w:rsidR="00EF330D" w:rsidRDefault="00935C4E" w:rsidP="00694D7E">
      <w:pPr>
        <w:pStyle w:val="Odstavecseseznamem"/>
        <w:ind w:left="0"/>
        <w:jc w:val="both"/>
        <w:rPr>
          <w:rFonts w:ascii="Arial" w:hAnsi="Arial" w:cs="Arial"/>
          <w:sz w:val="22"/>
          <w:szCs w:val="22"/>
        </w:rPr>
      </w:pPr>
      <w:r>
        <w:rPr>
          <w:rFonts w:ascii="Arial" w:hAnsi="Arial" w:cs="Arial"/>
          <w:sz w:val="22"/>
          <w:szCs w:val="22"/>
        </w:rPr>
        <w:t>Tyto k</w:t>
      </w:r>
      <w:r w:rsidR="00EF330D">
        <w:rPr>
          <w:rFonts w:ascii="Arial" w:hAnsi="Arial" w:cs="Arial"/>
          <w:sz w:val="22"/>
          <w:szCs w:val="22"/>
        </w:rPr>
        <w:t>omentáře jsou dostupné na:</w:t>
      </w:r>
    </w:p>
    <w:p w14:paraId="6F5A5264" w14:textId="16925BFB" w:rsidR="00EF330D" w:rsidRDefault="00EF330D" w:rsidP="00694D7E">
      <w:pPr>
        <w:pStyle w:val="Odstavecseseznamem"/>
        <w:ind w:left="0"/>
        <w:jc w:val="both"/>
        <w:rPr>
          <w:rFonts w:ascii="Arial" w:hAnsi="Arial" w:cs="Arial"/>
          <w:sz w:val="22"/>
          <w:szCs w:val="22"/>
        </w:rPr>
      </w:pPr>
      <w:hyperlink r:id="rId13" w:history="1">
        <w:r w:rsidRPr="00EF4B89">
          <w:rPr>
            <w:rStyle w:val="Hypertextovodkaz"/>
            <w:rFonts w:ascii="Arial" w:hAnsi="Arial" w:cs="Arial"/>
            <w:sz w:val="22"/>
            <w:szCs w:val="22"/>
          </w:rPr>
          <w:t>https://www.mfcr.cz/cs/verejny-sektor/ocenovani-majetku/komentare-a-stanoviska</w:t>
        </w:r>
      </w:hyperlink>
    </w:p>
    <w:p w14:paraId="07DF5EEA" w14:textId="59A138E5" w:rsidR="00935C4E" w:rsidRDefault="00935C4E" w:rsidP="00694D7E">
      <w:pPr>
        <w:pStyle w:val="Odstavecseseznamem"/>
        <w:ind w:left="0"/>
        <w:jc w:val="both"/>
        <w:rPr>
          <w:rFonts w:ascii="Arial" w:hAnsi="Arial" w:cs="Arial"/>
          <w:sz w:val="22"/>
          <w:szCs w:val="22"/>
        </w:rPr>
      </w:pPr>
      <w:r>
        <w:rPr>
          <w:rFonts w:ascii="Arial" w:hAnsi="Arial" w:cs="Arial"/>
          <w:sz w:val="22"/>
          <w:szCs w:val="22"/>
        </w:rPr>
        <w:t xml:space="preserve">Zadavatel požaduje, aby byla tato stanoviska MF ČR </w:t>
      </w:r>
      <w:r w:rsidR="00EE3CD1">
        <w:rPr>
          <w:rFonts w:ascii="Arial" w:hAnsi="Arial" w:cs="Arial"/>
          <w:sz w:val="22"/>
          <w:szCs w:val="22"/>
        </w:rPr>
        <w:t xml:space="preserve">(případně také další nově vydaná stanoviska) </w:t>
      </w:r>
      <w:r>
        <w:rPr>
          <w:rFonts w:ascii="Arial" w:hAnsi="Arial" w:cs="Arial"/>
          <w:sz w:val="22"/>
          <w:szCs w:val="22"/>
        </w:rPr>
        <w:t>ze strany zhotovitele při oceňování majetku respektována.</w:t>
      </w:r>
    </w:p>
    <w:p w14:paraId="0D6AA239" w14:textId="77777777" w:rsidR="00935C4E" w:rsidRPr="00EF330D" w:rsidRDefault="00935C4E" w:rsidP="00694D7E">
      <w:pPr>
        <w:pStyle w:val="Odstavecseseznamem"/>
        <w:ind w:left="0"/>
        <w:jc w:val="both"/>
        <w:rPr>
          <w:rFonts w:ascii="Arial" w:hAnsi="Arial" w:cs="Arial"/>
          <w:sz w:val="22"/>
          <w:szCs w:val="22"/>
        </w:rPr>
      </w:pPr>
    </w:p>
    <w:p w14:paraId="16FB051E" w14:textId="5AF8BC22" w:rsidR="00694D7E" w:rsidRDefault="00694D7E" w:rsidP="00694D7E">
      <w:pPr>
        <w:pStyle w:val="Odstavecseseznamem"/>
        <w:ind w:left="0"/>
        <w:jc w:val="both"/>
        <w:rPr>
          <w:rFonts w:ascii="Arial" w:hAnsi="Arial" w:cs="Arial"/>
          <w:sz w:val="22"/>
          <w:szCs w:val="22"/>
        </w:rPr>
      </w:pPr>
      <w:r w:rsidRPr="00A35F12">
        <w:rPr>
          <w:rFonts w:ascii="Arial" w:hAnsi="Arial" w:cs="Arial"/>
          <w:sz w:val="22"/>
          <w:szCs w:val="22"/>
        </w:rPr>
        <w:t>V následujících ustanoveních</w:t>
      </w:r>
      <w:r w:rsidR="003C1A99">
        <w:rPr>
          <w:rFonts w:ascii="Arial" w:hAnsi="Arial" w:cs="Arial"/>
          <w:sz w:val="22"/>
          <w:szCs w:val="22"/>
        </w:rPr>
        <w:t xml:space="preserve"> </w:t>
      </w:r>
      <w:r w:rsidRPr="00A35F12">
        <w:rPr>
          <w:rFonts w:ascii="Arial" w:hAnsi="Arial" w:cs="Arial"/>
          <w:sz w:val="22"/>
          <w:szCs w:val="22"/>
        </w:rPr>
        <w:t xml:space="preserve">“Standardu“ je </w:t>
      </w:r>
      <w:r>
        <w:rPr>
          <w:rFonts w:ascii="Arial" w:hAnsi="Arial" w:cs="Arial"/>
          <w:sz w:val="22"/>
          <w:szCs w:val="22"/>
        </w:rPr>
        <w:t xml:space="preserve">citován </w:t>
      </w:r>
      <w:r w:rsidRPr="00A35F12">
        <w:rPr>
          <w:rFonts w:ascii="Arial" w:hAnsi="Arial" w:cs="Arial"/>
          <w:sz w:val="22"/>
          <w:szCs w:val="22"/>
        </w:rPr>
        <w:t xml:space="preserve">text ZOM </w:t>
      </w:r>
      <w:r>
        <w:rPr>
          <w:rFonts w:ascii="Arial" w:hAnsi="Arial" w:cs="Arial"/>
          <w:sz w:val="22"/>
          <w:szCs w:val="22"/>
        </w:rPr>
        <w:t>a OV (</w:t>
      </w:r>
      <w:r w:rsidRPr="00EF4B89">
        <w:rPr>
          <w:rFonts w:ascii="Arial" w:hAnsi="Arial" w:cs="Arial"/>
          <w:i/>
          <w:iCs/>
          <w:sz w:val="22"/>
          <w:szCs w:val="22"/>
        </w:rPr>
        <w:t>kurzivou</w:t>
      </w:r>
      <w:r>
        <w:rPr>
          <w:rFonts w:ascii="Arial" w:hAnsi="Arial" w:cs="Arial"/>
          <w:sz w:val="22"/>
          <w:szCs w:val="22"/>
        </w:rPr>
        <w:t>).</w:t>
      </w:r>
      <w:r w:rsidRPr="00A35F12">
        <w:rPr>
          <w:rFonts w:ascii="Arial" w:hAnsi="Arial" w:cs="Arial"/>
          <w:sz w:val="22"/>
          <w:szCs w:val="22"/>
        </w:rPr>
        <w:t xml:space="preserve"> </w:t>
      </w:r>
    </w:p>
    <w:p w14:paraId="1F973801" w14:textId="77777777" w:rsidR="00083EAD" w:rsidRPr="00A35F12" w:rsidRDefault="00083EAD" w:rsidP="00694D7E">
      <w:pPr>
        <w:pStyle w:val="Odstavecseseznamem"/>
        <w:ind w:left="0"/>
        <w:jc w:val="both"/>
        <w:rPr>
          <w:rFonts w:ascii="Arial" w:hAnsi="Arial" w:cs="Arial"/>
          <w:sz w:val="22"/>
          <w:szCs w:val="22"/>
        </w:rPr>
      </w:pPr>
    </w:p>
    <w:p w14:paraId="37000267" w14:textId="71CFEA9D" w:rsidR="00694D7E" w:rsidRDefault="00694D7E" w:rsidP="00694D7E">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6.2.</w:t>
      </w:r>
      <w:r w:rsidR="00FD3B4A">
        <w:rPr>
          <w:rFonts w:ascii="Arial" w:hAnsi="Arial" w:cs="Arial"/>
          <w:b/>
          <w:bCs/>
          <w:sz w:val="22"/>
          <w:szCs w:val="22"/>
        </w:rPr>
        <w:t>1</w:t>
      </w:r>
    </w:p>
    <w:p w14:paraId="1668ED3B" w14:textId="77777777" w:rsidR="00694D7E" w:rsidRDefault="00694D7E" w:rsidP="00694D7E">
      <w:pPr>
        <w:pStyle w:val="Odstavecseseznamem"/>
        <w:ind w:left="0"/>
        <w:jc w:val="center"/>
        <w:rPr>
          <w:rFonts w:ascii="Arial" w:hAnsi="Arial" w:cs="Arial"/>
          <w:b/>
          <w:bCs/>
          <w:sz w:val="22"/>
          <w:szCs w:val="22"/>
        </w:rPr>
      </w:pPr>
      <w:r w:rsidRPr="00302CA4">
        <w:rPr>
          <w:rFonts w:ascii="Arial" w:hAnsi="Arial" w:cs="Arial"/>
          <w:b/>
          <w:bCs/>
          <w:sz w:val="22"/>
          <w:szCs w:val="22"/>
        </w:rPr>
        <w:t>Cena zjištěná</w:t>
      </w:r>
      <w:r>
        <w:rPr>
          <w:rFonts w:ascii="Arial" w:hAnsi="Arial" w:cs="Arial"/>
          <w:b/>
          <w:bCs/>
          <w:sz w:val="22"/>
          <w:szCs w:val="22"/>
        </w:rPr>
        <w:t xml:space="preserve"> </w:t>
      </w:r>
    </w:p>
    <w:p w14:paraId="091039D8"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2 odst. 7 ZOM</w:t>
      </w:r>
    </w:p>
    <w:p w14:paraId="4E87C046"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Cena určená podle tohoto zákona jinak než obvyklá cena, mimořádná cena nebo tržní hodnota je cena zjištěná.</w:t>
      </w:r>
    </w:p>
    <w:p w14:paraId="48E82F18" w14:textId="51CB047F" w:rsidR="00694D7E" w:rsidRPr="00BA5F91" w:rsidRDefault="00694D7E" w:rsidP="00694D7E">
      <w:pPr>
        <w:pStyle w:val="Odstavecseseznamem"/>
        <w:ind w:left="0"/>
        <w:jc w:val="both"/>
        <w:rPr>
          <w:rFonts w:ascii="Arial" w:hAnsi="Arial" w:cs="Arial"/>
          <w:i/>
          <w:iCs/>
          <w:color w:val="000000" w:themeColor="text1"/>
          <w:sz w:val="22"/>
          <w:szCs w:val="22"/>
        </w:rPr>
      </w:pPr>
      <w:r>
        <w:rPr>
          <w:rFonts w:ascii="Arial" w:hAnsi="Arial" w:cs="Arial"/>
          <w:color w:val="000000" w:themeColor="text1"/>
          <w:sz w:val="22"/>
          <w:szCs w:val="22"/>
        </w:rPr>
        <w:t>C</w:t>
      </w:r>
      <w:r w:rsidRPr="00863702">
        <w:rPr>
          <w:rFonts w:ascii="Arial" w:hAnsi="Arial" w:cs="Arial"/>
          <w:color w:val="000000" w:themeColor="text1"/>
          <w:sz w:val="22"/>
          <w:szCs w:val="22"/>
        </w:rPr>
        <w:t xml:space="preserve">ena </w:t>
      </w:r>
      <w:r>
        <w:rPr>
          <w:rFonts w:ascii="Arial" w:hAnsi="Arial" w:cs="Arial"/>
          <w:color w:val="000000" w:themeColor="text1"/>
          <w:sz w:val="22"/>
          <w:szCs w:val="22"/>
        </w:rPr>
        <w:t>„</w:t>
      </w:r>
      <w:r w:rsidRPr="00863702">
        <w:rPr>
          <w:rFonts w:ascii="Arial" w:hAnsi="Arial" w:cs="Arial"/>
          <w:color w:val="000000" w:themeColor="text1"/>
          <w:sz w:val="22"/>
          <w:szCs w:val="22"/>
        </w:rPr>
        <w:t>zjištěná“ označována někdy jako cena úřední, administrativní, cena dle vyhlášky.</w:t>
      </w:r>
      <w:r>
        <w:rPr>
          <w:rFonts w:ascii="Arial" w:hAnsi="Arial" w:cs="Arial"/>
          <w:color w:val="000000" w:themeColor="text1"/>
          <w:sz w:val="22"/>
          <w:szCs w:val="22"/>
        </w:rPr>
        <w:t xml:space="preserve"> </w:t>
      </w:r>
      <w:r w:rsidRPr="00863702">
        <w:rPr>
          <w:rFonts w:ascii="Arial" w:hAnsi="Arial" w:cs="Arial"/>
          <w:color w:val="000000" w:themeColor="text1"/>
          <w:sz w:val="22"/>
          <w:szCs w:val="22"/>
        </w:rPr>
        <w:t xml:space="preserve">Při určování ceny zjištěné zhotovitel postupuje striktně podle </w:t>
      </w:r>
      <w:r>
        <w:rPr>
          <w:rFonts w:ascii="Arial" w:hAnsi="Arial" w:cs="Arial"/>
          <w:color w:val="000000" w:themeColor="text1"/>
          <w:sz w:val="22"/>
          <w:szCs w:val="22"/>
        </w:rPr>
        <w:t>ZOM a OV</w:t>
      </w:r>
      <w:r w:rsidRPr="00863702">
        <w:rPr>
          <w:rFonts w:ascii="Arial" w:hAnsi="Arial" w:cs="Arial"/>
          <w:color w:val="000000" w:themeColor="text1"/>
          <w:sz w:val="22"/>
          <w:szCs w:val="22"/>
        </w:rPr>
        <w:t xml:space="preserve"> </w:t>
      </w:r>
      <w:r w:rsidR="003D7BD0">
        <w:rPr>
          <w:rFonts w:ascii="Arial" w:hAnsi="Arial" w:cs="Arial"/>
          <w:color w:val="000000" w:themeColor="text1"/>
          <w:sz w:val="22"/>
          <w:szCs w:val="22"/>
        </w:rPr>
        <w:t>a</w:t>
      </w:r>
      <w:r w:rsidRPr="00863702">
        <w:rPr>
          <w:rFonts w:ascii="Arial" w:hAnsi="Arial" w:cs="Arial"/>
          <w:color w:val="000000" w:themeColor="text1"/>
          <w:sz w:val="22"/>
          <w:szCs w:val="22"/>
        </w:rPr>
        <w:t xml:space="preserve"> dle specifikace objednatele. </w:t>
      </w:r>
    </w:p>
    <w:p w14:paraId="0E639A9E" w14:textId="4692D47C" w:rsidR="00694D7E" w:rsidRPr="00310E9C" w:rsidRDefault="00694D7E" w:rsidP="00694D7E">
      <w:pPr>
        <w:pStyle w:val="Odstavecseseznamem"/>
        <w:ind w:left="0"/>
        <w:jc w:val="both"/>
        <w:rPr>
          <w:rFonts w:ascii="Arial" w:hAnsi="Arial" w:cs="Arial"/>
          <w:color w:val="000000" w:themeColor="text1"/>
          <w:sz w:val="22"/>
          <w:szCs w:val="22"/>
        </w:rPr>
      </w:pPr>
      <w:r w:rsidRPr="00310E9C">
        <w:rPr>
          <w:rFonts w:ascii="Arial" w:hAnsi="Arial" w:cs="Arial"/>
          <w:color w:val="000000" w:themeColor="text1"/>
          <w:sz w:val="22"/>
          <w:szCs w:val="22"/>
        </w:rPr>
        <w:t xml:space="preserve">Zjištěná cena se určuje závazně jednou veličinou. </w:t>
      </w:r>
    </w:p>
    <w:p w14:paraId="1E2F4C48" w14:textId="77777777" w:rsidR="00694D7E" w:rsidRDefault="00694D7E" w:rsidP="00694D7E">
      <w:pPr>
        <w:pStyle w:val="Odstavecseseznamem"/>
        <w:ind w:left="360"/>
        <w:jc w:val="center"/>
        <w:rPr>
          <w:rFonts w:ascii="Arial" w:hAnsi="Arial" w:cs="Arial"/>
          <w:b/>
          <w:bCs/>
          <w:sz w:val="22"/>
          <w:szCs w:val="22"/>
        </w:rPr>
      </w:pPr>
    </w:p>
    <w:p w14:paraId="178E386E" w14:textId="1C6C781F" w:rsidR="00694D7E" w:rsidRDefault="00694D7E" w:rsidP="00694D7E">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6.2.</w:t>
      </w:r>
      <w:r w:rsidR="00FD3B4A">
        <w:rPr>
          <w:rFonts w:ascii="Arial" w:hAnsi="Arial" w:cs="Arial"/>
          <w:b/>
          <w:bCs/>
          <w:sz w:val="22"/>
          <w:szCs w:val="22"/>
        </w:rPr>
        <w:t>2</w:t>
      </w:r>
    </w:p>
    <w:p w14:paraId="4617985F" w14:textId="77777777" w:rsidR="00694D7E" w:rsidRDefault="00694D7E" w:rsidP="00694D7E">
      <w:pPr>
        <w:pStyle w:val="Odstavecseseznamem"/>
        <w:ind w:left="0"/>
        <w:jc w:val="center"/>
        <w:rPr>
          <w:rFonts w:ascii="Arial" w:hAnsi="Arial" w:cs="Arial"/>
          <w:b/>
          <w:bCs/>
          <w:sz w:val="22"/>
          <w:szCs w:val="22"/>
        </w:rPr>
      </w:pPr>
      <w:r w:rsidRPr="00781EF1">
        <w:rPr>
          <w:rFonts w:ascii="Arial" w:hAnsi="Arial" w:cs="Arial"/>
          <w:b/>
          <w:bCs/>
          <w:sz w:val="22"/>
          <w:szCs w:val="22"/>
        </w:rPr>
        <w:t>Obvyklá cena</w:t>
      </w:r>
    </w:p>
    <w:p w14:paraId="54050F1A" w14:textId="77777777" w:rsidR="00694D7E" w:rsidRPr="00964255" w:rsidRDefault="00694D7E" w:rsidP="00694D7E">
      <w:pPr>
        <w:widowControl w:val="0"/>
        <w:autoSpaceDE w:val="0"/>
        <w:autoSpaceDN w:val="0"/>
        <w:adjustRightInd w:val="0"/>
        <w:jc w:val="both"/>
        <w:rPr>
          <w:rFonts w:ascii="Arial" w:hAnsi="Arial" w:cs="Arial"/>
          <w:i/>
          <w:iCs/>
          <w:sz w:val="16"/>
          <w:szCs w:val="16"/>
        </w:rPr>
      </w:pPr>
      <w:r w:rsidRPr="00964255">
        <w:rPr>
          <w:rFonts w:ascii="Arial" w:hAnsi="Arial" w:cs="Arial"/>
          <w:i/>
          <w:iCs/>
          <w:sz w:val="16"/>
          <w:szCs w:val="16"/>
        </w:rPr>
        <w:t>§ 2 odst. 2 ZOM</w:t>
      </w:r>
    </w:p>
    <w:p w14:paraId="61212E9C" w14:textId="0848FD54"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Obvyklou cenou se pro účely tohoto zákona rozumí cena, která by byla dosažena při prodejích stejného, </w:t>
      </w:r>
      <w:r w:rsidRPr="002059C9">
        <w:rPr>
          <w:rFonts w:ascii="Arial" w:hAnsi="Arial" w:cs="Arial"/>
          <w:i/>
          <w:iCs/>
          <w:sz w:val="20"/>
          <w:szCs w:val="20"/>
        </w:rPr>
        <w:lastRenderedPageBreak/>
        <w:t xml:space="preserve">popřípadě obdobného majetku nebo při poskytování stejné nebo obdobné služby v obvyklém obchodním styku v tuzemsku ke dni ocenění. Přitom se zvažují všechny okolnosti, které mají na cenu vliv, avšak do její výše se nepromítají vlivy mimořádných okolností trhu, osobních poměrů prodávajícího nebo kupujícího ani vliv zvláštní obliby. Mimořádnými okolnostmi trhu se rozumějí například stav tísně prodávajícího nebo kupujícího, důsledky přírodních či jiných kalamit. Osobními poměry se rozumějí zejména vztahy majetkové, rodinné nebo jiné osobní vztahy mezi prodávajícím a kupujícím. Zvláštní oblibou se rozumí zvláštní hodnota přikládaná majetku nebo službě vyplývající z osobního vztahu k nim. Obvyklá cena vyjadřuje hodnotu majetku nebo služby a </w:t>
      </w:r>
      <w:proofErr w:type="gramStart"/>
      <w:r w:rsidRPr="002059C9">
        <w:rPr>
          <w:rFonts w:ascii="Arial" w:hAnsi="Arial" w:cs="Arial"/>
          <w:i/>
          <w:iCs/>
          <w:sz w:val="20"/>
          <w:szCs w:val="20"/>
        </w:rPr>
        <w:t>určí</w:t>
      </w:r>
      <w:proofErr w:type="gramEnd"/>
      <w:r w:rsidRPr="002059C9">
        <w:rPr>
          <w:rFonts w:ascii="Arial" w:hAnsi="Arial" w:cs="Arial"/>
          <w:i/>
          <w:iCs/>
          <w:sz w:val="20"/>
          <w:szCs w:val="20"/>
        </w:rPr>
        <w:t xml:space="preserve"> se </w:t>
      </w:r>
      <w:r w:rsidR="003C1A99">
        <w:rPr>
          <w:rFonts w:ascii="Arial" w:hAnsi="Arial" w:cs="Arial"/>
          <w:i/>
          <w:iCs/>
          <w:sz w:val="20"/>
          <w:szCs w:val="20"/>
        </w:rPr>
        <w:t xml:space="preserve">porovnáním </w:t>
      </w:r>
      <w:r w:rsidRPr="002059C9">
        <w:rPr>
          <w:rFonts w:ascii="Arial" w:hAnsi="Arial" w:cs="Arial"/>
          <w:i/>
          <w:iCs/>
          <w:sz w:val="20"/>
          <w:szCs w:val="20"/>
        </w:rPr>
        <w:t xml:space="preserve">ze sjednaných cen. </w:t>
      </w:r>
    </w:p>
    <w:p w14:paraId="51061287" w14:textId="77777777" w:rsidR="00694D7E" w:rsidRPr="00863702" w:rsidRDefault="00694D7E" w:rsidP="00694D7E">
      <w:pPr>
        <w:pStyle w:val="Odstavecseseznamem"/>
        <w:ind w:left="0"/>
        <w:jc w:val="both"/>
        <w:rPr>
          <w:rFonts w:ascii="Arial" w:hAnsi="Arial" w:cs="Arial"/>
          <w:color w:val="000000" w:themeColor="text1"/>
          <w:sz w:val="22"/>
          <w:szCs w:val="22"/>
        </w:rPr>
      </w:pPr>
      <w:r w:rsidRPr="00863702">
        <w:rPr>
          <w:rFonts w:ascii="Arial" w:hAnsi="Arial" w:cs="Arial"/>
          <w:color w:val="000000" w:themeColor="text1"/>
          <w:sz w:val="22"/>
          <w:szCs w:val="22"/>
        </w:rPr>
        <w:t>Definice obvyklé ceny byla novelou ZOM</w:t>
      </w:r>
      <w:r>
        <w:rPr>
          <w:rFonts w:ascii="Arial" w:hAnsi="Arial" w:cs="Arial"/>
          <w:color w:val="000000" w:themeColor="text1"/>
          <w:sz w:val="22"/>
          <w:szCs w:val="22"/>
        </w:rPr>
        <w:t xml:space="preserve"> (účinnost od 1. 1. 2021)</w:t>
      </w:r>
      <w:r w:rsidRPr="00863702">
        <w:rPr>
          <w:rFonts w:ascii="Arial" w:hAnsi="Arial" w:cs="Arial"/>
          <w:color w:val="000000" w:themeColor="text1"/>
          <w:sz w:val="22"/>
          <w:szCs w:val="22"/>
        </w:rPr>
        <w:t xml:space="preserve"> </w:t>
      </w:r>
      <w:r>
        <w:rPr>
          <w:rFonts w:ascii="Arial" w:hAnsi="Arial" w:cs="Arial"/>
          <w:color w:val="000000" w:themeColor="text1"/>
          <w:sz w:val="22"/>
          <w:szCs w:val="22"/>
        </w:rPr>
        <w:t>změněna</w:t>
      </w:r>
      <w:r w:rsidRPr="00863702">
        <w:rPr>
          <w:rFonts w:ascii="Arial" w:hAnsi="Arial" w:cs="Arial"/>
          <w:color w:val="000000" w:themeColor="text1"/>
          <w:sz w:val="22"/>
          <w:szCs w:val="22"/>
        </w:rPr>
        <w:t>:</w:t>
      </w:r>
      <w:r>
        <w:rPr>
          <w:rFonts w:ascii="Arial" w:hAnsi="Arial" w:cs="Arial"/>
          <w:color w:val="000000" w:themeColor="text1"/>
          <w:sz w:val="22"/>
          <w:szCs w:val="22"/>
        </w:rPr>
        <w:t xml:space="preserve"> </w:t>
      </w:r>
      <w:r w:rsidRPr="00863702">
        <w:rPr>
          <w:rFonts w:ascii="Arial" w:hAnsi="Arial" w:cs="Arial"/>
          <w:color w:val="000000" w:themeColor="text1"/>
          <w:sz w:val="22"/>
          <w:szCs w:val="22"/>
        </w:rPr>
        <w:t>Je upřesněno, že se vztahuje vedle majetku (věcí práv a jiných hodnot) také na oceňování služeb</w:t>
      </w:r>
      <w:r>
        <w:rPr>
          <w:rFonts w:ascii="Arial" w:hAnsi="Arial" w:cs="Arial"/>
          <w:color w:val="000000" w:themeColor="text1"/>
          <w:sz w:val="22"/>
          <w:szCs w:val="22"/>
        </w:rPr>
        <w:t>. Také se uvádí, že</w:t>
      </w:r>
      <w:r w:rsidRPr="00CE1200">
        <w:rPr>
          <w:rFonts w:ascii="Arial" w:hAnsi="Arial" w:cs="Arial"/>
          <w:color w:val="000000" w:themeColor="text1"/>
          <w:sz w:val="22"/>
          <w:szCs w:val="22"/>
        </w:rPr>
        <w:t xml:space="preserve"> se </w:t>
      </w:r>
      <w:proofErr w:type="gramStart"/>
      <w:r w:rsidRPr="00CE1200">
        <w:rPr>
          <w:rFonts w:ascii="Arial" w:hAnsi="Arial" w:cs="Arial"/>
          <w:color w:val="000000" w:themeColor="text1"/>
          <w:sz w:val="22"/>
          <w:szCs w:val="22"/>
        </w:rPr>
        <w:t>určí</w:t>
      </w:r>
      <w:proofErr w:type="gramEnd"/>
      <w:r w:rsidRPr="00CE1200">
        <w:rPr>
          <w:rFonts w:ascii="Arial" w:hAnsi="Arial" w:cs="Arial"/>
          <w:color w:val="000000" w:themeColor="text1"/>
          <w:sz w:val="22"/>
          <w:szCs w:val="22"/>
        </w:rPr>
        <w:t xml:space="preserve"> ze sjednaných cen porovnáním</w:t>
      </w:r>
      <w:r>
        <w:rPr>
          <w:rFonts w:ascii="Arial" w:hAnsi="Arial" w:cs="Arial"/>
          <w:color w:val="000000" w:themeColor="text1"/>
          <w:sz w:val="22"/>
          <w:szCs w:val="22"/>
        </w:rPr>
        <w:t>.</w:t>
      </w:r>
      <w:r w:rsidRPr="00CE1200">
        <w:rPr>
          <w:rFonts w:ascii="Arial" w:hAnsi="Arial" w:cs="Arial"/>
          <w:color w:val="000000" w:themeColor="text1"/>
          <w:sz w:val="22"/>
          <w:szCs w:val="22"/>
        </w:rPr>
        <w:t xml:space="preserve"> </w:t>
      </w:r>
      <w:r>
        <w:rPr>
          <w:rFonts w:ascii="Arial" w:hAnsi="Arial" w:cs="Arial"/>
          <w:color w:val="000000" w:themeColor="text1"/>
          <w:sz w:val="22"/>
          <w:szCs w:val="22"/>
        </w:rPr>
        <w:t>T</w:t>
      </w:r>
      <w:r w:rsidRPr="00CE1200">
        <w:rPr>
          <w:rFonts w:ascii="Arial" w:hAnsi="Arial" w:cs="Arial"/>
          <w:color w:val="000000" w:themeColor="text1"/>
          <w:sz w:val="22"/>
          <w:szCs w:val="22"/>
        </w:rPr>
        <w:t xml:space="preserve">ím </w:t>
      </w:r>
      <w:r>
        <w:rPr>
          <w:rFonts w:ascii="Arial" w:hAnsi="Arial" w:cs="Arial"/>
          <w:color w:val="000000" w:themeColor="text1"/>
          <w:sz w:val="22"/>
          <w:szCs w:val="22"/>
        </w:rPr>
        <w:t xml:space="preserve">je </w:t>
      </w:r>
      <w:r w:rsidRPr="00CE1200">
        <w:rPr>
          <w:rFonts w:ascii="Arial" w:hAnsi="Arial" w:cs="Arial"/>
          <w:color w:val="000000" w:themeColor="text1"/>
          <w:sz w:val="22"/>
          <w:szCs w:val="22"/>
        </w:rPr>
        <w:t>vyloučena možnost určení obvyklé ceny z nabídkových a poptávkových cen (inzerovaných cen</w:t>
      </w:r>
      <w:r w:rsidRPr="00863702">
        <w:rPr>
          <w:rFonts w:ascii="Arial" w:hAnsi="Arial" w:cs="Arial"/>
          <w:color w:val="000000" w:themeColor="text1"/>
          <w:sz w:val="22"/>
          <w:szCs w:val="22"/>
        </w:rPr>
        <w:t>).</w:t>
      </w:r>
    </w:p>
    <w:p w14:paraId="7101A88C" w14:textId="11DC3224" w:rsidR="00694D7E" w:rsidRPr="00863702" w:rsidRDefault="00694D7E" w:rsidP="00694D7E">
      <w:pPr>
        <w:pStyle w:val="Odstavecseseznamem"/>
        <w:ind w:left="0"/>
        <w:jc w:val="both"/>
        <w:rPr>
          <w:rFonts w:ascii="Arial" w:hAnsi="Arial" w:cs="Arial"/>
          <w:color w:val="000000" w:themeColor="text1"/>
          <w:sz w:val="22"/>
          <w:szCs w:val="22"/>
        </w:rPr>
      </w:pPr>
      <w:r w:rsidRPr="00863702">
        <w:rPr>
          <w:rFonts w:ascii="Arial" w:hAnsi="Arial" w:cs="Arial"/>
          <w:color w:val="000000" w:themeColor="text1"/>
          <w:sz w:val="22"/>
          <w:szCs w:val="22"/>
        </w:rPr>
        <w:t xml:space="preserve">Z kontextu </w:t>
      </w:r>
      <w:r w:rsidR="00097285">
        <w:rPr>
          <w:rFonts w:ascii="Arial" w:hAnsi="Arial" w:cs="Arial"/>
          <w:color w:val="000000" w:themeColor="text1"/>
          <w:sz w:val="22"/>
          <w:szCs w:val="22"/>
        </w:rPr>
        <w:t xml:space="preserve">podrobností </w:t>
      </w:r>
      <w:r w:rsidRPr="00863702">
        <w:rPr>
          <w:rFonts w:ascii="Arial" w:hAnsi="Arial" w:cs="Arial"/>
          <w:color w:val="000000" w:themeColor="text1"/>
          <w:sz w:val="22"/>
          <w:szCs w:val="22"/>
        </w:rPr>
        <w:t xml:space="preserve">určování obvyklé ceny v OV lze mít za to, že se uvažuje s tzv. přímým porovnáním, to také prvořadě požaduje zadavatel. Při přímém porovnání se cena určuje porovnáním se sjednanými cenami konkrétních srovnatelných předmětů. </w:t>
      </w:r>
    </w:p>
    <w:p w14:paraId="67ABE517" w14:textId="49B9A28B" w:rsidR="00694D7E" w:rsidRPr="00863702" w:rsidRDefault="00694D7E" w:rsidP="00694D7E">
      <w:pPr>
        <w:pStyle w:val="Odstavecseseznamem"/>
        <w:ind w:left="0"/>
        <w:jc w:val="both"/>
        <w:rPr>
          <w:rFonts w:ascii="Arial" w:hAnsi="Arial" w:cs="Arial"/>
          <w:color w:val="000000" w:themeColor="text1"/>
          <w:sz w:val="22"/>
          <w:szCs w:val="22"/>
        </w:rPr>
      </w:pPr>
      <w:r w:rsidRPr="00863702">
        <w:rPr>
          <w:rFonts w:ascii="Arial" w:hAnsi="Arial" w:cs="Arial"/>
          <w:color w:val="000000" w:themeColor="text1"/>
          <w:sz w:val="22"/>
          <w:szCs w:val="22"/>
        </w:rPr>
        <w:t xml:space="preserve">Vedle přímého porovnání znalecká teorie a praxe používá </w:t>
      </w:r>
      <w:r w:rsidR="00097285">
        <w:rPr>
          <w:rFonts w:ascii="Arial" w:hAnsi="Arial" w:cs="Arial"/>
          <w:color w:val="000000" w:themeColor="text1"/>
          <w:sz w:val="22"/>
          <w:szCs w:val="22"/>
        </w:rPr>
        <w:t xml:space="preserve">také </w:t>
      </w:r>
      <w:r w:rsidRPr="00863702">
        <w:rPr>
          <w:rFonts w:ascii="Arial" w:hAnsi="Arial" w:cs="Arial"/>
          <w:color w:val="000000" w:themeColor="text1"/>
          <w:sz w:val="22"/>
          <w:szCs w:val="22"/>
        </w:rPr>
        <w:t>nepřímé porovnání. Protože tzv. nepřímé porovnání OV nezakazuje, lze mít za to, že nepřímé porovnání je možné.</w:t>
      </w:r>
    </w:p>
    <w:p w14:paraId="4880824A" w14:textId="074C3E5B" w:rsidR="00694D7E" w:rsidRDefault="00694D7E" w:rsidP="00694D7E">
      <w:pPr>
        <w:pStyle w:val="Odstavecseseznamem"/>
        <w:ind w:left="0"/>
        <w:jc w:val="both"/>
        <w:rPr>
          <w:rFonts w:ascii="Arial" w:hAnsi="Arial" w:cs="Arial"/>
          <w:color w:val="000000" w:themeColor="text1"/>
          <w:sz w:val="22"/>
          <w:szCs w:val="22"/>
        </w:rPr>
      </w:pPr>
      <w:r w:rsidRPr="00863702">
        <w:rPr>
          <w:rFonts w:ascii="Arial" w:hAnsi="Arial" w:cs="Arial"/>
          <w:color w:val="000000" w:themeColor="text1"/>
          <w:sz w:val="22"/>
          <w:szCs w:val="22"/>
        </w:rPr>
        <w:t xml:space="preserve">Při nepřímém porovnání se cena určuje porovnáním s cenou, která zobrazuje ceny výběrového souboru (skupiny) srovnatelných předmětů. Může to být například průměrná cena stavebních pozemků podle ČSU v členění dle okresů a velikosti obcí. Nepřímé porovnání je vhodné především jako kontrolní nástroj pro oporu konečného výroku. Zadavatel akceptuje nepřímé porovnání ve výjimečných a zhotovitelem řádně odůvodněných případech. Metoda je vhodná např. pro ocenění </w:t>
      </w:r>
      <w:r>
        <w:rPr>
          <w:rFonts w:ascii="Arial" w:hAnsi="Arial" w:cs="Arial"/>
          <w:color w:val="000000" w:themeColor="text1"/>
          <w:sz w:val="22"/>
          <w:szCs w:val="22"/>
        </w:rPr>
        <w:t xml:space="preserve">stavebních </w:t>
      </w:r>
      <w:r w:rsidRPr="00863702">
        <w:rPr>
          <w:rFonts w:ascii="Arial" w:hAnsi="Arial" w:cs="Arial"/>
          <w:color w:val="000000" w:themeColor="text1"/>
          <w:sz w:val="22"/>
          <w:szCs w:val="22"/>
        </w:rPr>
        <w:t>pozemků s malými výměrami při nedostatku srovnatelných předmětů pro přímé porovnání.</w:t>
      </w:r>
    </w:p>
    <w:p w14:paraId="1300E12F" w14:textId="77777777" w:rsidR="00083EAD" w:rsidRDefault="00083EAD" w:rsidP="00694D7E">
      <w:pPr>
        <w:pStyle w:val="Odstavecseseznamem"/>
        <w:ind w:left="0"/>
        <w:jc w:val="both"/>
        <w:rPr>
          <w:rFonts w:ascii="Arial" w:hAnsi="Arial" w:cs="Arial"/>
          <w:color w:val="000000" w:themeColor="text1"/>
          <w:sz w:val="22"/>
          <w:szCs w:val="22"/>
        </w:rPr>
      </w:pPr>
    </w:p>
    <w:p w14:paraId="4C26E3B2" w14:textId="5D0D97E6" w:rsidR="00694D7E" w:rsidRDefault="00694D7E" w:rsidP="00083EAD">
      <w:pPr>
        <w:pStyle w:val="Odstavecseseznamem"/>
        <w:ind w:left="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6.2.</w:t>
      </w:r>
      <w:r w:rsidR="00FD3B4A">
        <w:rPr>
          <w:rFonts w:ascii="Arial" w:hAnsi="Arial" w:cs="Arial"/>
          <w:b/>
          <w:bCs/>
          <w:sz w:val="22"/>
          <w:szCs w:val="22"/>
        </w:rPr>
        <w:t>3</w:t>
      </w:r>
    </w:p>
    <w:p w14:paraId="0AFA0B5E" w14:textId="77777777" w:rsidR="00694D7E" w:rsidRDefault="00694D7E" w:rsidP="00694D7E">
      <w:pPr>
        <w:pStyle w:val="Odstavecseseznamem"/>
        <w:ind w:left="360"/>
        <w:jc w:val="center"/>
        <w:rPr>
          <w:rFonts w:ascii="Arial" w:hAnsi="Arial" w:cs="Arial"/>
          <w:b/>
          <w:bCs/>
          <w:sz w:val="22"/>
          <w:szCs w:val="22"/>
        </w:rPr>
      </w:pPr>
      <w:r>
        <w:rPr>
          <w:rFonts w:ascii="Arial" w:hAnsi="Arial" w:cs="Arial"/>
          <w:b/>
          <w:bCs/>
          <w:sz w:val="22"/>
          <w:szCs w:val="22"/>
        </w:rPr>
        <w:t>Obvyklou cenu nelze určit</w:t>
      </w:r>
    </w:p>
    <w:p w14:paraId="5D6659EE"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 2 odst. 3 ZOM </w:t>
      </w:r>
    </w:p>
    <w:p w14:paraId="3A94ECA2"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w:t>
      </w:r>
    </w:p>
    <w:p w14:paraId="7D8ABB1E" w14:textId="446D19DC" w:rsidR="00694D7E" w:rsidRPr="00A35F12" w:rsidRDefault="00694D7E" w:rsidP="00694D7E">
      <w:pPr>
        <w:widowControl w:val="0"/>
        <w:autoSpaceDE w:val="0"/>
        <w:autoSpaceDN w:val="0"/>
        <w:adjustRightInd w:val="0"/>
        <w:jc w:val="both"/>
        <w:rPr>
          <w:rFonts w:ascii="Arial" w:hAnsi="Arial" w:cs="Arial"/>
          <w:sz w:val="22"/>
          <w:szCs w:val="22"/>
        </w:rPr>
      </w:pPr>
      <w:r w:rsidRPr="00863702">
        <w:rPr>
          <w:rFonts w:ascii="Arial" w:hAnsi="Arial" w:cs="Arial"/>
          <w:color w:val="000000" w:themeColor="text1"/>
          <w:sz w:val="22"/>
          <w:szCs w:val="22"/>
        </w:rPr>
        <w:t xml:space="preserve">Dosud </w:t>
      </w:r>
      <w:r>
        <w:rPr>
          <w:rFonts w:ascii="Arial" w:hAnsi="Arial" w:cs="Arial"/>
          <w:color w:val="000000" w:themeColor="text1"/>
          <w:sz w:val="22"/>
          <w:szCs w:val="22"/>
        </w:rPr>
        <w:t>se m</w:t>
      </w:r>
      <w:r w:rsidRPr="00863702">
        <w:rPr>
          <w:rFonts w:ascii="Arial" w:hAnsi="Arial" w:cs="Arial"/>
          <w:color w:val="000000" w:themeColor="text1"/>
          <w:sz w:val="22"/>
          <w:szCs w:val="22"/>
        </w:rPr>
        <w:t>ezi odůvodněné případy považoval</w:t>
      </w:r>
      <w:r>
        <w:rPr>
          <w:rFonts w:ascii="Arial" w:hAnsi="Arial" w:cs="Arial"/>
          <w:color w:val="000000" w:themeColor="text1"/>
          <w:sz w:val="22"/>
          <w:szCs w:val="22"/>
        </w:rPr>
        <w:t>y</w:t>
      </w:r>
      <w:r w:rsidRPr="00863702">
        <w:rPr>
          <w:rFonts w:ascii="Arial" w:hAnsi="Arial" w:cs="Arial"/>
          <w:color w:val="000000" w:themeColor="text1"/>
          <w:sz w:val="22"/>
          <w:szCs w:val="22"/>
        </w:rPr>
        <w:t xml:space="preserve"> zpravidla ty, kdy sjednané ceny za </w:t>
      </w:r>
      <w:r>
        <w:rPr>
          <w:rFonts w:ascii="Arial" w:hAnsi="Arial" w:cs="Arial"/>
          <w:color w:val="000000" w:themeColor="text1"/>
          <w:sz w:val="22"/>
          <w:szCs w:val="22"/>
        </w:rPr>
        <w:t xml:space="preserve">stejné, popřípadě obdobných </w:t>
      </w:r>
      <w:r w:rsidRPr="00863702">
        <w:rPr>
          <w:rFonts w:ascii="Arial" w:hAnsi="Arial" w:cs="Arial"/>
          <w:color w:val="000000" w:themeColor="text1"/>
          <w:sz w:val="22"/>
          <w:szCs w:val="22"/>
        </w:rPr>
        <w:t>předměty nejsou k dispozici, nebo sjednané ceny jsou nevěrohodné, případně byly sjednány jako mimořádné ceny nebo ceny zvláštní obliby. Dle právní úpravy před 1.</w:t>
      </w:r>
      <w:r>
        <w:rPr>
          <w:rFonts w:ascii="Arial" w:hAnsi="Arial" w:cs="Arial"/>
          <w:color w:val="000000" w:themeColor="text1"/>
          <w:sz w:val="22"/>
          <w:szCs w:val="22"/>
        </w:rPr>
        <w:t xml:space="preserve"> </w:t>
      </w:r>
      <w:r w:rsidRPr="00863702">
        <w:rPr>
          <w:rFonts w:ascii="Arial" w:hAnsi="Arial" w:cs="Arial"/>
          <w:color w:val="000000" w:themeColor="text1"/>
          <w:sz w:val="22"/>
          <w:szCs w:val="22"/>
        </w:rPr>
        <w:t>1.</w:t>
      </w:r>
      <w:r>
        <w:rPr>
          <w:rFonts w:ascii="Arial" w:hAnsi="Arial" w:cs="Arial"/>
          <w:color w:val="000000" w:themeColor="text1"/>
          <w:sz w:val="22"/>
          <w:szCs w:val="22"/>
        </w:rPr>
        <w:t xml:space="preserve"> </w:t>
      </w:r>
      <w:r w:rsidRPr="00863702">
        <w:rPr>
          <w:rFonts w:ascii="Arial" w:hAnsi="Arial" w:cs="Arial"/>
          <w:color w:val="000000" w:themeColor="text1"/>
          <w:sz w:val="22"/>
          <w:szCs w:val="22"/>
        </w:rPr>
        <w:t>2021</w:t>
      </w:r>
      <w:r>
        <w:rPr>
          <w:rFonts w:ascii="Arial" w:hAnsi="Arial" w:cs="Arial"/>
          <w:color w:val="000000" w:themeColor="text1"/>
          <w:sz w:val="22"/>
          <w:szCs w:val="22"/>
        </w:rPr>
        <w:t xml:space="preserve">, pokud nešla </w:t>
      </w:r>
      <w:r w:rsidRPr="00863702">
        <w:rPr>
          <w:rFonts w:ascii="Arial" w:hAnsi="Arial" w:cs="Arial"/>
          <w:color w:val="000000" w:themeColor="text1"/>
          <w:sz w:val="22"/>
          <w:szCs w:val="22"/>
        </w:rPr>
        <w:t>určit cena obvyklá</w:t>
      </w:r>
      <w:r>
        <w:rPr>
          <w:rFonts w:ascii="Arial" w:hAnsi="Arial" w:cs="Arial"/>
          <w:color w:val="000000" w:themeColor="text1"/>
          <w:sz w:val="22"/>
          <w:szCs w:val="22"/>
        </w:rPr>
        <w:t>,</w:t>
      </w:r>
      <w:r w:rsidRPr="00863702">
        <w:rPr>
          <w:rFonts w:ascii="Arial" w:hAnsi="Arial" w:cs="Arial"/>
          <w:color w:val="000000" w:themeColor="text1"/>
          <w:sz w:val="22"/>
          <w:szCs w:val="22"/>
        </w:rPr>
        <w:t xml:space="preserve"> určila</w:t>
      </w:r>
      <w:r>
        <w:rPr>
          <w:rFonts w:ascii="Arial" w:hAnsi="Arial" w:cs="Arial"/>
          <w:color w:val="000000" w:themeColor="text1"/>
          <w:sz w:val="22"/>
          <w:szCs w:val="22"/>
        </w:rPr>
        <w:t xml:space="preserve"> </w:t>
      </w:r>
      <w:r w:rsidRPr="00863702">
        <w:rPr>
          <w:rFonts w:ascii="Arial" w:hAnsi="Arial" w:cs="Arial"/>
          <w:color w:val="000000" w:themeColor="text1"/>
          <w:sz w:val="22"/>
          <w:szCs w:val="22"/>
        </w:rPr>
        <w:t>se „cena zjištěná“. Tento postup umožňoval komentář MF k obvyklé ceně</w:t>
      </w:r>
      <w:r w:rsidRPr="003471C8">
        <w:rPr>
          <w:rFonts w:ascii="Arial" w:hAnsi="Arial" w:cs="Arial"/>
          <w:sz w:val="22"/>
          <w:szCs w:val="22"/>
        </w:rPr>
        <w:t>.</w:t>
      </w:r>
      <w:r w:rsidR="004B4B05">
        <w:rPr>
          <w:rFonts w:ascii="Arial" w:hAnsi="Arial" w:cs="Arial"/>
          <w:sz w:val="22"/>
          <w:szCs w:val="22"/>
        </w:rPr>
        <w:t xml:space="preserve"> </w:t>
      </w:r>
      <w:r w:rsidRPr="00A35F12">
        <w:rPr>
          <w:rFonts w:ascii="Arial" w:hAnsi="Arial" w:cs="Arial"/>
          <w:sz w:val="22"/>
          <w:szCs w:val="22"/>
        </w:rPr>
        <w:t xml:space="preserve">Lze mít za to, že dle novely ZOM od 1. 1. 2021 se v těchto případech určuje „tržní hodnota“. </w:t>
      </w:r>
      <w:r w:rsidR="00EF330D">
        <w:rPr>
          <w:rFonts w:ascii="Arial" w:hAnsi="Arial" w:cs="Arial"/>
          <w:sz w:val="22"/>
          <w:szCs w:val="22"/>
        </w:rPr>
        <w:t>Dle komentáře MF ČR lze tržní hodnotu určit téměř vždy.</w:t>
      </w:r>
    </w:p>
    <w:p w14:paraId="4E39767E" w14:textId="77777777" w:rsidR="00694D7E" w:rsidRPr="00863702" w:rsidRDefault="00694D7E" w:rsidP="00694D7E">
      <w:pPr>
        <w:widowControl w:val="0"/>
        <w:autoSpaceDE w:val="0"/>
        <w:autoSpaceDN w:val="0"/>
        <w:adjustRightInd w:val="0"/>
        <w:jc w:val="both"/>
        <w:rPr>
          <w:rFonts w:ascii="Arial" w:hAnsi="Arial" w:cs="Arial"/>
          <w:color w:val="000000" w:themeColor="text1"/>
          <w:sz w:val="22"/>
          <w:szCs w:val="22"/>
        </w:rPr>
      </w:pPr>
    </w:p>
    <w:p w14:paraId="0D839EB6" w14:textId="35A784DB" w:rsidR="00694D7E" w:rsidRDefault="00694D7E" w:rsidP="00694D7E">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6.2.</w:t>
      </w:r>
      <w:r w:rsidR="00FD3B4A">
        <w:rPr>
          <w:rFonts w:ascii="Arial" w:hAnsi="Arial" w:cs="Arial"/>
          <w:b/>
          <w:bCs/>
          <w:sz w:val="22"/>
          <w:szCs w:val="22"/>
        </w:rPr>
        <w:t>4</w:t>
      </w:r>
    </w:p>
    <w:p w14:paraId="0D6C64EB" w14:textId="77777777" w:rsidR="00694D7E" w:rsidRDefault="00694D7E" w:rsidP="00694D7E">
      <w:pPr>
        <w:pStyle w:val="Odstavecseseznamem"/>
        <w:ind w:left="0"/>
        <w:jc w:val="center"/>
        <w:rPr>
          <w:rFonts w:ascii="Arial" w:hAnsi="Arial" w:cs="Arial"/>
          <w:b/>
          <w:bCs/>
          <w:sz w:val="22"/>
          <w:szCs w:val="22"/>
        </w:rPr>
      </w:pPr>
      <w:r w:rsidRPr="00DE3D76">
        <w:rPr>
          <w:rFonts w:ascii="Arial" w:hAnsi="Arial" w:cs="Arial"/>
          <w:b/>
          <w:bCs/>
          <w:color w:val="000000" w:themeColor="text1"/>
          <w:sz w:val="22"/>
          <w:szCs w:val="22"/>
        </w:rPr>
        <w:t>Tržní</w:t>
      </w:r>
      <w:r w:rsidRPr="00DE3D76">
        <w:rPr>
          <w:rFonts w:ascii="Arial" w:hAnsi="Arial" w:cs="Arial"/>
          <w:b/>
          <w:bCs/>
          <w:sz w:val="22"/>
          <w:szCs w:val="22"/>
        </w:rPr>
        <w:t xml:space="preserve"> hodnota </w:t>
      </w:r>
    </w:p>
    <w:p w14:paraId="426E3174"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2 odst. 4 ZOM</w:t>
      </w:r>
    </w:p>
    <w:p w14:paraId="186C17F8"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Tržní hodnotou se pro účely tohoto zákona rozumí odhadovaná částka, za kterou by měly být majetek nebo služba směněny ke dni ocenění mezi ochotným kupujícím a ochotným prodávajícím, a to v obchodním styku uskutečněném v souladu s principem tržního odstupu, po náležitém marketingu, kdy každá ze stran jednala informovaně, uvážlivě a nikoli v tísni. Principem tržního odstupu se pro účely tohoto zákona rozumí, že účastníci směny jsou osobami, které mezi sebou nemají žádný zvláštní vzájemný vztah a jednají vzájemně nezávisle. </w:t>
      </w:r>
    </w:p>
    <w:p w14:paraId="05E03CFE" w14:textId="561CC18E" w:rsidR="00694D7E" w:rsidRPr="00863702" w:rsidRDefault="00694D7E" w:rsidP="00694D7E">
      <w:pPr>
        <w:widowControl w:val="0"/>
        <w:autoSpaceDE w:val="0"/>
        <w:autoSpaceDN w:val="0"/>
        <w:adjustRightInd w:val="0"/>
        <w:jc w:val="both"/>
        <w:rPr>
          <w:rFonts w:ascii="Arial" w:hAnsi="Arial" w:cs="Arial"/>
          <w:sz w:val="22"/>
          <w:szCs w:val="22"/>
        </w:rPr>
      </w:pPr>
      <w:r w:rsidRPr="00A35F12">
        <w:rPr>
          <w:rFonts w:ascii="Arial" w:hAnsi="Arial" w:cs="Arial"/>
          <w:sz w:val="22"/>
          <w:szCs w:val="22"/>
        </w:rPr>
        <w:t>V novele ZOM je od 1. 1. 2021</w:t>
      </w:r>
      <w:r>
        <w:rPr>
          <w:rFonts w:ascii="Arial" w:hAnsi="Arial" w:cs="Arial"/>
          <w:sz w:val="22"/>
          <w:szCs w:val="22"/>
        </w:rPr>
        <w:t xml:space="preserve"> v právním řádu ČR</w:t>
      </w:r>
      <w:r w:rsidRPr="00A35F12">
        <w:rPr>
          <w:rFonts w:ascii="Arial" w:hAnsi="Arial" w:cs="Arial"/>
          <w:sz w:val="22"/>
          <w:szCs w:val="22"/>
        </w:rPr>
        <w:t xml:space="preserve"> poprvé definována tržní hodnota.  </w:t>
      </w:r>
      <w:r w:rsidRPr="00863702">
        <w:rPr>
          <w:rFonts w:ascii="Arial" w:hAnsi="Arial" w:cs="Arial"/>
          <w:sz w:val="22"/>
          <w:szCs w:val="22"/>
        </w:rPr>
        <w:t>Před 1.</w:t>
      </w:r>
      <w:r>
        <w:rPr>
          <w:rFonts w:ascii="Arial" w:hAnsi="Arial" w:cs="Arial"/>
          <w:sz w:val="22"/>
          <w:szCs w:val="22"/>
        </w:rPr>
        <w:t xml:space="preserve"> </w:t>
      </w:r>
      <w:r w:rsidRPr="00863702">
        <w:rPr>
          <w:rFonts w:ascii="Arial" w:hAnsi="Arial" w:cs="Arial"/>
          <w:sz w:val="22"/>
          <w:szCs w:val="22"/>
        </w:rPr>
        <w:t>1.</w:t>
      </w:r>
      <w:r>
        <w:rPr>
          <w:rFonts w:ascii="Arial" w:hAnsi="Arial" w:cs="Arial"/>
          <w:sz w:val="22"/>
          <w:szCs w:val="22"/>
        </w:rPr>
        <w:t xml:space="preserve"> </w:t>
      </w:r>
      <w:r w:rsidRPr="00863702">
        <w:rPr>
          <w:rFonts w:ascii="Arial" w:hAnsi="Arial" w:cs="Arial"/>
          <w:sz w:val="22"/>
          <w:szCs w:val="22"/>
        </w:rPr>
        <w:t>2021 se v České republice při oceňováni</w:t>
      </w:r>
      <w:r>
        <w:rPr>
          <w:rFonts w:ascii="Arial" w:hAnsi="Arial" w:cs="Arial"/>
          <w:sz w:val="22"/>
          <w:szCs w:val="22"/>
        </w:rPr>
        <w:t xml:space="preserve"> </w:t>
      </w:r>
      <w:r w:rsidRPr="00863702">
        <w:rPr>
          <w:rFonts w:ascii="Arial" w:hAnsi="Arial" w:cs="Arial"/>
          <w:sz w:val="22"/>
          <w:szCs w:val="22"/>
        </w:rPr>
        <w:t>tržní hodnota i přesto používala</w:t>
      </w:r>
      <w:r>
        <w:rPr>
          <w:rFonts w:ascii="Arial" w:hAnsi="Arial" w:cs="Arial"/>
          <w:sz w:val="22"/>
          <w:szCs w:val="22"/>
        </w:rPr>
        <w:t>.</w:t>
      </w:r>
      <w:r w:rsidRPr="00863702">
        <w:rPr>
          <w:rFonts w:ascii="Arial" w:hAnsi="Arial" w:cs="Arial"/>
          <w:sz w:val="22"/>
          <w:szCs w:val="22"/>
        </w:rPr>
        <w:t xml:space="preserve"> </w:t>
      </w:r>
      <w:r>
        <w:rPr>
          <w:rFonts w:ascii="Arial" w:hAnsi="Arial" w:cs="Arial"/>
          <w:sz w:val="22"/>
          <w:szCs w:val="22"/>
        </w:rPr>
        <w:t>Č</w:t>
      </w:r>
      <w:r w:rsidRPr="00863702">
        <w:rPr>
          <w:rFonts w:ascii="Arial" w:hAnsi="Arial" w:cs="Arial"/>
          <w:sz w:val="22"/>
          <w:szCs w:val="22"/>
        </w:rPr>
        <w:t>asto se tržní hodnota zaměňovala s obvyklou cenou.</w:t>
      </w:r>
      <w:r>
        <w:rPr>
          <w:rFonts w:ascii="Arial" w:hAnsi="Arial" w:cs="Arial"/>
          <w:sz w:val="22"/>
          <w:szCs w:val="22"/>
        </w:rPr>
        <w:t xml:space="preserve"> </w:t>
      </w:r>
      <w:r w:rsidRPr="00863702">
        <w:rPr>
          <w:rFonts w:ascii="Arial" w:hAnsi="Arial" w:cs="Arial"/>
          <w:sz w:val="22"/>
          <w:szCs w:val="22"/>
        </w:rPr>
        <w:t xml:space="preserve">Za standard pro určování tržní hodnoty </w:t>
      </w:r>
      <w:r>
        <w:rPr>
          <w:rFonts w:ascii="Arial" w:hAnsi="Arial" w:cs="Arial"/>
          <w:sz w:val="22"/>
          <w:szCs w:val="22"/>
        </w:rPr>
        <w:t>jsou</w:t>
      </w:r>
      <w:r w:rsidRPr="00863702">
        <w:rPr>
          <w:rFonts w:ascii="Arial" w:hAnsi="Arial" w:cs="Arial"/>
          <w:sz w:val="22"/>
          <w:szCs w:val="22"/>
        </w:rPr>
        <w:t xml:space="preserve"> považovány například Mezinárodní oceňovací standardy (IVS), Evropsk</w:t>
      </w:r>
      <w:r>
        <w:rPr>
          <w:rFonts w:ascii="Arial" w:hAnsi="Arial" w:cs="Arial"/>
          <w:sz w:val="22"/>
          <w:szCs w:val="22"/>
        </w:rPr>
        <w:t>é</w:t>
      </w:r>
      <w:r w:rsidRPr="00863702">
        <w:rPr>
          <w:rFonts w:ascii="Arial" w:hAnsi="Arial" w:cs="Arial"/>
          <w:sz w:val="22"/>
          <w:szCs w:val="22"/>
        </w:rPr>
        <w:t xml:space="preserve"> oceňovací standardy (EVS)</w:t>
      </w:r>
      <w:r w:rsidR="00097285">
        <w:rPr>
          <w:rFonts w:ascii="Arial" w:hAnsi="Arial" w:cs="Arial"/>
          <w:sz w:val="22"/>
          <w:szCs w:val="22"/>
        </w:rPr>
        <w:t>,</w:t>
      </w:r>
      <w:r w:rsidRPr="00863702">
        <w:rPr>
          <w:rFonts w:ascii="Arial" w:hAnsi="Arial" w:cs="Arial"/>
          <w:sz w:val="22"/>
          <w:szCs w:val="22"/>
        </w:rPr>
        <w:t xml:space="preserve"> ale také například Standard 1 ON VŠE (návrh č.</w:t>
      </w:r>
      <w:r>
        <w:rPr>
          <w:rFonts w:ascii="Arial" w:hAnsi="Arial" w:cs="Arial"/>
          <w:sz w:val="22"/>
          <w:szCs w:val="22"/>
        </w:rPr>
        <w:t xml:space="preserve"> </w:t>
      </w:r>
      <w:r w:rsidRPr="00863702">
        <w:rPr>
          <w:rFonts w:ascii="Arial" w:hAnsi="Arial" w:cs="Arial"/>
          <w:sz w:val="22"/>
          <w:szCs w:val="22"/>
        </w:rPr>
        <w:t xml:space="preserve">2) </w:t>
      </w:r>
    </w:p>
    <w:p w14:paraId="0690A316" w14:textId="77777777" w:rsidR="00694D7E" w:rsidRPr="00A35F12" w:rsidRDefault="00694D7E" w:rsidP="00694D7E">
      <w:pPr>
        <w:widowControl w:val="0"/>
        <w:autoSpaceDE w:val="0"/>
        <w:autoSpaceDN w:val="0"/>
        <w:adjustRightInd w:val="0"/>
        <w:jc w:val="both"/>
        <w:rPr>
          <w:rFonts w:ascii="Arial" w:hAnsi="Arial" w:cs="Arial"/>
          <w:sz w:val="16"/>
          <w:szCs w:val="16"/>
        </w:rPr>
      </w:pPr>
      <w:r w:rsidRPr="00A35F12">
        <w:rPr>
          <w:rFonts w:ascii="Arial" w:hAnsi="Arial" w:cs="Arial"/>
          <w:sz w:val="22"/>
          <w:szCs w:val="22"/>
        </w:rPr>
        <w:t xml:space="preserve">Tyto standardy může zhotovitel použít, za předpokladu, že to nebude v rozporu s definicí tržní </w:t>
      </w:r>
      <w:r w:rsidRPr="00A35F12">
        <w:rPr>
          <w:rFonts w:ascii="Arial" w:hAnsi="Arial" w:cs="Arial"/>
          <w:sz w:val="22"/>
          <w:szCs w:val="22"/>
        </w:rPr>
        <w:lastRenderedPageBreak/>
        <w:t xml:space="preserve">hodnoty podle § 2 odst. 4 ZOM a postupem určení tržní hodnoty podle § 1b OV. </w:t>
      </w:r>
    </w:p>
    <w:p w14:paraId="75CD290E" w14:textId="77777777" w:rsidR="00694D7E" w:rsidRDefault="00694D7E" w:rsidP="00694D7E">
      <w:pPr>
        <w:widowControl w:val="0"/>
        <w:autoSpaceDE w:val="0"/>
        <w:autoSpaceDN w:val="0"/>
        <w:adjustRightInd w:val="0"/>
        <w:jc w:val="both"/>
        <w:rPr>
          <w:rFonts w:ascii="Arial" w:hAnsi="Arial" w:cs="Arial"/>
          <w:b/>
          <w:bCs/>
          <w:color w:val="000000" w:themeColor="text1"/>
          <w:sz w:val="22"/>
          <w:szCs w:val="22"/>
        </w:rPr>
      </w:pPr>
    </w:p>
    <w:p w14:paraId="5AACE26A" w14:textId="091BB43C" w:rsidR="00694D7E" w:rsidRDefault="00694D7E" w:rsidP="00694D7E">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6.2.</w:t>
      </w:r>
      <w:r w:rsidR="00FD3B4A">
        <w:rPr>
          <w:rFonts w:ascii="Arial" w:hAnsi="Arial" w:cs="Arial"/>
          <w:b/>
          <w:bCs/>
          <w:sz w:val="22"/>
          <w:szCs w:val="22"/>
        </w:rPr>
        <w:t>5</w:t>
      </w:r>
    </w:p>
    <w:p w14:paraId="3576DEBD" w14:textId="77777777" w:rsidR="00694D7E" w:rsidRDefault="00694D7E" w:rsidP="00694D7E">
      <w:pPr>
        <w:widowControl w:val="0"/>
        <w:autoSpaceDE w:val="0"/>
        <w:autoSpaceDN w:val="0"/>
        <w:adjustRightInd w:val="0"/>
        <w:jc w:val="center"/>
        <w:rPr>
          <w:rFonts w:ascii="Arial" w:hAnsi="Arial" w:cs="Arial"/>
          <w:b/>
          <w:bCs/>
          <w:color w:val="000000" w:themeColor="text1"/>
          <w:sz w:val="22"/>
          <w:szCs w:val="22"/>
        </w:rPr>
      </w:pPr>
      <w:r w:rsidRPr="00957F5C">
        <w:rPr>
          <w:rFonts w:ascii="Arial" w:hAnsi="Arial" w:cs="Arial"/>
          <w:b/>
          <w:bCs/>
          <w:color w:val="000000" w:themeColor="text1"/>
          <w:sz w:val="22"/>
          <w:szCs w:val="22"/>
        </w:rPr>
        <w:t>Obvyklá cena a tržní hodnota</w:t>
      </w:r>
    </w:p>
    <w:p w14:paraId="7497E181" w14:textId="77777777" w:rsidR="00694D7E" w:rsidRPr="00D2027F" w:rsidRDefault="00694D7E" w:rsidP="00694D7E">
      <w:pPr>
        <w:widowControl w:val="0"/>
        <w:autoSpaceDE w:val="0"/>
        <w:autoSpaceDN w:val="0"/>
        <w:adjustRightInd w:val="0"/>
        <w:jc w:val="both"/>
        <w:rPr>
          <w:rFonts w:ascii="Arial" w:hAnsi="Arial" w:cs="Arial"/>
          <w:i/>
          <w:iCs/>
          <w:sz w:val="20"/>
          <w:szCs w:val="20"/>
        </w:rPr>
      </w:pPr>
      <w:r w:rsidRPr="00D2027F">
        <w:rPr>
          <w:rFonts w:ascii="Arial" w:hAnsi="Arial" w:cs="Arial"/>
          <w:i/>
          <w:iCs/>
          <w:sz w:val="20"/>
          <w:szCs w:val="20"/>
        </w:rPr>
        <w:t>§ 2 odst. 5 ZOM</w:t>
      </w:r>
    </w:p>
    <w:p w14:paraId="01B30A0D" w14:textId="77777777" w:rsidR="00694D7E" w:rsidRPr="00D2027F" w:rsidRDefault="00694D7E" w:rsidP="00694D7E">
      <w:pPr>
        <w:widowControl w:val="0"/>
        <w:autoSpaceDE w:val="0"/>
        <w:autoSpaceDN w:val="0"/>
        <w:adjustRightInd w:val="0"/>
        <w:jc w:val="both"/>
        <w:rPr>
          <w:rFonts w:ascii="Arial" w:hAnsi="Arial" w:cs="Arial"/>
          <w:i/>
          <w:iCs/>
          <w:sz w:val="20"/>
          <w:szCs w:val="20"/>
        </w:rPr>
      </w:pPr>
      <w:r w:rsidRPr="00D2027F">
        <w:rPr>
          <w:rFonts w:ascii="Arial" w:hAnsi="Arial" w:cs="Arial"/>
          <w:i/>
          <w:iCs/>
          <w:sz w:val="20"/>
          <w:szCs w:val="20"/>
        </w:rPr>
        <w:t>Určení obvyklé ceny a tržní hodnoty a postup při tomto určení musejí být z ocenění zřejmé, jejich použití, včetně použitých údajů, musí být odůvodněno a odpovídat druhu předmětu ocenění, účelu ocenění a dostupnosti objektivních dat využitelných pro ocenění. Podrobnosti k určení obvyklé ceny a tržní hodnoty stanoví vyhláška.</w:t>
      </w:r>
    </w:p>
    <w:p w14:paraId="4C9555AF" w14:textId="66B594D1" w:rsidR="00694D7E" w:rsidRDefault="00694D7E" w:rsidP="00694D7E">
      <w:pPr>
        <w:widowControl w:val="0"/>
        <w:autoSpaceDE w:val="0"/>
        <w:autoSpaceDN w:val="0"/>
        <w:adjustRightInd w:val="0"/>
        <w:jc w:val="both"/>
        <w:rPr>
          <w:rFonts w:ascii="Arial" w:hAnsi="Arial" w:cs="Arial"/>
          <w:color w:val="000000" w:themeColor="text1"/>
          <w:sz w:val="22"/>
          <w:szCs w:val="22"/>
        </w:rPr>
      </w:pPr>
      <w:r w:rsidRPr="00863702">
        <w:rPr>
          <w:rFonts w:ascii="Arial" w:hAnsi="Arial" w:cs="Arial"/>
          <w:color w:val="000000" w:themeColor="text1"/>
          <w:sz w:val="22"/>
          <w:szCs w:val="22"/>
        </w:rPr>
        <w:t>Zhotovitel</w:t>
      </w:r>
      <w:r>
        <w:rPr>
          <w:rFonts w:ascii="Arial" w:hAnsi="Arial" w:cs="Arial"/>
          <w:color w:val="000000" w:themeColor="text1"/>
          <w:sz w:val="22"/>
          <w:szCs w:val="22"/>
        </w:rPr>
        <w:t xml:space="preserve"> znaleckého posudku</w:t>
      </w:r>
      <w:r w:rsidRPr="00863702">
        <w:rPr>
          <w:rFonts w:ascii="Arial" w:hAnsi="Arial" w:cs="Arial"/>
          <w:color w:val="000000" w:themeColor="text1"/>
          <w:sz w:val="22"/>
          <w:szCs w:val="22"/>
        </w:rPr>
        <w:t xml:space="preserve"> </w:t>
      </w:r>
      <w:r>
        <w:rPr>
          <w:rFonts w:ascii="Arial" w:hAnsi="Arial" w:cs="Arial"/>
          <w:color w:val="000000" w:themeColor="text1"/>
          <w:sz w:val="22"/>
          <w:szCs w:val="22"/>
        </w:rPr>
        <w:t xml:space="preserve">musí </w:t>
      </w:r>
      <w:r w:rsidRPr="00863702">
        <w:rPr>
          <w:rFonts w:ascii="Arial" w:hAnsi="Arial" w:cs="Arial"/>
          <w:color w:val="000000" w:themeColor="text1"/>
          <w:sz w:val="22"/>
          <w:szCs w:val="22"/>
        </w:rPr>
        <w:t>postupovat</w:t>
      </w:r>
      <w:r>
        <w:rPr>
          <w:rFonts w:ascii="Arial" w:hAnsi="Arial" w:cs="Arial"/>
          <w:color w:val="000000" w:themeColor="text1"/>
          <w:sz w:val="22"/>
          <w:szCs w:val="22"/>
        </w:rPr>
        <w:t xml:space="preserve"> podle</w:t>
      </w:r>
      <w:r w:rsidRPr="00863702">
        <w:rPr>
          <w:rFonts w:ascii="Arial" w:hAnsi="Arial" w:cs="Arial"/>
          <w:color w:val="000000" w:themeColor="text1"/>
          <w:sz w:val="22"/>
          <w:szCs w:val="22"/>
        </w:rPr>
        <w:t xml:space="preserve"> podrobnost</w:t>
      </w:r>
      <w:r>
        <w:rPr>
          <w:rFonts w:ascii="Arial" w:hAnsi="Arial" w:cs="Arial"/>
          <w:color w:val="000000" w:themeColor="text1"/>
          <w:sz w:val="22"/>
          <w:szCs w:val="22"/>
        </w:rPr>
        <w:t>í k určení obvyklé ceny a tržní hodnoty</w:t>
      </w:r>
      <w:r w:rsidR="00097285">
        <w:rPr>
          <w:rFonts w:ascii="Arial" w:hAnsi="Arial" w:cs="Arial"/>
          <w:color w:val="000000" w:themeColor="text1"/>
          <w:sz w:val="22"/>
          <w:szCs w:val="22"/>
        </w:rPr>
        <w:t>,</w:t>
      </w:r>
      <w:r>
        <w:rPr>
          <w:rFonts w:ascii="Arial" w:hAnsi="Arial" w:cs="Arial"/>
          <w:color w:val="000000" w:themeColor="text1"/>
          <w:sz w:val="22"/>
          <w:szCs w:val="22"/>
        </w:rPr>
        <w:t xml:space="preserve"> které stanovuje vyhláška</w:t>
      </w:r>
      <w:r w:rsidRPr="00863702">
        <w:rPr>
          <w:rFonts w:ascii="Arial" w:hAnsi="Arial" w:cs="Arial"/>
          <w:color w:val="000000" w:themeColor="text1"/>
          <w:sz w:val="22"/>
          <w:szCs w:val="22"/>
        </w:rPr>
        <w:t xml:space="preserve">. </w:t>
      </w:r>
    </w:p>
    <w:p w14:paraId="50977EA9" w14:textId="77777777" w:rsidR="00083EAD" w:rsidRPr="00863702" w:rsidRDefault="00083EAD" w:rsidP="00694D7E">
      <w:pPr>
        <w:widowControl w:val="0"/>
        <w:autoSpaceDE w:val="0"/>
        <w:autoSpaceDN w:val="0"/>
        <w:adjustRightInd w:val="0"/>
        <w:jc w:val="both"/>
        <w:rPr>
          <w:rFonts w:ascii="Arial" w:hAnsi="Arial" w:cs="Arial"/>
          <w:color w:val="000000" w:themeColor="text1"/>
          <w:sz w:val="22"/>
          <w:szCs w:val="22"/>
        </w:rPr>
      </w:pPr>
    </w:p>
    <w:p w14:paraId="180506ED" w14:textId="0F0B8550" w:rsidR="00694D7E" w:rsidRPr="00774BB0" w:rsidRDefault="00694D7E" w:rsidP="00694D7E">
      <w:pPr>
        <w:pStyle w:val="odstavec"/>
        <w:ind w:firstLine="0"/>
        <w:jc w:val="center"/>
        <w:rPr>
          <w:bCs/>
          <w:color w:val="FF0000"/>
        </w:rPr>
      </w:pPr>
      <w:r w:rsidRPr="0077252E">
        <w:rPr>
          <w:rFonts w:ascii="Arial" w:hAnsi="Arial" w:cs="Arial"/>
          <w:b/>
          <w:bCs/>
          <w:sz w:val="22"/>
          <w:szCs w:val="22"/>
        </w:rPr>
        <w:t xml:space="preserve">Čl. </w:t>
      </w:r>
      <w:r>
        <w:rPr>
          <w:rFonts w:ascii="Arial" w:hAnsi="Arial" w:cs="Arial"/>
          <w:b/>
          <w:bCs/>
          <w:sz w:val="22"/>
          <w:szCs w:val="22"/>
        </w:rPr>
        <w:t>6.2.</w:t>
      </w:r>
      <w:r w:rsidR="00FD3B4A">
        <w:rPr>
          <w:rFonts w:ascii="Arial" w:hAnsi="Arial" w:cs="Arial"/>
          <w:b/>
          <w:bCs/>
          <w:sz w:val="22"/>
          <w:szCs w:val="22"/>
        </w:rPr>
        <w:t>6</w:t>
      </w:r>
    </w:p>
    <w:p w14:paraId="30A35964" w14:textId="0D7D7BF5" w:rsidR="00694D7E" w:rsidRDefault="00694D7E" w:rsidP="00D2027F">
      <w:pPr>
        <w:pStyle w:val="Odstavecseseznamem"/>
        <w:ind w:left="0"/>
        <w:jc w:val="center"/>
        <w:rPr>
          <w:rFonts w:ascii="Arial" w:hAnsi="Arial" w:cs="Arial"/>
          <w:b/>
          <w:sz w:val="22"/>
          <w:szCs w:val="22"/>
        </w:rPr>
      </w:pPr>
      <w:r w:rsidRPr="00210A82">
        <w:rPr>
          <w:rFonts w:ascii="Arial" w:hAnsi="Arial" w:cs="Arial"/>
          <w:b/>
          <w:sz w:val="22"/>
          <w:szCs w:val="22"/>
        </w:rPr>
        <w:t>Určení obvyklé ceny</w:t>
      </w:r>
    </w:p>
    <w:p w14:paraId="05A93031"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1a odst. 1 OV</w:t>
      </w:r>
    </w:p>
    <w:p w14:paraId="46AA79A1" w14:textId="2CF0F4B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Obvyklá cena se určuje porovnáním sjednaných cen stejných, popřípadě obdobných předmětů </w:t>
      </w:r>
      <w:proofErr w:type="gramStart"/>
      <w:r w:rsidRPr="002059C9">
        <w:rPr>
          <w:rFonts w:ascii="Arial" w:hAnsi="Arial" w:cs="Arial"/>
          <w:i/>
          <w:iCs/>
          <w:sz w:val="20"/>
          <w:szCs w:val="20"/>
        </w:rPr>
        <w:t xml:space="preserve">ocenění </w:t>
      </w:r>
      <w:r w:rsidR="00097285">
        <w:rPr>
          <w:rFonts w:ascii="Arial" w:hAnsi="Arial" w:cs="Arial"/>
          <w:i/>
          <w:iCs/>
          <w:sz w:val="20"/>
          <w:szCs w:val="20"/>
        </w:rPr>
        <w:t> </w:t>
      </w:r>
      <w:r w:rsidR="00097285" w:rsidRPr="002059C9">
        <w:rPr>
          <w:rFonts w:ascii="Arial" w:hAnsi="Arial" w:cs="Arial"/>
          <w:i/>
          <w:iCs/>
          <w:sz w:val="20"/>
          <w:szCs w:val="20"/>
        </w:rPr>
        <w:t>v</w:t>
      </w:r>
      <w:proofErr w:type="gramEnd"/>
      <w:r w:rsidR="00097285">
        <w:rPr>
          <w:rFonts w:ascii="Arial" w:hAnsi="Arial" w:cs="Arial"/>
          <w:i/>
          <w:iCs/>
          <w:sz w:val="20"/>
          <w:szCs w:val="20"/>
        </w:rPr>
        <w:t> </w:t>
      </w:r>
      <w:r w:rsidRPr="002059C9">
        <w:rPr>
          <w:rFonts w:ascii="Arial" w:hAnsi="Arial" w:cs="Arial"/>
          <w:i/>
          <w:iCs/>
          <w:sz w:val="20"/>
          <w:szCs w:val="20"/>
        </w:rPr>
        <w:t>obvyklém obchodním styku v tuzemsku ke dni ocenění. Do porovnání se nezahrnují ceny sjednané za vlivu mimořádných okolností trhu, osobních poměrů prodávajícího a kupujícího ani vlivu zvláštní obliby</w:t>
      </w:r>
      <w:r w:rsidR="00D309CB">
        <w:rPr>
          <w:rFonts w:ascii="Arial" w:hAnsi="Arial" w:cs="Arial"/>
          <w:i/>
          <w:iCs/>
          <w:sz w:val="20"/>
          <w:szCs w:val="20"/>
        </w:rPr>
        <w:t>.</w:t>
      </w:r>
    </w:p>
    <w:p w14:paraId="1508E750" w14:textId="77777777" w:rsidR="00694D7E" w:rsidRPr="0096062D" w:rsidRDefault="00694D7E" w:rsidP="00694D7E">
      <w:pPr>
        <w:pStyle w:val="Odstavecseseznamem"/>
        <w:ind w:left="0"/>
        <w:jc w:val="both"/>
        <w:rPr>
          <w:rFonts w:ascii="Arial" w:hAnsi="Arial" w:cs="Arial"/>
          <w:color w:val="000000" w:themeColor="text1"/>
          <w:sz w:val="22"/>
          <w:szCs w:val="22"/>
        </w:rPr>
      </w:pPr>
      <w:r w:rsidRPr="0096062D">
        <w:rPr>
          <w:rFonts w:ascii="Arial" w:hAnsi="Arial" w:cs="Arial"/>
          <w:color w:val="000000" w:themeColor="text1"/>
          <w:sz w:val="22"/>
          <w:szCs w:val="22"/>
        </w:rPr>
        <w:t>Cena</w:t>
      </w:r>
      <w:r>
        <w:rPr>
          <w:rFonts w:ascii="Arial" w:hAnsi="Arial" w:cs="Arial"/>
          <w:color w:val="000000" w:themeColor="text1"/>
          <w:sz w:val="22"/>
          <w:szCs w:val="22"/>
        </w:rPr>
        <w:t xml:space="preserve"> stejných, popřípadě obdobných </w:t>
      </w:r>
      <w:r w:rsidRPr="0096062D">
        <w:rPr>
          <w:rFonts w:ascii="Arial" w:hAnsi="Arial" w:cs="Arial"/>
          <w:color w:val="000000" w:themeColor="text1"/>
          <w:sz w:val="22"/>
          <w:szCs w:val="22"/>
        </w:rPr>
        <w:t>předmět</w:t>
      </w:r>
      <w:r>
        <w:rPr>
          <w:rFonts w:ascii="Arial" w:hAnsi="Arial" w:cs="Arial"/>
          <w:color w:val="000000" w:themeColor="text1"/>
          <w:sz w:val="22"/>
          <w:szCs w:val="22"/>
        </w:rPr>
        <w:t>ů</w:t>
      </w:r>
      <w:r w:rsidRPr="0096062D">
        <w:rPr>
          <w:rFonts w:ascii="Arial" w:hAnsi="Arial" w:cs="Arial"/>
          <w:color w:val="000000" w:themeColor="text1"/>
          <w:sz w:val="22"/>
          <w:szCs w:val="22"/>
        </w:rPr>
        <w:t xml:space="preserve"> musí být určena ze sjednaných cen, za které znalecká praxe považuje:</w:t>
      </w:r>
    </w:p>
    <w:p w14:paraId="119EA907" w14:textId="77777777" w:rsidR="00694D7E" w:rsidRPr="00863702" w:rsidRDefault="00694D7E" w:rsidP="002059C9">
      <w:pPr>
        <w:pStyle w:val="Odstavecseseznamem"/>
        <w:numPr>
          <w:ilvl w:val="0"/>
          <w:numId w:val="4"/>
        </w:numPr>
        <w:jc w:val="both"/>
        <w:rPr>
          <w:rFonts w:ascii="Arial" w:hAnsi="Arial" w:cs="Arial"/>
          <w:color w:val="000000" w:themeColor="text1"/>
          <w:sz w:val="22"/>
          <w:szCs w:val="22"/>
        </w:rPr>
      </w:pPr>
      <w:r w:rsidRPr="00863702">
        <w:rPr>
          <w:rFonts w:ascii="Arial" w:hAnsi="Arial" w:cs="Arial"/>
          <w:color w:val="000000" w:themeColor="text1"/>
          <w:sz w:val="22"/>
          <w:szCs w:val="22"/>
        </w:rPr>
        <w:t>Ceny dle nájemních smluv, které musí být doloženy platnými smlouvami.</w:t>
      </w:r>
    </w:p>
    <w:p w14:paraId="0EC73788" w14:textId="32E8DE55" w:rsidR="00694D7E" w:rsidRPr="00863702" w:rsidRDefault="00694D7E" w:rsidP="002059C9">
      <w:pPr>
        <w:pStyle w:val="Odstavecseseznamem"/>
        <w:numPr>
          <w:ilvl w:val="0"/>
          <w:numId w:val="4"/>
        </w:numPr>
        <w:jc w:val="both"/>
        <w:rPr>
          <w:rFonts w:ascii="Arial" w:hAnsi="Arial" w:cs="Arial"/>
          <w:color w:val="000000" w:themeColor="text1"/>
          <w:sz w:val="22"/>
          <w:szCs w:val="22"/>
        </w:rPr>
      </w:pPr>
      <w:r w:rsidRPr="00863702">
        <w:rPr>
          <w:rFonts w:ascii="Arial" w:hAnsi="Arial" w:cs="Arial"/>
          <w:color w:val="000000" w:themeColor="text1"/>
          <w:sz w:val="22"/>
          <w:szCs w:val="22"/>
        </w:rPr>
        <w:t>Cena dle smluv o zřízení věcného břemene, které musí být doloženy platnými smlouvami</w:t>
      </w:r>
      <w:r>
        <w:rPr>
          <w:rFonts w:ascii="Arial" w:hAnsi="Arial" w:cs="Arial"/>
          <w:color w:val="000000" w:themeColor="text1"/>
          <w:sz w:val="22"/>
          <w:szCs w:val="22"/>
        </w:rPr>
        <w:t xml:space="preserve">, </w:t>
      </w:r>
      <w:r w:rsidRPr="00863702">
        <w:rPr>
          <w:rFonts w:ascii="Arial" w:hAnsi="Arial" w:cs="Arial"/>
          <w:color w:val="000000" w:themeColor="text1"/>
          <w:sz w:val="22"/>
          <w:szCs w:val="22"/>
        </w:rPr>
        <w:t xml:space="preserve">které jsou </w:t>
      </w:r>
      <w:r>
        <w:rPr>
          <w:rFonts w:ascii="Arial" w:hAnsi="Arial" w:cs="Arial"/>
          <w:color w:val="000000" w:themeColor="text1"/>
          <w:sz w:val="22"/>
          <w:szCs w:val="22"/>
        </w:rPr>
        <w:t xml:space="preserve">evidované ve sbírce listin </w:t>
      </w:r>
      <w:r w:rsidR="00097285">
        <w:rPr>
          <w:rFonts w:ascii="Arial" w:hAnsi="Arial" w:cs="Arial"/>
          <w:color w:val="000000" w:themeColor="text1"/>
          <w:sz w:val="22"/>
          <w:szCs w:val="22"/>
        </w:rPr>
        <w:t>ČÚZK</w:t>
      </w:r>
      <w:r>
        <w:rPr>
          <w:rFonts w:ascii="Arial" w:hAnsi="Arial" w:cs="Arial"/>
          <w:color w:val="000000" w:themeColor="text1"/>
          <w:sz w:val="22"/>
          <w:szCs w:val="22"/>
        </w:rPr>
        <w:t xml:space="preserve">. </w:t>
      </w:r>
      <w:r w:rsidRPr="00863702">
        <w:rPr>
          <w:rFonts w:ascii="Arial" w:hAnsi="Arial" w:cs="Arial"/>
          <w:color w:val="000000" w:themeColor="text1"/>
          <w:sz w:val="22"/>
          <w:szCs w:val="22"/>
        </w:rPr>
        <w:t xml:space="preserve"> </w:t>
      </w:r>
    </w:p>
    <w:p w14:paraId="0BAA028C" w14:textId="2AA63228" w:rsidR="00694D7E" w:rsidRDefault="00694D7E" w:rsidP="002059C9">
      <w:pPr>
        <w:pStyle w:val="Odstavecseseznamem"/>
        <w:numPr>
          <w:ilvl w:val="0"/>
          <w:numId w:val="4"/>
        </w:numPr>
        <w:jc w:val="both"/>
        <w:rPr>
          <w:rFonts w:ascii="Arial" w:hAnsi="Arial" w:cs="Arial"/>
          <w:color w:val="000000" w:themeColor="text1"/>
          <w:sz w:val="22"/>
          <w:szCs w:val="22"/>
        </w:rPr>
      </w:pPr>
      <w:r w:rsidRPr="00863702">
        <w:rPr>
          <w:rFonts w:ascii="Arial" w:hAnsi="Arial" w:cs="Arial"/>
          <w:color w:val="000000" w:themeColor="text1"/>
          <w:sz w:val="22"/>
          <w:szCs w:val="22"/>
        </w:rPr>
        <w:t>Ceny dle platných kupních smluv a směnných smluv, které</w:t>
      </w:r>
      <w:r>
        <w:rPr>
          <w:rFonts w:ascii="Arial" w:hAnsi="Arial" w:cs="Arial"/>
          <w:color w:val="000000" w:themeColor="text1"/>
          <w:sz w:val="22"/>
          <w:szCs w:val="22"/>
        </w:rPr>
        <w:t xml:space="preserve"> </w:t>
      </w:r>
      <w:r w:rsidRPr="00863702">
        <w:rPr>
          <w:rFonts w:ascii="Arial" w:hAnsi="Arial" w:cs="Arial"/>
          <w:color w:val="000000" w:themeColor="text1"/>
          <w:sz w:val="22"/>
          <w:szCs w:val="22"/>
        </w:rPr>
        <w:t>musí být doloženy platnými smlouvami</w:t>
      </w:r>
      <w:r>
        <w:rPr>
          <w:rFonts w:ascii="Arial" w:hAnsi="Arial" w:cs="Arial"/>
          <w:color w:val="000000" w:themeColor="text1"/>
          <w:sz w:val="22"/>
          <w:szCs w:val="22"/>
        </w:rPr>
        <w:t>, které</w:t>
      </w:r>
      <w:r w:rsidRPr="00863702">
        <w:rPr>
          <w:rFonts w:ascii="Arial" w:hAnsi="Arial" w:cs="Arial"/>
          <w:color w:val="000000" w:themeColor="text1"/>
          <w:sz w:val="22"/>
          <w:szCs w:val="22"/>
        </w:rPr>
        <w:t xml:space="preserve"> jsou evidované ve sbírce listin </w:t>
      </w:r>
      <w:r w:rsidR="00097285" w:rsidRPr="00863702">
        <w:rPr>
          <w:rFonts w:ascii="Arial" w:hAnsi="Arial" w:cs="Arial"/>
          <w:color w:val="000000" w:themeColor="text1"/>
          <w:sz w:val="22"/>
          <w:szCs w:val="22"/>
        </w:rPr>
        <w:t>Č</w:t>
      </w:r>
      <w:r w:rsidR="00097285">
        <w:rPr>
          <w:rFonts w:ascii="Arial" w:hAnsi="Arial" w:cs="Arial"/>
          <w:color w:val="000000" w:themeColor="text1"/>
          <w:sz w:val="22"/>
          <w:szCs w:val="22"/>
        </w:rPr>
        <w:t>Ú</w:t>
      </w:r>
      <w:r w:rsidR="00097285" w:rsidRPr="00863702">
        <w:rPr>
          <w:rFonts w:ascii="Arial" w:hAnsi="Arial" w:cs="Arial"/>
          <w:color w:val="000000" w:themeColor="text1"/>
          <w:sz w:val="22"/>
          <w:szCs w:val="22"/>
        </w:rPr>
        <w:t>ZK</w:t>
      </w:r>
      <w:r w:rsidRPr="00863702">
        <w:rPr>
          <w:rFonts w:ascii="Arial" w:hAnsi="Arial" w:cs="Arial"/>
          <w:color w:val="000000" w:themeColor="text1"/>
          <w:sz w:val="22"/>
          <w:szCs w:val="22"/>
        </w:rPr>
        <w:t xml:space="preserve">. </w:t>
      </w:r>
    </w:p>
    <w:p w14:paraId="143079CC" w14:textId="35ADBEC3" w:rsidR="00694D7E" w:rsidRDefault="00694D7E" w:rsidP="002059C9">
      <w:pPr>
        <w:pStyle w:val="Odstavecseseznamem"/>
        <w:numPr>
          <w:ilvl w:val="0"/>
          <w:numId w:val="4"/>
        </w:numPr>
        <w:jc w:val="both"/>
        <w:rPr>
          <w:rFonts w:ascii="Arial" w:hAnsi="Arial" w:cs="Arial"/>
          <w:color w:val="000000" w:themeColor="text1"/>
          <w:sz w:val="22"/>
          <w:szCs w:val="22"/>
        </w:rPr>
      </w:pPr>
      <w:r w:rsidRPr="00863702">
        <w:rPr>
          <w:rFonts w:ascii="Arial" w:hAnsi="Arial" w:cs="Arial"/>
          <w:color w:val="000000" w:themeColor="text1"/>
          <w:sz w:val="22"/>
          <w:szCs w:val="22"/>
        </w:rPr>
        <w:t xml:space="preserve">Zhotovitel musí </w:t>
      </w:r>
      <w:r>
        <w:rPr>
          <w:rFonts w:ascii="Arial" w:hAnsi="Arial" w:cs="Arial"/>
          <w:color w:val="000000" w:themeColor="text1"/>
          <w:sz w:val="22"/>
          <w:szCs w:val="22"/>
        </w:rPr>
        <w:t xml:space="preserve">vždy </w:t>
      </w:r>
      <w:r w:rsidRPr="00863702">
        <w:rPr>
          <w:rFonts w:ascii="Arial" w:hAnsi="Arial" w:cs="Arial"/>
          <w:color w:val="000000" w:themeColor="text1"/>
          <w:sz w:val="22"/>
          <w:szCs w:val="22"/>
        </w:rPr>
        <w:t>ověřit převzatou sjednanou cenu uvedenou v</w:t>
      </w:r>
      <w:r>
        <w:rPr>
          <w:rFonts w:ascii="Arial" w:hAnsi="Arial" w:cs="Arial"/>
          <w:color w:val="000000" w:themeColor="text1"/>
          <w:sz w:val="22"/>
          <w:szCs w:val="22"/>
        </w:rPr>
        <w:t> platné smlouvě.</w:t>
      </w:r>
      <w:r w:rsidRPr="00863702">
        <w:rPr>
          <w:rFonts w:ascii="Arial" w:hAnsi="Arial" w:cs="Arial"/>
          <w:color w:val="000000" w:themeColor="text1"/>
          <w:sz w:val="22"/>
          <w:szCs w:val="22"/>
        </w:rPr>
        <w:t xml:space="preserve"> To </w:t>
      </w:r>
      <w:proofErr w:type="gramStart"/>
      <w:r w:rsidRPr="00863702">
        <w:rPr>
          <w:rFonts w:ascii="Arial" w:hAnsi="Arial" w:cs="Arial"/>
          <w:color w:val="000000" w:themeColor="text1"/>
          <w:sz w:val="22"/>
          <w:szCs w:val="22"/>
        </w:rPr>
        <w:t>doloží</w:t>
      </w:r>
      <w:proofErr w:type="gramEnd"/>
      <w:r w:rsidRPr="00863702">
        <w:rPr>
          <w:rFonts w:ascii="Arial" w:hAnsi="Arial" w:cs="Arial"/>
          <w:color w:val="000000" w:themeColor="text1"/>
          <w:sz w:val="22"/>
          <w:szCs w:val="22"/>
        </w:rPr>
        <w:t xml:space="preserve"> uvedením</w:t>
      </w:r>
      <w:r>
        <w:rPr>
          <w:rFonts w:ascii="Arial" w:hAnsi="Arial" w:cs="Arial"/>
          <w:color w:val="000000" w:themeColor="text1"/>
          <w:sz w:val="22"/>
          <w:szCs w:val="22"/>
        </w:rPr>
        <w:t xml:space="preserve"> odpovídající</w:t>
      </w:r>
      <w:r w:rsidRPr="00863702">
        <w:rPr>
          <w:rFonts w:ascii="Arial" w:hAnsi="Arial" w:cs="Arial"/>
          <w:color w:val="000000" w:themeColor="text1"/>
          <w:sz w:val="22"/>
          <w:szCs w:val="22"/>
        </w:rPr>
        <w:t xml:space="preserve"> </w:t>
      </w:r>
      <w:r>
        <w:rPr>
          <w:rFonts w:ascii="Arial" w:hAnsi="Arial" w:cs="Arial"/>
          <w:color w:val="000000" w:themeColor="text1"/>
          <w:sz w:val="22"/>
          <w:szCs w:val="22"/>
        </w:rPr>
        <w:t xml:space="preserve">listiny, pokud je zdrojem dat </w:t>
      </w:r>
      <w:r w:rsidR="00097285">
        <w:rPr>
          <w:rFonts w:ascii="Arial" w:hAnsi="Arial" w:cs="Arial"/>
          <w:color w:val="000000" w:themeColor="text1"/>
          <w:sz w:val="22"/>
          <w:szCs w:val="22"/>
        </w:rPr>
        <w:t>ČÚZK</w:t>
      </w:r>
      <w:r>
        <w:rPr>
          <w:rFonts w:ascii="Arial" w:hAnsi="Arial" w:cs="Arial"/>
          <w:color w:val="000000" w:themeColor="text1"/>
          <w:sz w:val="22"/>
          <w:szCs w:val="22"/>
        </w:rPr>
        <w:t xml:space="preserve">. Jsou to konkrétní </w:t>
      </w:r>
      <w:r w:rsidRPr="00863702">
        <w:rPr>
          <w:rFonts w:ascii="Arial" w:hAnsi="Arial" w:cs="Arial"/>
          <w:color w:val="000000" w:themeColor="text1"/>
          <w:sz w:val="22"/>
          <w:szCs w:val="22"/>
        </w:rPr>
        <w:t>čísla vkladového řízení</w:t>
      </w:r>
      <w:r>
        <w:rPr>
          <w:rFonts w:ascii="Arial" w:hAnsi="Arial" w:cs="Arial"/>
          <w:color w:val="000000" w:themeColor="text1"/>
          <w:sz w:val="22"/>
          <w:szCs w:val="22"/>
        </w:rPr>
        <w:t xml:space="preserve"> z databáze </w:t>
      </w:r>
      <w:r w:rsidR="00097285">
        <w:rPr>
          <w:rFonts w:ascii="Arial" w:hAnsi="Arial" w:cs="Arial"/>
          <w:color w:val="000000" w:themeColor="text1"/>
          <w:sz w:val="22"/>
          <w:szCs w:val="22"/>
        </w:rPr>
        <w:t>ČÚZK</w:t>
      </w:r>
      <w:r>
        <w:rPr>
          <w:rFonts w:ascii="Arial" w:hAnsi="Arial" w:cs="Arial"/>
          <w:color w:val="000000" w:themeColor="text1"/>
          <w:sz w:val="22"/>
          <w:szCs w:val="22"/>
        </w:rPr>
        <w:t>. Zhotovitel musí uvést prohlášení,</w:t>
      </w:r>
      <w:r w:rsidRPr="00863702">
        <w:rPr>
          <w:rFonts w:ascii="Arial" w:hAnsi="Arial" w:cs="Arial"/>
          <w:color w:val="000000" w:themeColor="text1"/>
          <w:sz w:val="22"/>
          <w:szCs w:val="22"/>
        </w:rPr>
        <w:t xml:space="preserve"> že cenu převzal z</w:t>
      </w:r>
      <w:r>
        <w:rPr>
          <w:rFonts w:ascii="Arial" w:hAnsi="Arial" w:cs="Arial"/>
          <w:color w:val="000000" w:themeColor="text1"/>
          <w:sz w:val="22"/>
          <w:szCs w:val="22"/>
        </w:rPr>
        <w:t> </w:t>
      </w:r>
      <w:r w:rsidRPr="00863702">
        <w:rPr>
          <w:rFonts w:ascii="Arial" w:hAnsi="Arial" w:cs="Arial"/>
          <w:color w:val="000000" w:themeColor="text1"/>
          <w:sz w:val="22"/>
          <w:szCs w:val="22"/>
        </w:rPr>
        <w:t>kupní</w:t>
      </w:r>
      <w:r>
        <w:rPr>
          <w:rFonts w:ascii="Arial" w:hAnsi="Arial" w:cs="Arial"/>
          <w:color w:val="000000" w:themeColor="text1"/>
          <w:sz w:val="22"/>
          <w:szCs w:val="22"/>
        </w:rPr>
        <w:t>, směnné smlouvy</w:t>
      </w:r>
      <w:r w:rsidRPr="00863702">
        <w:rPr>
          <w:rFonts w:ascii="Arial" w:hAnsi="Arial" w:cs="Arial"/>
          <w:color w:val="000000" w:themeColor="text1"/>
          <w:sz w:val="22"/>
          <w:szCs w:val="22"/>
        </w:rPr>
        <w:t xml:space="preserve"> </w:t>
      </w:r>
      <w:r>
        <w:rPr>
          <w:rFonts w:ascii="Arial" w:hAnsi="Arial" w:cs="Arial"/>
          <w:color w:val="000000" w:themeColor="text1"/>
          <w:sz w:val="22"/>
          <w:szCs w:val="22"/>
        </w:rPr>
        <w:t xml:space="preserve">či jiné smlouvy, </w:t>
      </w:r>
      <w:r w:rsidRPr="00863702">
        <w:rPr>
          <w:rFonts w:ascii="Arial" w:hAnsi="Arial" w:cs="Arial"/>
          <w:color w:val="000000" w:themeColor="text1"/>
          <w:sz w:val="22"/>
          <w:szCs w:val="22"/>
        </w:rPr>
        <w:t xml:space="preserve">s jejímž textem se seznámil a zohlednil </w:t>
      </w:r>
      <w:r>
        <w:rPr>
          <w:rFonts w:ascii="Arial" w:hAnsi="Arial" w:cs="Arial"/>
          <w:color w:val="000000" w:themeColor="text1"/>
          <w:sz w:val="22"/>
          <w:szCs w:val="22"/>
        </w:rPr>
        <w:t>údaje uvedené v této smlouvě.</w:t>
      </w:r>
    </w:p>
    <w:p w14:paraId="22BD3EC9" w14:textId="77777777" w:rsidR="00694D7E" w:rsidRPr="00863702" w:rsidRDefault="00694D7E" w:rsidP="002059C9">
      <w:pPr>
        <w:pStyle w:val="Odstavecseseznamem"/>
        <w:numPr>
          <w:ilvl w:val="0"/>
          <w:numId w:val="4"/>
        </w:numPr>
        <w:jc w:val="both"/>
        <w:rPr>
          <w:rFonts w:ascii="Arial" w:hAnsi="Arial" w:cs="Arial"/>
          <w:color w:val="000000" w:themeColor="text1"/>
          <w:sz w:val="22"/>
          <w:szCs w:val="22"/>
        </w:rPr>
      </w:pPr>
      <w:r>
        <w:rPr>
          <w:rFonts w:ascii="Arial" w:hAnsi="Arial" w:cs="Arial"/>
          <w:color w:val="000000" w:themeColor="text1"/>
          <w:sz w:val="22"/>
          <w:szCs w:val="22"/>
        </w:rPr>
        <w:t>Zhotovitel nesmí použít žádný cenový údaj pro porovnání bez doložení platnou smlouvou se sjednanou cenou.</w:t>
      </w:r>
    </w:p>
    <w:p w14:paraId="511E56EC" w14:textId="77777777" w:rsidR="00694D7E" w:rsidRPr="0096062D" w:rsidRDefault="00694D7E" w:rsidP="00694D7E">
      <w:pPr>
        <w:jc w:val="both"/>
        <w:rPr>
          <w:rFonts w:ascii="Arial" w:hAnsi="Arial" w:cs="Arial"/>
          <w:color w:val="000000" w:themeColor="text1"/>
          <w:sz w:val="22"/>
          <w:szCs w:val="22"/>
        </w:rPr>
      </w:pPr>
      <w:r w:rsidRPr="0096062D">
        <w:rPr>
          <w:rFonts w:ascii="Arial" w:hAnsi="Arial" w:cs="Arial"/>
          <w:color w:val="000000" w:themeColor="text1"/>
          <w:sz w:val="22"/>
          <w:szCs w:val="22"/>
        </w:rPr>
        <w:t>Cena</w:t>
      </w:r>
      <w:r>
        <w:rPr>
          <w:rFonts w:ascii="Arial" w:hAnsi="Arial" w:cs="Arial"/>
          <w:color w:val="000000" w:themeColor="text1"/>
          <w:sz w:val="22"/>
          <w:szCs w:val="22"/>
        </w:rPr>
        <w:t xml:space="preserve"> stejného, popřípadě obdobného předmětu</w:t>
      </w:r>
      <w:r w:rsidRPr="0096062D">
        <w:rPr>
          <w:rFonts w:ascii="Arial" w:hAnsi="Arial" w:cs="Arial"/>
          <w:color w:val="000000" w:themeColor="text1"/>
          <w:sz w:val="22"/>
          <w:szCs w:val="22"/>
        </w:rPr>
        <w:t xml:space="preserve"> může být podmíněně určena:</w:t>
      </w:r>
    </w:p>
    <w:p w14:paraId="13F97487" w14:textId="657BFE9A" w:rsidR="00694D7E" w:rsidRPr="00863702" w:rsidRDefault="00694D7E" w:rsidP="002059C9">
      <w:pPr>
        <w:pStyle w:val="Odstavecseseznamem"/>
        <w:numPr>
          <w:ilvl w:val="0"/>
          <w:numId w:val="7"/>
        </w:numPr>
        <w:jc w:val="both"/>
        <w:rPr>
          <w:rFonts w:ascii="Arial" w:hAnsi="Arial" w:cs="Arial"/>
          <w:color w:val="000000" w:themeColor="text1"/>
          <w:sz w:val="22"/>
          <w:szCs w:val="22"/>
        </w:rPr>
      </w:pPr>
      <w:r w:rsidRPr="00863702">
        <w:rPr>
          <w:rFonts w:ascii="Arial" w:hAnsi="Arial" w:cs="Arial"/>
          <w:color w:val="000000" w:themeColor="text1"/>
          <w:sz w:val="22"/>
          <w:szCs w:val="22"/>
        </w:rPr>
        <w:t xml:space="preserve">Ze sjednaných cen, kdy účastníkem je obec. Zhotovitel musí jednoznačně vyloučit </w:t>
      </w:r>
      <w:r w:rsidR="00097285" w:rsidRPr="00863702">
        <w:rPr>
          <w:rFonts w:ascii="Arial" w:hAnsi="Arial" w:cs="Arial"/>
          <w:color w:val="000000" w:themeColor="text1"/>
          <w:sz w:val="22"/>
          <w:szCs w:val="22"/>
        </w:rPr>
        <w:t>mimořádn</w:t>
      </w:r>
      <w:r w:rsidR="00097285">
        <w:rPr>
          <w:rFonts w:ascii="Arial" w:hAnsi="Arial" w:cs="Arial"/>
          <w:color w:val="000000" w:themeColor="text1"/>
          <w:sz w:val="22"/>
          <w:szCs w:val="22"/>
        </w:rPr>
        <w:t>é</w:t>
      </w:r>
      <w:r w:rsidR="00097285" w:rsidRPr="00863702">
        <w:rPr>
          <w:rFonts w:ascii="Arial" w:hAnsi="Arial" w:cs="Arial"/>
          <w:color w:val="000000" w:themeColor="text1"/>
          <w:sz w:val="22"/>
          <w:szCs w:val="22"/>
        </w:rPr>
        <w:t xml:space="preserve"> </w:t>
      </w:r>
      <w:r w:rsidRPr="00863702">
        <w:rPr>
          <w:rFonts w:ascii="Arial" w:hAnsi="Arial" w:cs="Arial"/>
          <w:color w:val="000000" w:themeColor="text1"/>
          <w:sz w:val="22"/>
          <w:szCs w:val="22"/>
        </w:rPr>
        <w:t>okolnost</w:t>
      </w:r>
      <w:r w:rsidR="00097285">
        <w:rPr>
          <w:rFonts w:ascii="Arial" w:hAnsi="Arial" w:cs="Arial"/>
          <w:color w:val="000000" w:themeColor="text1"/>
          <w:sz w:val="22"/>
          <w:szCs w:val="22"/>
        </w:rPr>
        <w:t>i</w:t>
      </w:r>
      <w:r w:rsidRPr="00863702">
        <w:rPr>
          <w:rFonts w:ascii="Arial" w:hAnsi="Arial" w:cs="Arial"/>
          <w:color w:val="000000" w:themeColor="text1"/>
          <w:sz w:val="22"/>
          <w:szCs w:val="22"/>
        </w:rPr>
        <w:t xml:space="preserve"> prodeje. Touto okolností může být nízká cena prodeje obecních pozemk</w:t>
      </w:r>
      <w:r>
        <w:rPr>
          <w:rFonts w:ascii="Arial" w:hAnsi="Arial" w:cs="Arial"/>
          <w:color w:val="000000" w:themeColor="text1"/>
          <w:sz w:val="22"/>
          <w:szCs w:val="22"/>
        </w:rPr>
        <w:t>ů</w:t>
      </w:r>
      <w:r w:rsidRPr="00863702">
        <w:rPr>
          <w:rFonts w:ascii="Arial" w:hAnsi="Arial" w:cs="Arial"/>
          <w:color w:val="000000" w:themeColor="text1"/>
          <w:sz w:val="22"/>
          <w:szCs w:val="22"/>
        </w:rPr>
        <w:t xml:space="preserve"> pro občany obce s cílem podpořit rozvoj výstavby. Obec také může vykupovat pozemky za nízkou cenu</w:t>
      </w:r>
      <w:r>
        <w:rPr>
          <w:rFonts w:ascii="Arial" w:hAnsi="Arial" w:cs="Arial"/>
          <w:color w:val="000000" w:themeColor="text1"/>
          <w:sz w:val="22"/>
          <w:szCs w:val="22"/>
        </w:rPr>
        <w:t xml:space="preserve">. </w:t>
      </w:r>
      <w:r w:rsidRPr="00863702">
        <w:rPr>
          <w:rFonts w:ascii="Arial" w:hAnsi="Arial" w:cs="Arial"/>
          <w:color w:val="000000" w:themeColor="text1"/>
          <w:sz w:val="22"/>
          <w:szCs w:val="22"/>
        </w:rPr>
        <w:t xml:space="preserve">Nelze vyloučit další okolnosti vylučující tyto ceny z porovnání. Přípustné jsou například ceny vzniklé některou z metod </w:t>
      </w:r>
      <w:r>
        <w:rPr>
          <w:rFonts w:ascii="Arial" w:hAnsi="Arial" w:cs="Arial"/>
          <w:color w:val="000000" w:themeColor="text1"/>
          <w:sz w:val="22"/>
          <w:szCs w:val="22"/>
        </w:rPr>
        <w:t xml:space="preserve">transparentního </w:t>
      </w:r>
      <w:r w:rsidRPr="00863702">
        <w:rPr>
          <w:rFonts w:ascii="Arial" w:hAnsi="Arial" w:cs="Arial"/>
          <w:color w:val="000000" w:themeColor="text1"/>
          <w:sz w:val="22"/>
          <w:szCs w:val="22"/>
        </w:rPr>
        <w:t>nabídkového řízení, obálková metoda aj.</w:t>
      </w:r>
    </w:p>
    <w:p w14:paraId="63F81BE2" w14:textId="77777777" w:rsidR="00694D7E" w:rsidRPr="00863702" w:rsidRDefault="00694D7E" w:rsidP="002059C9">
      <w:pPr>
        <w:pStyle w:val="Odstavecseseznamem"/>
        <w:numPr>
          <w:ilvl w:val="0"/>
          <w:numId w:val="5"/>
        </w:numPr>
        <w:jc w:val="both"/>
        <w:rPr>
          <w:rFonts w:ascii="Arial" w:hAnsi="Arial" w:cs="Arial"/>
          <w:color w:val="000000" w:themeColor="text1"/>
          <w:sz w:val="22"/>
          <w:szCs w:val="22"/>
        </w:rPr>
      </w:pPr>
      <w:r>
        <w:rPr>
          <w:rFonts w:ascii="Arial" w:hAnsi="Arial" w:cs="Arial"/>
          <w:color w:val="000000" w:themeColor="text1"/>
          <w:sz w:val="22"/>
          <w:szCs w:val="22"/>
        </w:rPr>
        <w:t>Ze sjednaných cen</w:t>
      </w:r>
      <w:r w:rsidRPr="00863702">
        <w:rPr>
          <w:rFonts w:ascii="Arial" w:hAnsi="Arial" w:cs="Arial"/>
          <w:color w:val="000000" w:themeColor="text1"/>
          <w:sz w:val="22"/>
          <w:szCs w:val="22"/>
        </w:rPr>
        <w:t>, kdy účastníkem je SPÚ. Zhotovitel sjednanou cenu SPÚ může použít pouze za předpokladu, že bude znát účel a podmínky převodu a bude vyloučena mimořádná okolnost prodeje. Jsou i situace, kdy použití sjednaných cen SPÚ je pro porovnání vhodné, pokud je málo jiných vzorků, jiné vzorky jsou velmi variabilní a nekonzistentní s již sjednanými cenami SPÚ.</w:t>
      </w:r>
    </w:p>
    <w:p w14:paraId="405299D3" w14:textId="77777777" w:rsidR="00694D7E" w:rsidRPr="0096062D" w:rsidRDefault="00694D7E" w:rsidP="00694D7E">
      <w:pPr>
        <w:pStyle w:val="Odstavecseseznamem"/>
        <w:ind w:left="0"/>
        <w:jc w:val="both"/>
        <w:rPr>
          <w:rFonts w:ascii="Arial" w:hAnsi="Arial" w:cs="Arial"/>
          <w:color w:val="000000" w:themeColor="text1"/>
          <w:sz w:val="22"/>
          <w:szCs w:val="22"/>
        </w:rPr>
      </w:pPr>
      <w:r w:rsidRPr="0096062D">
        <w:rPr>
          <w:rFonts w:ascii="Arial" w:hAnsi="Arial" w:cs="Arial"/>
          <w:color w:val="000000" w:themeColor="text1"/>
          <w:sz w:val="22"/>
          <w:szCs w:val="22"/>
        </w:rPr>
        <w:t xml:space="preserve">Cena </w:t>
      </w:r>
      <w:r>
        <w:rPr>
          <w:rFonts w:ascii="Arial" w:hAnsi="Arial" w:cs="Arial"/>
          <w:color w:val="000000" w:themeColor="text1"/>
          <w:sz w:val="22"/>
          <w:szCs w:val="22"/>
        </w:rPr>
        <w:t>stejného, popřípadě obdobného předmětu</w:t>
      </w:r>
      <w:r w:rsidRPr="0096062D">
        <w:rPr>
          <w:rFonts w:ascii="Arial" w:hAnsi="Arial" w:cs="Arial"/>
          <w:color w:val="000000" w:themeColor="text1"/>
          <w:sz w:val="22"/>
          <w:szCs w:val="22"/>
        </w:rPr>
        <w:t xml:space="preserve"> nemůže být určena:</w:t>
      </w:r>
    </w:p>
    <w:p w14:paraId="3BE3FCA2" w14:textId="77777777" w:rsidR="00694D7E" w:rsidRPr="00863702" w:rsidRDefault="00694D7E" w:rsidP="002059C9">
      <w:pPr>
        <w:pStyle w:val="Odstavecseseznamem"/>
        <w:numPr>
          <w:ilvl w:val="0"/>
          <w:numId w:val="6"/>
        </w:numPr>
        <w:jc w:val="both"/>
        <w:rPr>
          <w:rFonts w:ascii="Arial" w:hAnsi="Arial" w:cs="Arial"/>
          <w:color w:val="000000" w:themeColor="text1"/>
          <w:sz w:val="22"/>
          <w:szCs w:val="22"/>
        </w:rPr>
      </w:pPr>
      <w:r w:rsidRPr="00863702">
        <w:rPr>
          <w:rFonts w:ascii="Arial" w:hAnsi="Arial" w:cs="Arial"/>
          <w:color w:val="000000" w:themeColor="text1"/>
          <w:sz w:val="22"/>
          <w:szCs w:val="22"/>
        </w:rPr>
        <w:t>Ze sjednaných cen mimo obchodní styk v tuzemsku.</w:t>
      </w:r>
    </w:p>
    <w:p w14:paraId="345FA98B" w14:textId="77777777" w:rsidR="00694D7E" w:rsidRPr="00863702" w:rsidRDefault="00694D7E" w:rsidP="002059C9">
      <w:pPr>
        <w:pStyle w:val="Odstavecseseznamem"/>
        <w:numPr>
          <w:ilvl w:val="0"/>
          <w:numId w:val="4"/>
        </w:numPr>
        <w:jc w:val="both"/>
        <w:rPr>
          <w:rFonts w:ascii="Arial" w:hAnsi="Arial" w:cs="Arial"/>
          <w:color w:val="000000" w:themeColor="text1"/>
          <w:sz w:val="22"/>
          <w:szCs w:val="22"/>
        </w:rPr>
      </w:pPr>
      <w:r w:rsidRPr="00863702">
        <w:rPr>
          <w:rFonts w:ascii="Arial" w:hAnsi="Arial" w:cs="Arial"/>
          <w:color w:val="000000" w:themeColor="text1"/>
          <w:sz w:val="22"/>
          <w:szCs w:val="22"/>
        </w:rPr>
        <w:t xml:space="preserve">Ze sjednaných cen, do kterých se promítly vlivy mimořádných okolností trhu, osobních poměrů prodávajícího nebo kupujícího, důsledky přírodních či jiných kalamit. Mimořádnými okolnostmi trhu se rozumějí například stav tísně prodávajícího nebo kupujícího, důsledky přírodních či jiných kalamit. Osobními poměry se rozumějí zejména vztahy majetkové, rodinné nebo jiné osobní vztahy mezi prodávajícím a kupujícím. Zvláštní oblibou se rozumí zvláštní hodnota přikládaná majetku nebo službě vyplývající z osobního vztahu k nim. </w:t>
      </w:r>
    </w:p>
    <w:p w14:paraId="54F81967" w14:textId="2F4CD33F" w:rsidR="00694D7E" w:rsidRPr="00863702" w:rsidRDefault="00694D7E" w:rsidP="00694D7E">
      <w:pPr>
        <w:pStyle w:val="Odstavecseseznamem"/>
        <w:ind w:left="360"/>
        <w:jc w:val="both"/>
        <w:rPr>
          <w:rFonts w:ascii="Arial" w:hAnsi="Arial" w:cs="Arial"/>
          <w:color w:val="000000" w:themeColor="text1"/>
          <w:sz w:val="22"/>
          <w:szCs w:val="22"/>
        </w:rPr>
      </w:pPr>
      <w:r w:rsidRPr="00863702">
        <w:rPr>
          <w:rFonts w:ascii="Arial" w:hAnsi="Arial" w:cs="Arial"/>
          <w:color w:val="000000" w:themeColor="text1"/>
          <w:sz w:val="22"/>
          <w:szCs w:val="22"/>
        </w:rPr>
        <w:t>Příklad: Ústavní soud ve svém nálezu č. II</w:t>
      </w:r>
      <w:r w:rsidR="00097285">
        <w:rPr>
          <w:rFonts w:ascii="Arial" w:hAnsi="Arial" w:cs="Arial"/>
          <w:color w:val="000000" w:themeColor="text1"/>
          <w:sz w:val="22"/>
          <w:szCs w:val="22"/>
        </w:rPr>
        <w:t>.</w:t>
      </w:r>
      <w:r w:rsidRPr="00863702">
        <w:rPr>
          <w:rFonts w:ascii="Arial" w:hAnsi="Arial" w:cs="Arial"/>
          <w:color w:val="000000" w:themeColor="text1"/>
          <w:sz w:val="22"/>
          <w:szCs w:val="22"/>
        </w:rPr>
        <w:t xml:space="preserve"> ÚS 3588/14 ze dne 16. června 2015 uvádí: </w:t>
      </w:r>
      <w:r w:rsidRPr="00EF4B89">
        <w:rPr>
          <w:rFonts w:ascii="Arial" w:hAnsi="Arial" w:cs="Arial"/>
          <w:i/>
          <w:iCs/>
          <w:color w:val="000000" w:themeColor="text1"/>
          <w:sz w:val="22"/>
          <w:szCs w:val="22"/>
        </w:rPr>
        <w:t xml:space="preserve">„…prodej nemovitosti ve veřejné dražbě v rámci exekučního řízení a takto získaná cena by stěží mohly být </w:t>
      </w:r>
      <w:r w:rsidRPr="00EF4B89">
        <w:rPr>
          <w:rFonts w:ascii="Arial" w:hAnsi="Arial" w:cs="Arial"/>
          <w:i/>
          <w:iCs/>
          <w:color w:val="000000" w:themeColor="text1"/>
          <w:sz w:val="22"/>
          <w:szCs w:val="22"/>
        </w:rPr>
        <w:lastRenderedPageBreak/>
        <w:t>zařazeny do uvedené množiny (databáze) skutečně realizovaných prodejů nemovitostí, relevantních pro porovnání a určení ceny obvyklé u jiné nemovitosti, neboť právě realizace prodeje nemovitosti ve veřejné dražbě v rámci exekučního řízení bezesporu představuje právě jeden z příkladů působení „mimořádných okolností trhu“, mezi něž citované ustanovení § 2 odst. 1 zákona o oceňování majetku mimo jiné řadí stav tísně prodávajícího, jejichž vliv musí být při stanovení ceny obvyklé vyloučen“</w:t>
      </w:r>
      <w:r w:rsidRPr="00863702">
        <w:rPr>
          <w:rFonts w:ascii="Arial" w:hAnsi="Arial" w:cs="Arial"/>
          <w:color w:val="000000" w:themeColor="text1"/>
          <w:sz w:val="22"/>
          <w:szCs w:val="22"/>
        </w:rPr>
        <w:t xml:space="preserve">. </w:t>
      </w:r>
    </w:p>
    <w:p w14:paraId="4CF37170" w14:textId="3BCB8D93" w:rsidR="00694D7E" w:rsidRPr="00863702" w:rsidRDefault="00694D7E" w:rsidP="002059C9">
      <w:pPr>
        <w:pStyle w:val="Odstavecseseznamem"/>
        <w:numPr>
          <w:ilvl w:val="0"/>
          <w:numId w:val="4"/>
        </w:numPr>
        <w:jc w:val="both"/>
        <w:rPr>
          <w:rFonts w:ascii="Arial" w:hAnsi="Arial" w:cs="Arial"/>
          <w:color w:val="000000" w:themeColor="text1"/>
          <w:sz w:val="22"/>
          <w:szCs w:val="22"/>
        </w:rPr>
      </w:pPr>
      <w:r w:rsidRPr="00863702">
        <w:rPr>
          <w:rFonts w:ascii="Arial" w:hAnsi="Arial" w:cs="Arial"/>
          <w:color w:val="000000" w:themeColor="text1"/>
          <w:sz w:val="22"/>
          <w:szCs w:val="22"/>
        </w:rPr>
        <w:t xml:space="preserve">Z cen určených jiným znaleckým posudkem (to nevylučuje použití sjednaných cen </w:t>
      </w:r>
      <w:r>
        <w:rPr>
          <w:rFonts w:ascii="Arial" w:hAnsi="Arial" w:cs="Arial"/>
          <w:color w:val="000000" w:themeColor="text1"/>
          <w:sz w:val="22"/>
          <w:szCs w:val="22"/>
        </w:rPr>
        <w:t xml:space="preserve">stejných, popřípadě obdobných </w:t>
      </w:r>
      <w:r w:rsidRPr="00863702">
        <w:rPr>
          <w:rFonts w:ascii="Arial" w:hAnsi="Arial" w:cs="Arial"/>
          <w:color w:val="000000" w:themeColor="text1"/>
          <w:sz w:val="22"/>
          <w:szCs w:val="22"/>
        </w:rPr>
        <w:t>předmětů, které byly použity v jiném znaleckém posudku)</w:t>
      </w:r>
      <w:r w:rsidR="00841983">
        <w:rPr>
          <w:rFonts w:ascii="Arial" w:hAnsi="Arial" w:cs="Arial"/>
          <w:color w:val="000000" w:themeColor="text1"/>
          <w:sz w:val="22"/>
          <w:szCs w:val="22"/>
        </w:rPr>
        <w:t>.</w:t>
      </w:r>
    </w:p>
    <w:p w14:paraId="3253BA8B" w14:textId="75D355E4" w:rsidR="00694D7E" w:rsidRPr="00863702" w:rsidRDefault="00694D7E" w:rsidP="002059C9">
      <w:pPr>
        <w:pStyle w:val="Odstavecseseznamem"/>
        <w:numPr>
          <w:ilvl w:val="0"/>
          <w:numId w:val="4"/>
        </w:numPr>
        <w:jc w:val="both"/>
        <w:rPr>
          <w:rFonts w:ascii="Arial" w:hAnsi="Arial" w:cs="Arial"/>
          <w:color w:val="000000" w:themeColor="text1"/>
          <w:sz w:val="22"/>
          <w:szCs w:val="22"/>
        </w:rPr>
      </w:pPr>
      <w:r w:rsidRPr="00863702">
        <w:rPr>
          <w:rFonts w:ascii="Arial" w:hAnsi="Arial" w:cs="Arial"/>
          <w:color w:val="000000" w:themeColor="text1"/>
          <w:sz w:val="22"/>
          <w:szCs w:val="22"/>
        </w:rPr>
        <w:t>Z cen určených podle § 2 odst. 7 OV (cena zjištěná)</w:t>
      </w:r>
      <w:r w:rsidR="00841983">
        <w:rPr>
          <w:rFonts w:ascii="Arial" w:hAnsi="Arial" w:cs="Arial"/>
          <w:color w:val="000000" w:themeColor="text1"/>
          <w:sz w:val="22"/>
          <w:szCs w:val="22"/>
        </w:rPr>
        <w:t>.</w:t>
      </w:r>
    </w:p>
    <w:p w14:paraId="51282CB4" w14:textId="77777777" w:rsidR="00694D7E" w:rsidRPr="00863702" w:rsidRDefault="00694D7E" w:rsidP="002059C9">
      <w:pPr>
        <w:pStyle w:val="Odstavecseseznamem"/>
        <w:numPr>
          <w:ilvl w:val="0"/>
          <w:numId w:val="4"/>
        </w:numPr>
        <w:jc w:val="both"/>
        <w:rPr>
          <w:rFonts w:ascii="Arial" w:hAnsi="Arial" w:cs="Arial"/>
          <w:color w:val="000000" w:themeColor="text1"/>
          <w:sz w:val="22"/>
          <w:szCs w:val="22"/>
        </w:rPr>
      </w:pPr>
      <w:r w:rsidRPr="00863702">
        <w:rPr>
          <w:rFonts w:ascii="Arial" w:hAnsi="Arial" w:cs="Arial"/>
          <w:color w:val="000000" w:themeColor="text1"/>
          <w:sz w:val="22"/>
          <w:szCs w:val="22"/>
        </w:rPr>
        <w:t>Z cen nijak nedoložených a neidentifikovatelných a neověřiteln</w:t>
      </w:r>
      <w:r>
        <w:rPr>
          <w:rFonts w:ascii="Arial" w:hAnsi="Arial" w:cs="Arial"/>
          <w:color w:val="000000" w:themeColor="text1"/>
          <w:sz w:val="22"/>
          <w:szCs w:val="22"/>
        </w:rPr>
        <w:t>ých</w:t>
      </w:r>
      <w:r w:rsidRPr="00863702">
        <w:rPr>
          <w:rFonts w:ascii="Arial" w:hAnsi="Arial" w:cs="Arial"/>
          <w:color w:val="000000" w:themeColor="text1"/>
          <w:sz w:val="22"/>
          <w:szCs w:val="22"/>
        </w:rPr>
        <w:t>, cen z „druhé ruky“.</w:t>
      </w:r>
    </w:p>
    <w:p w14:paraId="0D47D6CD" w14:textId="0A96718B" w:rsidR="00694D7E" w:rsidRDefault="00694D7E" w:rsidP="002059C9">
      <w:pPr>
        <w:pStyle w:val="Odstavecseseznamem"/>
        <w:numPr>
          <w:ilvl w:val="0"/>
          <w:numId w:val="4"/>
        </w:numPr>
        <w:jc w:val="both"/>
        <w:rPr>
          <w:rFonts w:ascii="Arial" w:hAnsi="Arial" w:cs="Arial"/>
          <w:color w:val="000000" w:themeColor="text1"/>
          <w:sz w:val="22"/>
          <w:szCs w:val="22"/>
        </w:rPr>
      </w:pPr>
      <w:r w:rsidRPr="00863702">
        <w:rPr>
          <w:rFonts w:ascii="Arial" w:hAnsi="Arial" w:cs="Arial"/>
          <w:color w:val="000000" w:themeColor="text1"/>
          <w:sz w:val="22"/>
          <w:szCs w:val="22"/>
        </w:rPr>
        <w:t xml:space="preserve">Z cen z databáze znalce, či jiných tzv. databází a cenových zpráv a </w:t>
      </w:r>
      <w:r w:rsidR="00841983" w:rsidRPr="00863702">
        <w:rPr>
          <w:rFonts w:ascii="Arial" w:hAnsi="Arial" w:cs="Arial"/>
          <w:color w:val="000000" w:themeColor="text1"/>
          <w:sz w:val="22"/>
          <w:szCs w:val="22"/>
        </w:rPr>
        <w:t>r</w:t>
      </w:r>
      <w:r w:rsidR="00841983">
        <w:rPr>
          <w:rFonts w:ascii="Arial" w:hAnsi="Arial" w:cs="Arial"/>
          <w:color w:val="000000" w:themeColor="text1"/>
          <w:sz w:val="22"/>
          <w:szCs w:val="22"/>
        </w:rPr>
        <w:t>e</w:t>
      </w:r>
      <w:r w:rsidR="00841983" w:rsidRPr="00863702">
        <w:rPr>
          <w:rFonts w:ascii="Arial" w:hAnsi="Arial" w:cs="Arial"/>
          <w:color w:val="000000" w:themeColor="text1"/>
          <w:sz w:val="22"/>
          <w:szCs w:val="22"/>
        </w:rPr>
        <w:t xml:space="preserve">portů </w:t>
      </w:r>
      <w:r w:rsidRPr="00863702">
        <w:rPr>
          <w:rFonts w:ascii="Arial" w:hAnsi="Arial" w:cs="Arial"/>
          <w:color w:val="000000" w:themeColor="text1"/>
          <w:sz w:val="22"/>
          <w:szCs w:val="22"/>
        </w:rPr>
        <w:t>bez toho, že by byla sjednaná cena konkrétně doložena</w:t>
      </w:r>
      <w:r w:rsidR="00841983">
        <w:rPr>
          <w:rFonts w:ascii="Arial" w:hAnsi="Arial" w:cs="Arial"/>
          <w:color w:val="000000" w:themeColor="text1"/>
          <w:sz w:val="22"/>
          <w:szCs w:val="22"/>
        </w:rPr>
        <w:t>.</w:t>
      </w:r>
      <w:r>
        <w:rPr>
          <w:rFonts w:ascii="Arial" w:hAnsi="Arial" w:cs="Arial"/>
          <w:color w:val="000000" w:themeColor="text1"/>
          <w:sz w:val="22"/>
          <w:szCs w:val="22"/>
        </w:rPr>
        <w:t xml:space="preserve"> I u těchto cen z</w:t>
      </w:r>
      <w:r w:rsidRPr="00B04C29">
        <w:rPr>
          <w:rFonts w:ascii="Arial" w:hAnsi="Arial" w:cs="Arial"/>
          <w:color w:val="000000" w:themeColor="text1"/>
          <w:sz w:val="22"/>
          <w:szCs w:val="22"/>
        </w:rPr>
        <w:t xml:space="preserve">hotovitel musí vždy ověřit převzatou sjednanou cenu uvedenou v platné smlouvě. To </w:t>
      </w:r>
      <w:proofErr w:type="gramStart"/>
      <w:r w:rsidRPr="00B04C29">
        <w:rPr>
          <w:rFonts w:ascii="Arial" w:hAnsi="Arial" w:cs="Arial"/>
          <w:color w:val="000000" w:themeColor="text1"/>
          <w:sz w:val="22"/>
          <w:szCs w:val="22"/>
        </w:rPr>
        <w:t>doloží</w:t>
      </w:r>
      <w:proofErr w:type="gramEnd"/>
      <w:r w:rsidRPr="00B04C29">
        <w:rPr>
          <w:rFonts w:ascii="Arial" w:hAnsi="Arial" w:cs="Arial"/>
          <w:color w:val="000000" w:themeColor="text1"/>
          <w:sz w:val="22"/>
          <w:szCs w:val="22"/>
        </w:rPr>
        <w:t xml:space="preserve"> uvedením odpovídající listiny, pokud je zdrojem dat </w:t>
      </w:r>
      <w:r w:rsidR="00841983" w:rsidRPr="00B04C29">
        <w:rPr>
          <w:rFonts w:ascii="Arial" w:hAnsi="Arial" w:cs="Arial"/>
          <w:color w:val="000000" w:themeColor="text1"/>
          <w:sz w:val="22"/>
          <w:szCs w:val="22"/>
        </w:rPr>
        <w:t>Č</w:t>
      </w:r>
      <w:r w:rsidR="00841983">
        <w:rPr>
          <w:rFonts w:ascii="Arial" w:hAnsi="Arial" w:cs="Arial"/>
          <w:color w:val="000000" w:themeColor="text1"/>
          <w:sz w:val="22"/>
          <w:szCs w:val="22"/>
        </w:rPr>
        <w:t>Ú</w:t>
      </w:r>
      <w:r w:rsidR="00841983" w:rsidRPr="00B04C29">
        <w:rPr>
          <w:rFonts w:ascii="Arial" w:hAnsi="Arial" w:cs="Arial"/>
          <w:color w:val="000000" w:themeColor="text1"/>
          <w:sz w:val="22"/>
          <w:szCs w:val="22"/>
        </w:rPr>
        <w:t>ZK</w:t>
      </w:r>
      <w:r w:rsidRPr="00B04C29">
        <w:rPr>
          <w:rFonts w:ascii="Arial" w:hAnsi="Arial" w:cs="Arial"/>
          <w:color w:val="000000" w:themeColor="text1"/>
          <w:sz w:val="22"/>
          <w:szCs w:val="22"/>
        </w:rPr>
        <w:t xml:space="preserve">. U kupních a směnných smluv jsou to konkrétní čísla vkladového řízení. Znalec musí uvést prohlášení, že cenu převzal z kupní, směnné smlouvy </w:t>
      </w:r>
      <w:r>
        <w:rPr>
          <w:rFonts w:ascii="Arial" w:hAnsi="Arial" w:cs="Arial"/>
          <w:color w:val="000000" w:themeColor="text1"/>
          <w:sz w:val="22"/>
          <w:szCs w:val="22"/>
        </w:rPr>
        <w:t xml:space="preserve">či jiné smlouvy, </w:t>
      </w:r>
      <w:r w:rsidRPr="00863702">
        <w:rPr>
          <w:rFonts w:ascii="Arial" w:hAnsi="Arial" w:cs="Arial"/>
          <w:color w:val="000000" w:themeColor="text1"/>
          <w:sz w:val="22"/>
          <w:szCs w:val="22"/>
        </w:rPr>
        <w:t xml:space="preserve">s jejímž textem se seznámil a zohlednil </w:t>
      </w:r>
      <w:r>
        <w:rPr>
          <w:rFonts w:ascii="Arial" w:hAnsi="Arial" w:cs="Arial"/>
          <w:color w:val="000000" w:themeColor="text1"/>
          <w:sz w:val="22"/>
          <w:szCs w:val="22"/>
        </w:rPr>
        <w:t xml:space="preserve">údaje uvedené </w:t>
      </w:r>
      <w:r w:rsidRPr="00863702">
        <w:rPr>
          <w:rFonts w:ascii="Arial" w:hAnsi="Arial" w:cs="Arial"/>
          <w:color w:val="000000" w:themeColor="text1"/>
          <w:sz w:val="22"/>
          <w:szCs w:val="22"/>
        </w:rPr>
        <w:t>v</w:t>
      </w:r>
      <w:r>
        <w:rPr>
          <w:rFonts w:ascii="Arial" w:hAnsi="Arial" w:cs="Arial"/>
          <w:color w:val="000000" w:themeColor="text1"/>
          <w:sz w:val="22"/>
          <w:szCs w:val="22"/>
        </w:rPr>
        <w:t>e</w:t>
      </w:r>
      <w:r w:rsidRPr="00863702">
        <w:rPr>
          <w:rFonts w:ascii="Arial" w:hAnsi="Arial" w:cs="Arial"/>
          <w:color w:val="000000" w:themeColor="text1"/>
          <w:sz w:val="22"/>
          <w:szCs w:val="22"/>
        </w:rPr>
        <w:t> smlouv</w:t>
      </w:r>
      <w:r>
        <w:rPr>
          <w:rFonts w:ascii="Arial" w:hAnsi="Arial" w:cs="Arial"/>
          <w:color w:val="000000" w:themeColor="text1"/>
          <w:sz w:val="22"/>
          <w:szCs w:val="22"/>
        </w:rPr>
        <w:t>ách</w:t>
      </w:r>
      <w:r w:rsidRPr="00863702">
        <w:rPr>
          <w:rFonts w:ascii="Arial" w:hAnsi="Arial" w:cs="Arial"/>
          <w:color w:val="000000" w:themeColor="text1"/>
          <w:sz w:val="22"/>
          <w:szCs w:val="22"/>
        </w:rPr>
        <w:t>.</w:t>
      </w:r>
    </w:p>
    <w:p w14:paraId="18082F0C" w14:textId="22ADB258" w:rsidR="00694D7E" w:rsidRPr="00863702" w:rsidRDefault="00694D7E" w:rsidP="00694D7E">
      <w:pPr>
        <w:jc w:val="both"/>
        <w:rPr>
          <w:rFonts w:ascii="Arial" w:hAnsi="Arial" w:cs="Arial"/>
          <w:b/>
          <w:bCs/>
          <w:color w:val="000000" w:themeColor="text1"/>
          <w:sz w:val="22"/>
          <w:szCs w:val="22"/>
        </w:rPr>
      </w:pPr>
      <w:r w:rsidRPr="0096062D">
        <w:rPr>
          <w:rFonts w:ascii="Arial" w:hAnsi="Arial" w:cs="Arial"/>
          <w:color w:val="000000" w:themeColor="text1"/>
          <w:sz w:val="22"/>
          <w:szCs w:val="22"/>
        </w:rPr>
        <w:t>Použití cen</w:t>
      </w:r>
      <w:r>
        <w:rPr>
          <w:rFonts w:ascii="Arial" w:hAnsi="Arial" w:cs="Arial"/>
          <w:color w:val="000000" w:themeColor="text1"/>
          <w:sz w:val="22"/>
          <w:szCs w:val="22"/>
        </w:rPr>
        <w:t xml:space="preserve"> stejných, popřípadě obdobných předmětů</w:t>
      </w:r>
      <w:r w:rsidRPr="0096062D">
        <w:rPr>
          <w:rFonts w:ascii="Arial" w:hAnsi="Arial" w:cs="Arial"/>
          <w:color w:val="000000" w:themeColor="text1"/>
          <w:sz w:val="22"/>
          <w:szCs w:val="22"/>
        </w:rPr>
        <w:t xml:space="preserve"> z hlediska času (období) sjednání a realizace ceny</w:t>
      </w:r>
      <w:r w:rsidR="00841983">
        <w:rPr>
          <w:rFonts w:ascii="Arial" w:hAnsi="Arial" w:cs="Arial"/>
          <w:color w:val="000000" w:themeColor="text1"/>
          <w:sz w:val="22"/>
          <w:szCs w:val="22"/>
        </w:rPr>
        <w:t>:</w:t>
      </w:r>
      <w:r w:rsidR="00841983" w:rsidRPr="00863702">
        <w:rPr>
          <w:rFonts w:ascii="Arial" w:hAnsi="Arial" w:cs="Arial"/>
          <w:b/>
          <w:bCs/>
          <w:color w:val="000000" w:themeColor="text1"/>
          <w:sz w:val="22"/>
          <w:szCs w:val="22"/>
        </w:rPr>
        <w:t xml:space="preserve"> </w:t>
      </w:r>
    </w:p>
    <w:p w14:paraId="0D019829" w14:textId="77777777" w:rsidR="00694D7E" w:rsidRDefault="00694D7E" w:rsidP="00694D7E">
      <w:pPr>
        <w:jc w:val="both"/>
        <w:rPr>
          <w:rFonts w:ascii="Arial" w:hAnsi="Arial" w:cs="Arial"/>
          <w:color w:val="000000" w:themeColor="text1"/>
          <w:sz w:val="22"/>
          <w:szCs w:val="22"/>
        </w:rPr>
      </w:pPr>
      <w:r w:rsidRPr="00863702">
        <w:rPr>
          <w:rFonts w:ascii="Arial" w:hAnsi="Arial" w:cs="Arial"/>
          <w:color w:val="000000" w:themeColor="text1"/>
          <w:sz w:val="22"/>
          <w:szCs w:val="22"/>
        </w:rPr>
        <w:t>Zhotovitel musí u sjednaných cen zohlednit čas (období) jejich sjednání a realizaci.</w:t>
      </w:r>
    </w:p>
    <w:p w14:paraId="1137043C" w14:textId="7C9FA2A5" w:rsidR="00694D7E" w:rsidRDefault="00694D7E" w:rsidP="00694D7E">
      <w:pPr>
        <w:jc w:val="both"/>
        <w:rPr>
          <w:rFonts w:ascii="Arial" w:hAnsi="Arial" w:cs="Arial"/>
          <w:color w:val="000000" w:themeColor="text1"/>
          <w:sz w:val="22"/>
          <w:szCs w:val="22"/>
        </w:rPr>
      </w:pPr>
      <w:r>
        <w:rPr>
          <w:rFonts w:ascii="Arial" w:hAnsi="Arial" w:cs="Arial"/>
          <w:color w:val="000000" w:themeColor="text1"/>
          <w:sz w:val="22"/>
          <w:szCs w:val="22"/>
        </w:rPr>
        <w:t>Důvodová zprava uvádí, že použít lze sjednané ceny za historicky přiměřené časové období, nijak však nerozvádí, co lze považovat za „přiměřenost“. Znalecká praxe s</w:t>
      </w:r>
      <w:r w:rsidRPr="00863702">
        <w:rPr>
          <w:rFonts w:ascii="Arial" w:hAnsi="Arial" w:cs="Arial"/>
          <w:color w:val="000000" w:themeColor="text1"/>
          <w:sz w:val="22"/>
          <w:szCs w:val="22"/>
        </w:rPr>
        <w:t xml:space="preserve">tandardně akceptuje </w:t>
      </w:r>
      <w:r>
        <w:rPr>
          <w:rFonts w:ascii="Arial" w:hAnsi="Arial" w:cs="Arial"/>
          <w:color w:val="000000" w:themeColor="text1"/>
          <w:sz w:val="22"/>
          <w:szCs w:val="22"/>
        </w:rPr>
        <w:t>za historicky přiměřené časové období</w:t>
      </w:r>
      <w:r w:rsidRPr="00863702">
        <w:rPr>
          <w:rFonts w:ascii="Arial" w:hAnsi="Arial" w:cs="Arial"/>
          <w:color w:val="000000" w:themeColor="text1"/>
          <w:sz w:val="22"/>
          <w:szCs w:val="22"/>
        </w:rPr>
        <w:t xml:space="preserve"> 12 měsíců před požadovaným datem ocenění. Zpětně lze používat i období delší jak 12 měsíců, v těchto případech zhotovitel musí cenu upravit</w:t>
      </w:r>
      <w:r>
        <w:rPr>
          <w:rFonts w:ascii="Arial" w:hAnsi="Arial" w:cs="Arial"/>
          <w:color w:val="000000" w:themeColor="text1"/>
          <w:sz w:val="22"/>
          <w:szCs w:val="22"/>
        </w:rPr>
        <w:t>/ponechat</w:t>
      </w:r>
      <w:r w:rsidRPr="00863702">
        <w:rPr>
          <w:rFonts w:ascii="Arial" w:hAnsi="Arial" w:cs="Arial"/>
          <w:color w:val="000000" w:themeColor="text1"/>
          <w:sz w:val="22"/>
          <w:szCs w:val="22"/>
        </w:rPr>
        <w:t xml:space="preserve"> </w:t>
      </w:r>
      <w:r w:rsidR="00841983">
        <w:rPr>
          <w:rFonts w:ascii="Arial" w:hAnsi="Arial" w:cs="Arial"/>
          <w:color w:val="000000" w:themeColor="text1"/>
          <w:sz w:val="22"/>
          <w:szCs w:val="22"/>
        </w:rPr>
        <w:t xml:space="preserve">se </w:t>
      </w:r>
      <w:r>
        <w:rPr>
          <w:rFonts w:ascii="Arial" w:hAnsi="Arial" w:cs="Arial"/>
          <w:color w:val="000000" w:themeColor="text1"/>
          <w:sz w:val="22"/>
          <w:szCs w:val="22"/>
        </w:rPr>
        <w:t xml:space="preserve">zohledněním trendu </w:t>
      </w:r>
      <w:r w:rsidRPr="00863702">
        <w:rPr>
          <w:rFonts w:ascii="Arial" w:hAnsi="Arial" w:cs="Arial"/>
          <w:color w:val="000000" w:themeColor="text1"/>
          <w:sz w:val="22"/>
          <w:szCs w:val="22"/>
        </w:rPr>
        <w:t xml:space="preserve">vývoje </w:t>
      </w:r>
      <w:r>
        <w:rPr>
          <w:rFonts w:ascii="Arial" w:hAnsi="Arial" w:cs="Arial"/>
          <w:color w:val="000000" w:themeColor="text1"/>
          <w:sz w:val="22"/>
          <w:szCs w:val="22"/>
        </w:rPr>
        <w:t xml:space="preserve">cen na </w:t>
      </w:r>
      <w:r w:rsidRPr="00863702">
        <w:rPr>
          <w:rFonts w:ascii="Arial" w:hAnsi="Arial" w:cs="Arial"/>
          <w:color w:val="000000" w:themeColor="text1"/>
          <w:sz w:val="22"/>
          <w:szCs w:val="22"/>
        </w:rPr>
        <w:t>trhu</w:t>
      </w:r>
      <w:r>
        <w:rPr>
          <w:rFonts w:ascii="Arial" w:hAnsi="Arial" w:cs="Arial"/>
          <w:color w:val="000000" w:themeColor="text1"/>
          <w:sz w:val="22"/>
          <w:szCs w:val="22"/>
        </w:rPr>
        <w:t>. Z</w:t>
      </w:r>
      <w:r w:rsidRPr="00863702">
        <w:rPr>
          <w:rFonts w:ascii="Arial" w:hAnsi="Arial" w:cs="Arial"/>
          <w:color w:val="000000" w:themeColor="text1"/>
          <w:sz w:val="22"/>
          <w:szCs w:val="22"/>
        </w:rPr>
        <w:t>ohlednění trendu zvýšení, stagnace</w:t>
      </w:r>
      <w:r>
        <w:rPr>
          <w:rFonts w:ascii="Arial" w:hAnsi="Arial" w:cs="Arial"/>
          <w:color w:val="000000" w:themeColor="text1"/>
          <w:sz w:val="22"/>
          <w:szCs w:val="22"/>
        </w:rPr>
        <w:t xml:space="preserve"> nebo </w:t>
      </w:r>
      <w:r w:rsidRPr="00863702">
        <w:rPr>
          <w:rFonts w:ascii="Arial" w:hAnsi="Arial" w:cs="Arial"/>
          <w:color w:val="000000" w:themeColor="text1"/>
          <w:sz w:val="22"/>
          <w:szCs w:val="22"/>
        </w:rPr>
        <w:t>snížení</w:t>
      </w:r>
      <w:r>
        <w:rPr>
          <w:rFonts w:ascii="Arial" w:hAnsi="Arial" w:cs="Arial"/>
          <w:color w:val="000000" w:themeColor="text1"/>
          <w:sz w:val="22"/>
          <w:szCs w:val="22"/>
        </w:rPr>
        <w:t xml:space="preserve"> cen musí být průkazně doloženo</w:t>
      </w:r>
      <w:r w:rsidRPr="00863702">
        <w:rPr>
          <w:rFonts w:ascii="Arial" w:hAnsi="Arial" w:cs="Arial"/>
          <w:color w:val="000000" w:themeColor="text1"/>
          <w:sz w:val="22"/>
          <w:szCs w:val="22"/>
        </w:rPr>
        <w:t xml:space="preserve">. </w:t>
      </w:r>
    </w:p>
    <w:p w14:paraId="06AA3323" w14:textId="246CD484" w:rsidR="00694D7E" w:rsidRPr="00863702" w:rsidRDefault="00694D7E" w:rsidP="00694D7E">
      <w:pPr>
        <w:jc w:val="both"/>
        <w:rPr>
          <w:rFonts w:ascii="Arial" w:hAnsi="Arial" w:cs="Arial"/>
          <w:color w:val="000000" w:themeColor="text1"/>
          <w:sz w:val="22"/>
          <w:szCs w:val="22"/>
        </w:rPr>
      </w:pPr>
      <w:r w:rsidRPr="00863702">
        <w:rPr>
          <w:rFonts w:ascii="Arial" w:hAnsi="Arial" w:cs="Arial"/>
          <w:color w:val="000000" w:themeColor="text1"/>
          <w:sz w:val="22"/>
          <w:szCs w:val="22"/>
        </w:rPr>
        <w:t>Standardně jde o úkon, kterým se přepočítává cena, která je známa z</w:t>
      </w:r>
      <w:r w:rsidR="00841983">
        <w:rPr>
          <w:rFonts w:ascii="Arial" w:hAnsi="Arial" w:cs="Arial"/>
          <w:color w:val="000000" w:themeColor="text1"/>
          <w:sz w:val="22"/>
          <w:szCs w:val="22"/>
        </w:rPr>
        <w:t> </w:t>
      </w:r>
      <w:r w:rsidRPr="00863702">
        <w:rPr>
          <w:rFonts w:ascii="Arial" w:hAnsi="Arial" w:cs="Arial"/>
          <w:color w:val="000000" w:themeColor="text1"/>
          <w:sz w:val="22"/>
          <w:szCs w:val="22"/>
        </w:rPr>
        <w:t xml:space="preserve">jiného období, než ke kterému se provádí ocenění. Pro přepočet </w:t>
      </w:r>
      <w:proofErr w:type="gramStart"/>
      <w:r w:rsidRPr="00863702">
        <w:rPr>
          <w:rFonts w:ascii="Arial" w:hAnsi="Arial" w:cs="Arial"/>
          <w:color w:val="000000" w:themeColor="text1"/>
          <w:sz w:val="22"/>
          <w:szCs w:val="22"/>
        </w:rPr>
        <w:t>slouží</w:t>
      </w:r>
      <w:proofErr w:type="gramEnd"/>
      <w:r w:rsidRPr="00863702">
        <w:rPr>
          <w:rFonts w:ascii="Arial" w:hAnsi="Arial" w:cs="Arial"/>
          <w:color w:val="000000" w:themeColor="text1"/>
          <w:sz w:val="22"/>
          <w:szCs w:val="22"/>
        </w:rPr>
        <w:t xml:space="preserve"> tzv. „cenové indexy“ umožňující přepočet ceny z</w:t>
      </w:r>
      <w:r w:rsidR="00841983">
        <w:rPr>
          <w:rFonts w:ascii="Arial" w:hAnsi="Arial" w:cs="Arial"/>
          <w:color w:val="000000" w:themeColor="text1"/>
          <w:sz w:val="22"/>
          <w:szCs w:val="22"/>
        </w:rPr>
        <w:t> </w:t>
      </w:r>
      <w:r w:rsidRPr="00863702">
        <w:rPr>
          <w:rFonts w:ascii="Arial" w:hAnsi="Arial" w:cs="Arial"/>
          <w:color w:val="000000" w:themeColor="text1"/>
          <w:sz w:val="22"/>
          <w:szCs w:val="22"/>
        </w:rPr>
        <w:t xml:space="preserve">jednoho období na druhé. </w:t>
      </w:r>
    </w:p>
    <w:p w14:paraId="4A78882D" w14:textId="65229B54" w:rsidR="00694D7E" w:rsidRDefault="00694D7E" w:rsidP="00694D7E">
      <w:pPr>
        <w:jc w:val="both"/>
        <w:rPr>
          <w:rFonts w:ascii="Arial" w:hAnsi="Arial" w:cs="Arial"/>
          <w:color w:val="000000" w:themeColor="text1"/>
          <w:sz w:val="22"/>
          <w:szCs w:val="22"/>
        </w:rPr>
      </w:pPr>
      <w:r w:rsidRPr="00863702">
        <w:rPr>
          <w:rFonts w:ascii="Arial" w:hAnsi="Arial" w:cs="Arial"/>
          <w:color w:val="000000" w:themeColor="text1"/>
          <w:sz w:val="22"/>
          <w:szCs w:val="22"/>
        </w:rPr>
        <w:t>Zhotovitel v</w:t>
      </w:r>
      <w:r w:rsidR="00841983">
        <w:rPr>
          <w:rFonts w:ascii="Arial" w:hAnsi="Arial" w:cs="Arial"/>
          <w:color w:val="000000" w:themeColor="text1"/>
          <w:sz w:val="22"/>
          <w:szCs w:val="22"/>
        </w:rPr>
        <w:t> </w:t>
      </w:r>
      <w:r w:rsidRPr="00863702">
        <w:rPr>
          <w:rFonts w:ascii="Arial" w:hAnsi="Arial" w:cs="Arial"/>
          <w:color w:val="000000" w:themeColor="text1"/>
          <w:sz w:val="22"/>
          <w:szCs w:val="22"/>
        </w:rPr>
        <w:t>případě přepočtu ceny z</w:t>
      </w:r>
      <w:r w:rsidR="00841983">
        <w:rPr>
          <w:rFonts w:ascii="Arial" w:hAnsi="Arial" w:cs="Arial"/>
          <w:color w:val="000000" w:themeColor="text1"/>
          <w:sz w:val="22"/>
          <w:szCs w:val="22"/>
        </w:rPr>
        <w:t> </w:t>
      </w:r>
      <w:r w:rsidRPr="00863702">
        <w:rPr>
          <w:rFonts w:ascii="Arial" w:hAnsi="Arial" w:cs="Arial"/>
          <w:color w:val="000000" w:themeColor="text1"/>
          <w:sz w:val="22"/>
          <w:szCs w:val="22"/>
        </w:rPr>
        <w:t>jednoho období na jiné období musí tento přepočet transparentně provést s</w:t>
      </w:r>
      <w:r w:rsidR="00841983">
        <w:rPr>
          <w:rFonts w:ascii="Arial" w:hAnsi="Arial" w:cs="Arial"/>
          <w:color w:val="000000" w:themeColor="text1"/>
          <w:sz w:val="22"/>
          <w:szCs w:val="22"/>
        </w:rPr>
        <w:t> </w:t>
      </w:r>
      <w:r w:rsidRPr="00863702">
        <w:rPr>
          <w:rFonts w:ascii="Arial" w:hAnsi="Arial" w:cs="Arial"/>
          <w:color w:val="000000" w:themeColor="text1"/>
          <w:sz w:val="22"/>
          <w:szCs w:val="22"/>
        </w:rPr>
        <w:t>tím, že použitý „cenový index“ odůvodní s</w:t>
      </w:r>
      <w:r w:rsidR="00841983">
        <w:rPr>
          <w:rFonts w:ascii="Arial" w:hAnsi="Arial" w:cs="Arial"/>
          <w:color w:val="000000" w:themeColor="text1"/>
          <w:sz w:val="22"/>
          <w:szCs w:val="22"/>
        </w:rPr>
        <w:t> </w:t>
      </w:r>
      <w:r w:rsidRPr="00863702">
        <w:rPr>
          <w:rFonts w:ascii="Arial" w:hAnsi="Arial" w:cs="Arial"/>
          <w:color w:val="000000" w:themeColor="text1"/>
          <w:sz w:val="22"/>
          <w:szCs w:val="22"/>
        </w:rPr>
        <w:t xml:space="preserve">uvedením použitého zdroje. </w:t>
      </w:r>
    </w:p>
    <w:p w14:paraId="0D0D049C" w14:textId="4513A42C" w:rsidR="00694D7E" w:rsidRPr="00863702" w:rsidRDefault="00694D7E" w:rsidP="00694D7E">
      <w:pPr>
        <w:jc w:val="both"/>
        <w:rPr>
          <w:rFonts w:ascii="Arial" w:hAnsi="Arial" w:cs="Arial"/>
          <w:color w:val="000000" w:themeColor="text1"/>
          <w:sz w:val="22"/>
          <w:szCs w:val="22"/>
        </w:rPr>
      </w:pPr>
      <w:r w:rsidRPr="00863702">
        <w:rPr>
          <w:rFonts w:ascii="Arial" w:hAnsi="Arial" w:cs="Arial"/>
          <w:color w:val="000000" w:themeColor="text1"/>
          <w:sz w:val="22"/>
          <w:szCs w:val="22"/>
        </w:rPr>
        <w:t xml:space="preserve">Volba vhodného </w:t>
      </w:r>
      <w:r w:rsidR="004B4B05">
        <w:rPr>
          <w:rFonts w:ascii="Arial" w:hAnsi="Arial" w:cs="Arial"/>
          <w:color w:val="000000" w:themeColor="text1"/>
          <w:sz w:val="22"/>
          <w:szCs w:val="22"/>
        </w:rPr>
        <w:t xml:space="preserve">cenového </w:t>
      </w:r>
      <w:r w:rsidRPr="00863702">
        <w:rPr>
          <w:rFonts w:ascii="Arial" w:hAnsi="Arial" w:cs="Arial"/>
          <w:color w:val="000000" w:themeColor="text1"/>
          <w:sz w:val="22"/>
          <w:szCs w:val="22"/>
        </w:rPr>
        <w:t xml:space="preserve">indexu se podřizuje oceňovanému předmětu. Lze použít cenové indexy stavebních prací, staveb, pozemků, případně indexů inflace (nájem). Lze využít </w:t>
      </w:r>
      <w:r w:rsidR="004B4B05">
        <w:rPr>
          <w:rFonts w:ascii="Arial" w:hAnsi="Arial" w:cs="Arial"/>
          <w:color w:val="000000" w:themeColor="text1"/>
          <w:sz w:val="22"/>
          <w:szCs w:val="22"/>
        </w:rPr>
        <w:t xml:space="preserve">např. </w:t>
      </w:r>
      <w:r w:rsidRPr="00863702">
        <w:rPr>
          <w:rFonts w:ascii="Arial" w:hAnsi="Arial" w:cs="Arial"/>
          <w:color w:val="000000" w:themeColor="text1"/>
          <w:sz w:val="22"/>
          <w:szCs w:val="22"/>
        </w:rPr>
        <w:t>tzv. „HB index“ vývoje realitního trhu, který vychází z</w:t>
      </w:r>
      <w:r w:rsidR="00841983">
        <w:rPr>
          <w:rFonts w:ascii="Arial" w:hAnsi="Arial" w:cs="Arial"/>
          <w:color w:val="000000" w:themeColor="text1"/>
          <w:sz w:val="22"/>
          <w:szCs w:val="22"/>
        </w:rPr>
        <w:t> </w:t>
      </w:r>
      <w:r w:rsidRPr="00863702">
        <w:rPr>
          <w:rFonts w:ascii="Arial" w:hAnsi="Arial" w:cs="Arial"/>
          <w:color w:val="000000" w:themeColor="text1"/>
          <w:sz w:val="22"/>
          <w:szCs w:val="22"/>
        </w:rPr>
        <w:t xml:space="preserve">cenových údajů Hypoteční banky </w:t>
      </w:r>
      <w:r w:rsidR="004B4B05">
        <w:rPr>
          <w:rFonts w:ascii="Arial" w:hAnsi="Arial" w:cs="Arial"/>
          <w:color w:val="000000" w:themeColor="text1"/>
          <w:sz w:val="22"/>
          <w:szCs w:val="22"/>
        </w:rPr>
        <w:t>(</w:t>
      </w:r>
      <w:r w:rsidRPr="00863702">
        <w:rPr>
          <w:rFonts w:ascii="Arial" w:hAnsi="Arial" w:cs="Arial"/>
          <w:color w:val="000000" w:themeColor="text1"/>
          <w:sz w:val="22"/>
          <w:szCs w:val="22"/>
        </w:rPr>
        <w:t>HB index je běžně znaleckou praxí využíván</w:t>
      </w:r>
      <w:r w:rsidR="004B4B05">
        <w:rPr>
          <w:rFonts w:ascii="Arial" w:hAnsi="Arial" w:cs="Arial"/>
          <w:color w:val="000000" w:themeColor="text1"/>
          <w:sz w:val="22"/>
          <w:szCs w:val="22"/>
        </w:rPr>
        <w:t>)</w:t>
      </w:r>
      <w:r w:rsidR="00841983">
        <w:rPr>
          <w:rFonts w:ascii="Arial" w:hAnsi="Arial" w:cs="Arial"/>
          <w:color w:val="000000" w:themeColor="text1"/>
          <w:sz w:val="22"/>
          <w:szCs w:val="22"/>
        </w:rPr>
        <w:t>.</w:t>
      </w:r>
      <w:r w:rsidR="004B4B05">
        <w:rPr>
          <w:rFonts w:ascii="Arial" w:hAnsi="Arial" w:cs="Arial"/>
          <w:color w:val="000000" w:themeColor="text1"/>
          <w:sz w:val="22"/>
          <w:szCs w:val="22"/>
        </w:rPr>
        <w:t xml:space="preserve"> Obdobně lze využít také např. databázi časových řad ARAD České národní banky, případně data Českého statistického úřadu. </w:t>
      </w:r>
      <w:r>
        <w:rPr>
          <w:rFonts w:ascii="Arial" w:hAnsi="Arial" w:cs="Arial"/>
          <w:color w:val="000000" w:themeColor="text1"/>
          <w:sz w:val="22"/>
          <w:szCs w:val="22"/>
        </w:rPr>
        <w:t xml:space="preserve"> </w:t>
      </w:r>
    </w:p>
    <w:p w14:paraId="47769B7B" w14:textId="77777777" w:rsidR="00694D7E" w:rsidRDefault="00694D7E" w:rsidP="00694D7E">
      <w:pPr>
        <w:widowControl w:val="0"/>
        <w:autoSpaceDE w:val="0"/>
        <w:autoSpaceDN w:val="0"/>
        <w:adjustRightInd w:val="0"/>
        <w:jc w:val="both"/>
        <w:rPr>
          <w:bCs/>
        </w:rPr>
      </w:pPr>
      <w:r w:rsidRPr="00863702">
        <w:rPr>
          <w:b/>
          <w:color w:val="000000" w:themeColor="text1"/>
        </w:rPr>
        <w:t xml:space="preserve"> </w:t>
      </w:r>
      <w:r w:rsidRPr="00774BB0">
        <w:rPr>
          <w:bCs/>
          <w:color w:val="FF0000"/>
        </w:rPr>
        <w:t xml:space="preserve"> </w:t>
      </w:r>
      <w:r w:rsidRPr="00774BB0">
        <w:rPr>
          <w:bCs/>
        </w:rPr>
        <w:t xml:space="preserve">                                                           </w:t>
      </w:r>
    </w:p>
    <w:p w14:paraId="2C378A1D" w14:textId="6E56CC3E" w:rsidR="00694D7E" w:rsidRPr="00774BB0" w:rsidRDefault="00694D7E" w:rsidP="00694D7E">
      <w:pPr>
        <w:pStyle w:val="odstavec"/>
        <w:ind w:firstLine="0"/>
        <w:jc w:val="center"/>
        <w:rPr>
          <w:bCs/>
          <w:color w:val="FF0000"/>
        </w:rPr>
      </w:pPr>
      <w:r w:rsidRPr="0077252E">
        <w:rPr>
          <w:rFonts w:ascii="Arial" w:hAnsi="Arial" w:cs="Arial"/>
          <w:b/>
          <w:bCs/>
          <w:sz w:val="22"/>
          <w:szCs w:val="22"/>
        </w:rPr>
        <w:t xml:space="preserve">Čl. </w:t>
      </w:r>
      <w:r>
        <w:rPr>
          <w:rFonts w:ascii="Arial" w:hAnsi="Arial" w:cs="Arial"/>
          <w:b/>
          <w:bCs/>
          <w:sz w:val="22"/>
          <w:szCs w:val="22"/>
        </w:rPr>
        <w:t>6.2.</w:t>
      </w:r>
      <w:r w:rsidR="00FD3B4A">
        <w:rPr>
          <w:rFonts w:ascii="Arial" w:hAnsi="Arial" w:cs="Arial"/>
          <w:b/>
          <w:bCs/>
          <w:sz w:val="22"/>
          <w:szCs w:val="22"/>
        </w:rPr>
        <w:t>7</w:t>
      </w:r>
    </w:p>
    <w:p w14:paraId="69BA3880" w14:textId="77777777" w:rsidR="00694D7E" w:rsidRDefault="00694D7E" w:rsidP="00694D7E">
      <w:pPr>
        <w:pStyle w:val="Odstavecseseznamem"/>
        <w:ind w:left="0"/>
        <w:jc w:val="center"/>
        <w:rPr>
          <w:rFonts w:ascii="Arial" w:hAnsi="Arial" w:cs="Arial"/>
          <w:b/>
          <w:bCs/>
          <w:sz w:val="22"/>
          <w:szCs w:val="22"/>
        </w:rPr>
      </w:pPr>
      <w:r w:rsidRPr="00774BB0">
        <w:rPr>
          <w:rFonts w:ascii="Arial" w:hAnsi="Arial" w:cs="Arial"/>
          <w:b/>
          <w:bCs/>
          <w:sz w:val="22"/>
          <w:szCs w:val="22"/>
        </w:rPr>
        <w:t>Určení obvyklé ceny</w:t>
      </w:r>
    </w:p>
    <w:p w14:paraId="7EB9CCEB"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1a odst. 2 OV</w:t>
      </w:r>
    </w:p>
    <w:p w14:paraId="38F7560C"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postup určení obvyklé ceny zahrnuje:</w:t>
      </w:r>
    </w:p>
    <w:p w14:paraId="03ACDBCF"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a) výběr údajů do souboru pro porovnání s předmětem ocenění nejméně od 3 obdobných předmětů na základě kritérií podle druhu předmětu ocenění a jeho zvláštností ke dni ocenění, </w:t>
      </w:r>
    </w:p>
    <w:p w14:paraId="197958B0" w14:textId="15FED037" w:rsidR="00694D7E" w:rsidRDefault="00694D7E" w:rsidP="00694D7E">
      <w:pPr>
        <w:jc w:val="both"/>
        <w:rPr>
          <w:rFonts w:ascii="Arial" w:hAnsi="Arial" w:cs="Arial"/>
          <w:color w:val="000000" w:themeColor="text1"/>
          <w:sz w:val="22"/>
          <w:szCs w:val="22"/>
        </w:rPr>
      </w:pPr>
      <w:r w:rsidRPr="00781EF1">
        <w:rPr>
          <w:rFonts w:ascii="Arial" w:hAnsi="Arial" w:cs="Arial"/>
          <w:color w:val="000000" w:themeColor="text1"/>
          <w:sz w:val="22"/>
          <w:szCs w:val="22"/>
        </w:rPr>
        <w:t>V dosavadní praxi se standardně definuje segment trhu oceňovaného předmětu. V rámci takto vymezeného segmentu trhu se hledají nejméně 3 vhodné srovnatelné předměty pro ocenění s aktuálním cenovým údajem dle sjednaných cen. Výběrem se logicky rozumí výběr z množiny širšího souboru možných předmětů pro srovnání, kdy se transparentně a odůvodněně vylučují předměty pro srovnání nevhodné. Scénář výběru vhodných srovnatelných předmětů z množiny srovnatelných musí být transparentní a kontrolovatelný. Zhotovitel musí závazně doložit konkrétní soubor předmětů, které posuzoval z hlediska vhodnosti a z</w:t>
      </w:r>
      <w:r w:rsidR="00F41EA0">
        <w:rPr>
          <w:rFonts w:ascii="Arial" w:hAnsi="Arial" w:cs="Arial"/>
          <w:color w:val="000000" w:themeColor="text1"/>
          <w:sz w:val="22"/>
          <w:szCs w:val="22"/>
        </w:rPr>
        <w:t>e</w:t>
      </w:r>
      <w:r w:rsidRPr="00781EF1">
        <w:rPr>
          <w:rFonts w:ascii="Arial" w:hAnsi="Arial" w:cs="Arial"/>
          <w:color w:val="000000" w:themeColor="text1"/>
          <w:sz w:val="22"/>
          <w:szCs w:val="22"/>
        </w:rPr>
        <w:t xml:space="preserve"> kterých vybral minimálně 3 vhodné </w:t>
      </w:r>
      <w:r>
        <w:rPr>
          <w:rFonts w:ascii="Arial" w:hAnsi="Arial" w:cs="Arial"/>
          <w:color w:val="000000" w:themeColor="text1"/>
          <w:sz w:val="22"/>
          <w:szCs w:val="22"/>
        </w:rPr>
        <w:t xml:space="preserve">obdobné </w:t>
      </w:r>
      <w:r w:rsidRPr="00781EF1">
        <w:rPr>
          <w:rFonts w:ascii="Arial" w:hAnsi="Arial" w:cs="Arial"/>
          <w:color w:val="000000" w:themeColor="text1"/>
          <w:sz w:val="22"/>
          <w:szCs w:val="22"/>
        </w:rPr>
        <w:t xml:space="preserve">předměty pro porovnání. </w:t>
      </w:r>
    </w:p>
    <w:p w14:paraId="5F4C0C29" w14:textId="379B94BB" w:rsidR="00694D7E" w:rsidRDefault="00694D7E" w:rsidP="00694D7E">
      <w:pPr>
        <w:widowControl w:val="0"/>
        <w:autoSpaceDE w:val="0"/>
        <w:autoSpaceDN w:val="0"/>
        <w:adjustRightInd w:val="0"/>
        <w:jc w:val="both"/>
        <w:rPr>
          <w:rFonts w:ascii="Arial" w:hAnsi="Arial" w:cs="Arial"/>
          <w:i/>
          <w:iCs/>
          <w:sz w:val="16"/>
          <w:szCs w:val="16"/>
        </w:rPr>
      </w:pPr>
    </w:p>
    <w:p w14:paraId="037B71E4" w14:textId="77777777" w:rsidR="00694D7E" w:rsidRPr="00EF4B89" w:rsidRDefault="00694D7E" w:rsidP="00694D7E">
      <w:pPr>
        <w:widowControl w:val="0"/>
        <w:autoSpaceDE w:val="0"/>
        <w:autoSpaceDN w:val="0"/>
        <w:adjustRightInd w:val="0"/>
        <w:jc w:val="both"/>
        <w:rPr>
          <w:rFonts w:ascii="Arial" w:hAnsi="Arial" w:cs="Arial"/>
          <w:i/>
          <w:iCs/>
          <w:sz w:val="20"/>
          <w:szCs w:val="20"/>
        </w:rPr>
      </w:pPr>
      <w:r w:rsidRPr="00EF4B89">
        <w:rPr>
          <w:rFonts w:ascii="Arial" w:hAnsi="Arial" w:cs="Arial"/>
          <w:i/>
          <w:iCs/>
          <w:sz w:val="20"/>
          <w:szCs w:val="20"/>
        </w:rPr>
        <w:lastRenderedPageBreak/>
        <w:t>§ 1a odst. 2 OV</w:t>
      </w:r>
    </w:p>
    <w:p w14:paraId="31CCE802" w14:textId="77777777" w:rsidR="00694D7E" w:rsidRPr="00EF4B89" w:rsidRDefault="00694D7E" w:rsidP="00694D7E">
      <w:pPr>
        <w:widowControl w:val="0"/>
        <w:autoSpaceDE w:val="0"/>
        <w:autoSpaceDN w:val="0"/>
        <w:adjustRightInd w:val="0"/>
        <w:jc w:val="both"/>
        <w:rPr>
          <w:rFonts w:ascii="Arial" w:hAnsi="Arial" w:cs="Arial"/>
          <w:i/>
          <w:iCs/>
          <w:sz w:val="20"/>
          <w:szCs w:val="20"/>
        </w:rPr>
      </w:pPr>
      <w:r w:rsidRPr="00EF4B89">
        <w:rPr>
          <w:rFonts w:ascii="Arial" w:hAnsi="Arial" w:cs="Arial"/>
          <w:i/>
          <w:iCs/>
          <w:sz w:val="20"/>
          <w:szCs w:val="20"/>
        </w:rPr>
        <w:t>postup určení obvyklé ceny zahrnuje:</w:t>
      </w:r>
    </w:p>
    <w:p w14:paraId="1CED66B3" w14:textId="77777777" w:rsidR="00694D7E" w:rsidRPr="00EF4B89" w:rsidRDefault="00694D7E" w:rsidP="00694D7E">
      <w:pPr>
        <w:widowControl w:val="0"/>
        <w:autoSpaceDE w:val="0"/>
        <w:autoSpaceDN w:val="0"/>
        <w:adjustRightInd w:val="0"/>
        <w:jc w:val="both"/>
        <w:rPr>
          <w:rFonts w:ascii="Arial" w:hAnsi="Arial" w:cs="Arial"/>
          <w:sz w:val="20"/>
          <w:szCs w:val="20"/>
        </w:rPr>
      </w:pPr>
      <w:r w:rsidRPr="00EF4B89">
        <w:rPr>
          <w:rFonts w:ascii="Arial" w:hAnsi="Arial" w:cs="Arial"/>
          <w:i/>
          <w:iCs/>
          <w:sz w:val="20"/>
          <w:szCs w:val="20"/>
        </w:rPr>
        <w:t>b) srovnávací analýzu údajů z vybraného souboru obdobných předmětů ocenění s údaji o oceňovaném předmětu ocenění,</w:t>
      </w:r>
      <w:r w:rsidRPr="00EF4B89">
        <w:rPr>
          <w:rFonts w:ascii="Arial" w:hAnsi="Arial" w:cs="Arial"/>
          <w:sz w:val="20"/>
          <w:szCs w:val="20"/>
        </w:rPr>
        <w:t xml:space="preserve"> </w:t>
      </w:r>
    </w:p>
    <w:p w14:paraId="5A89AFED" w14:textId="77777777" w:rsidR="00694D7E" w:rsidRDefault="00694D7E" w:rsidP="00694D7E">
      <w:pPr>
        <w:jc w:val="both"/>
        <w:rPr>
          <w:rFonts w:ascii="Arial" w:hAnsi="Arial" w:cs="Arial"/>
          <w:color w:val="000000" w:themeColor="text1"/>
          <w:sz w:val="22"/>
          <w:szCs w:val="22"/>
        </w:rPr>
      </w:pPr>
      <w:r w:rsidRPr="00781EF1">
        <w:rPr>
          <w:rFonts w:ascii="Arial" w:hAnsi="Arial" w:cs="Arial"/>
          <w:color w:val="000000" w:themeColor="text1"/>
          <w:sz w:val="22"/>
          <w:szCs w:val="22"/>
        </w:rPr>
        <w:t>V dosavadní praxi se standardně analyzují a porovnávají údaje o parametrech s významným podílem na cenu u</w:t>
      </w:r>
      <w:r>
        <w:rPr>
          <w:rFonts w:ascii="Arial" w:hAnsi="Arial" w:cs="Arial"/>
          <w:color w:val="000000" w:themeColor="text1"/>
          <w:sz w:val="22"/>
          <w:szCs w:val="22"/>
        </w:rPr>
        <w:t xml:space="preserve"> obdobných</w:t>
      </w:r>
      <w:r w:rsidRPr="00781EF1">
        <w:rPr>
          <w:rFonts w:ascii="Arial" w:hAnsi="Arial" w:cs="Arial"/>
          <w:color w:val="000000" w:themeColor="text1"/>
          <w:sz w:val="22"/>
          <w:szCs w:val="22"/>
        </w:rPr>
        <w:t xml:space="preserve"> předmětů s předmětem oceňovaným.</w:t>
      </w:r>
    </w:p>
    <w:p w14:paraId="6F2EFB33" w14:textId="26819E9F" w:rsidR="00694D7E" w:rsidRDefault="00694D7E" w:rsidP="00694D7E">
      <w:pPr>
        <w:widowControl w:val="0"/>
        <w:autoSpaceDE w:val="0"/>
        <w:autoSpaceDN w:val="0"/>
        <w:adjustRightInd w:val="0"/>
        <w:jc w:val="both"/>
        <w:rPr>
          <w:rFonts w:ascii="Arial" w:hAnsi="Arial" w:cs="Arial"/>
          <w:i/>
          <w:iCs/>
          <w:sz w:val="16"/>
          <w:szCs w:val="16"/>
        </w:rPr>
      </w:pPr>
    </w:p>
    <w:p w14:paraId="7867C723" w14:textId="77777777" w:rsidR="00694D7E" w:rsidRPr="00EF4B89" w:rsidRDefault="00694D7E" w:rsidP="00694D7E">
      <w:pPr>
        <w:widowControl w:val="0"/>
        <w:autoSpaceDE w:val="0"/>
        <w:autoSpaceDN w:val="0"/>
        <w:adjustRightInd w:val="0"/>
        <w:jc w:val="both"/>
        <w:rPr>
          <w:rFonts w:ascii="Arial" w:hAnsi="Arial" w:cs="Arial"/>
          <w:i/>
          <w:iCs/>
          <w:sz w:val="20"/>
          <w:szCs w:val="20"/>
        </w:rPr>
      </w:pPr>
      <w:r w:rsidRPr="00EF4B89">
        <w:rPr>
          <w:rFonts w:ascii="Arial" w:hAnsi="Arial" w:cs="Arial"/>
          <w:i/>
          <w:iCs/>
          <w:sz w:val="20"/>
          <w:szCs w:val="20"/>
        </w:rPr>
        <w:t>§ 1a odst. 2 OV</w:t>
      </w:r>
    </w:p>
    <w:p w14:paraId="404F9468" w14:textId="77777777" w:rsidR="00694D7E" w:rsidRPr="00EF4B89" w:rsidRDefault="00694D7E" w:rsidP="00694D7E">
      <w:pPr>
        <w:widowControl w:val="0"/>
        <w:autoSpaceDE w:val="0"/>
        <w:autoSpaceDN w:val="0"/>
        <w:adjustRightInd w:val="0"/>
        <w:jc w:val="both"/>
        <w:rPr>
          <w:rFonts w:ascii="Arial" w:hAnsi="Arial" w:cs="Arial"/>
          <w:i/>
          <w:iCs/>
          <w:sz w:val="20"/>
          <w:szCs w:val="20"/>
        </w:rPr>
      </w:pPr>
      <w:r w:rsidRPr="00EF4B89">
        <w:rPr>
          <w:rFonts w:ascii="Arial" w:hAnsi="Arial" w:cs="Arial"/>
          <w:i/>
          <w:iCs/>
          <w:sz w:val="20"/>
          <w:szCs w:val="20"/>
        </w:rPr>
        <w:t>postup určení obvyklé ceny zahrnuje:</w:t>
      </w:r>
    </w:p>
    <w:p w14:paraId="47FD3C03" w14:textId="77777777" w:rsidR="00694D7E" w:rsidRPr="00EF4B89" w:rsidRDefault="00694D7E" w:rsidP="00694D7E">
      <w:pPr>
        <w:widowControl w:val="0"/>
        <w:autoSpaceDE w:val="0"/>
        <w:autoSpaceDN w:val="0"/>
        <w:adjustRightInd w:val="0"/>
        <w:jc w:val="both"/>
        <w:rPr>
          <w:rFonts w:ascii="Arial" w:hAnsi="Arial" w:cs="Arial"/>
          <w:i/>
          <w:iCs/>
          <w:sz w:val="20"/>
          <w:szCs w:val="20"/>
        </w:rPr>
      </w:pPr>
      <w:r w:rsidRPr="00EF4B89">
        <w:rPr>
          <w:rFonts w:ascii="Arial" w:hAnsi="Arial" w:cs="Arial"/>
          <w:i/>
          <w:iCs/>
          <w:sz w:val="20"/>
          <w:szCs w:val="20"/>
        </w:rPr>
        <w:t xml:space="preserve">c) určení základní jednotky pro porovnání a parametrů s významným podílem na výši ceny, určení rozdílů parametrů mezi oceňovanými předměty ocenění a obdobnými předměty ocenění, </w:t>
      </w:r>
    </w:p>
    <w:p w14:paraId="58F41DF3" w14:textId="77777777" w:rsidR="00694D7E" w:rsidRPr="00781EF1" w:rsidRDefault="00694D7E" w:rsidP="00694D7E">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 xml:space="preserve">V dosavadní praxi se standardně používají různé základní jednotky pro porovnání: </w:t>
      </w:r>
    </w:p>
    <w:p w14:paraId="282DCB78" w14:textId="77777777" w:rsidR="00694D7E" w:rsidRPr="00781EF1" w:rsidRDefault="00694D7E" w:rsidP="002059C9">
      <w:pPr>
        <w:pStyle w:val="Odstavecseseznamem"/>
        <w:numPr>
          <w:ilvl w:val="0"/>
          <w:numId w:val="9"/>
        </w:numPr>
        <w:jc w:val="both"/>
        <w:rPr>
          <w:rFonts w:ascii="Arial" w:hAnsi="Arial" w:cs="Arial"/>
          <w:color w:val="000000" w:themeColor="text1"/>
          <w:sz w:val="22"/>
          <w:szCs w:val="22"/>
        </w:rPr>
      </w:pPr>
      <w:r w:rsidRPr="00781EF1">
        <w:rPr>
          <w:rFonts w:ascii="Arial" w:hAnsi="Arial" w:cs="Arial"/>
          <w:color w:val="000000" w:themeColor="text1"/>
          <w:sz w:val="22"/>
          <w:szCs w:val="22"/>
        </w:rPr>
        <w:t>Při samostatném ocenění pozemků to je zpravidla Kč/m</w:t>
      </w:r>
      <w:r w:rsidRPr="00781EF1">
        <w:rPr>
          <w:rFonts w:ascii="Arial" w:hAnsi="Arial" w:cs="Arial"/>
          <w:color w:val="000000" w:themeColor="text1"/>
          <w:sz w:val="22"/>
          <w:szCs w:val="22"/>
          <w:vertAlign w:val="superscript"/>
        </w:rPr>
        <w:t>2</w:t>
      </w:r>
      <w:r w:rsidRPr="00781EF1">
        <w:rPr>
          <w:rFonts w:ascii="Arial" w:hAnsi="Arial" w:cs="Arial"/>
          <w:color w:val="000000" w:themeColor="text1"/>
          <w:sz w:val="22"/>
          <w:szCs w:val="22"/>
        </w:rPr>
        <w:t xml:space="preserve"> výměry pozemků.  </w:t>
      </w:r>
    </w:p>
    <w:p w14:paraId="7FE38C69" w14:textId="77777777" w:rsidR="00694D7E" w:rsidRPr="00781EF1" w:rsidRDefault="00694D7E" w:rsidP="002059C9">
      <w:pPr>
        <w:pStyle w:val="Odstavecseseznamem"/>
        <w:numPr>
          <w:ilvl w:val="0"/>
          <w:numId w:val="9"/>
        </w:numPr>
        <w:jc w:val="both"/>
        <w:rPr>
          <w:rFonts w:ascii="Arial" w:hAnsi="Arial" w:cs="Arial"/>
          <w:color w:val="000000" w:themeColor="text1"/>
          <w:sz w:val="22"/>
          <w:szCs w:val="22"/>
        </w:rPr>
      </w:pPr>
      <w:r w:rsidRPr="00781EF1">
        <w:rPr>
          <w:rFonts w:ascii="Arial" w:hAnsi="Arial" w:cs="Arial"/>
          <w:color w:val="000000" w:themeColor="text1"/>
          <w:sz w:val="22"/>
          <w:szCs w:val="22"/>
        </w:rPr>
        <w:t>Při oceňování bytů to může být např. Kč/byt, za předpokladu že byty jsou velikostí a dispozicí podobné, např. byt</w:t>
      </w:r>
      <w:r>
        <w:rPr>
          <w:rFonts w:ascii="Arial" w:hAnsi="Arial" w:cs="Arial"/>
          <w:color w:val="000000" w:themeColor="text1"/>
          <w:sz w:val="22"/>
          <w:szCs w:val="22"/>
        </w:rPr>
        <w:t xml:space="preserve"> </w:t>
      </w:r>
      <w:r w:rsidRPr="00781EF1">
        <w:rPr>
          <w:rFonts w:ascii="Arial" w:hAnsi="Arial" w:cs="Arial"/>
          <w:color w:val="000000" w:themeColor="text1"/>
          <w:sz w:val="22"/>
          <w:szCs w:val="22"/>
        </w:rPr>
        <w:t>1+1 s plochou do 50 m</w:t>
      </w:r>
      <w:r w:rsidRPr="00781EF1">
        <w:rPr>
          <w:rFonts w:ascii="Arial" w:hAnsi="Arial" w:cs="Arial"/>
          <w:color w:val="000000" w:themeColor="text1"/>
          <w:sz w:val="22"/>
          <w:szCs w:val="22"/>
          <w:vertAlign w:val="superscript"/>
        </w:rPr>
        <w:t>2</w:t>
      </w:r>
      <w:r w:rsidRPr="00781EF1">
        <w:rPr>
          <w:rFonts w:ascii="Arial" w:hAnsi="Arial" w:cs="Arial"/>
          <w:color w:val="000000" w:themeColor="text1"/>
          <w:sz w:val="22"/>
          <w:szCs w:val="22"/>
        </w:rPr>
        <w:t xml:space="preserve">  </w:t>
      </w:r>
    </w:p>
    <w:p w14:paraId="578EA5D5" w14:textId="77777777" w:rsidR="00694D7E" w:rsidRDefault="00694D7E" w:rsidP="002059C9">
      <w:pPr>
        <w:pStyle w:val="Odstavecseseznamem"/>
        <w:numPr>
          <w:ilvl w:val="0"/>
          <w:numId w:val="9"/>
        </w:numPr>
        <w:jc w:val="both"/>
        <w:rPr>
          <w:rFonts w:ascii="Arial" w:hAnsi="Arial" w:cs="Arial"/>
          <w:color w:val="000000" w:themeColor="text1"/>
          <w:sz w:val="22"/>
          <w:szCs w:val="22"/>
        </w:rPr>
      </w:pPr>
      <w:r w:rsidRPr="00781EF1">
        <w:rPr>
          <w:rFonts w:ascii="Arial" w:hAnsi="Arial" w:cs="Arial"/>
          <w:color w:val="000000" w:themeColor="text1"/>
          <w:sz w:val="22"/>
          <w:szCs w:val="22"/>
        </w:rPr>
        <w:t>Při oceňování staveb to může být Kč/stavbu nebo Kč/m</w:t>
      </w:r>
      <w:r w:rsidRPr="00781EF1">
        <w:rPr>
          <w:rFonts w:ascii="Arial" w:hAnsi="Arial" w:cs="Arial"/>
          <w:color w:val="000000" w:themeColor="text1"/>
          <w:sz w:val="22"/>
          <w:szCs w:val="22"/>
          <w:vertAlign w:val="superscript"/>
        </w:rPr>
        <w:t>3</w:t>
      </w:r>
      <w:r w:rsidRPr="00781EF1">
        <w:rPr>
          <w:rFonts w:ascii="Arial" w:hAnsi="Arial" w:cs="Arial"/>
          <w:color w:val="000000" w:themeColor="text1"/>
          <w:sz w:val="22"/>
          <w:szCs w:val="22"/>
        </w:rPr>
        <w:t xml:space="preserve"> obestavěného prostoru stavby, Kč/m</w:t>
      </w:r>
      <w:r w:rsidRPr="00781EF1">
        <w:rPr>
          <w:rFonts w:ascii="Arial" w:hAnsi="Arial" w:cs="Arial"/>
          <w:color w:val="000000" w:themeColor="text1"/>
          <w:sz w:val="22"/>
          <w:szCs w:val="22"/>
          <w:vertAlign w:val="superscript"/>
        </w:rPr>
        <w:t>2</w:t>
      </w:r>
      <w:r w:rsidRPr="00781EF1">
        <w:rPr>
          <w:rFonts w:ascii="Arial" w:hAnsi="Arial" w:cs="Arial"/>
          <w:color w:val="000000" w:themeColor="text1"/>
          <w:sz w:val="22"/>
          <w:szCs w:val="22"/>
        </w:rPr>
        <w:t xml:space="preserve"> zastavěné plochy stavby, součtu ploch podlaží aj. </w:t>
      </w:r>
    </w:p>
    <w:p w14:paraId="167CC8CE" w14:textId="3F0FBABA" w:rsidR="00694D7E" w:rsidRPr="00660641" w:rsidRDefault="00694D7E" w:rsidP="00694D7E">
      <w:pPr>
        <w:jc w:val="both"/>
        <w:rPr>
          <w:rFonts w:ascii="Arial" w:hAnsi="Arial" w:cs="Arial"/>
          <w:b/>
          <w:bCs/>
          <w:color w:val="000000" w:themeColor="text1"/>
          <w:sz w:val="22"/>
          <w:szCs w:val="22"/>
        </w:rPr>
      </w:pPr>
      <w:r w:rsidRPr="00660641">
        <w:rPr>
          <w:rFonts w:ascii="Arial" w:hAnsi="Arial" w:cs="Arial"/>
          <w:b/>
          <w:bCs/>
          <w:color w:val="000000" w:themeColor="text1"/>
          <w:sz w:val="22"/>
          <w:szCs w:val="22"/>
        </w:rPr>
        <w:t xml:space="preserve"> </w:t>
      </w:r>
    </w:p>
    <w:p w14:paraId="4C3033F1"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1a odst. 2 OV</w:t>
      </w:r>
    </w:p>
    <w:p w14:paraId="70458BB9"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postup určení obvyklé ceny zahrnuje:</w:t>
      </w:r>
    </w:p>
    <w:p w14:paraId="370E3CFB"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d) úpravu sjednaných cen v návaznosti na odlišnost obdobných předmětů ocenění od předmětů oceňovaných jejich korekcí, přičemž odchylka způsobená korekcí musí být řádně odůvodněna, </w:t>
      </w:r>
    </w:p>
    <w:p w14:paraId="38463DEE" w14:textId="77777777" w:rsidR="00694D7E" w:rsidRPr="00781EF1" w:rsidRDefault="00694D7E" w:rsidP="00694D7E">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Při oceňování pozemků volba korekcí zpravidla zohledňuje:</w:t>
      </w:r>
    </w:p>
    <w:p w14:paraId="79C297A4" w14:textId="77777777" w:rsidR="00694D7E" w:rsidRPr="00781EF1" w:rsidRDefault="00694D7E" w:rsidP="002059C9">
      <w:pPr>
        <w:pStyle w:val="Odstavecseseznamem"/>
        <w:numPr>
          <w:ilvl w:val="0"/>
          <w:numId w:val="8"/>
        </w:numPr>
        <w:jc w:val="both"/>
        <w:rPr>
          <w:rFonts w:ascii="Arial" w:hAnsi="Arial" w:cs="Arial"/>
          <w:color w:val="000000" w:themeColor="text1"/>
          <w:sz w:val="22"/>
          <w:szCs w:val="22"/>
        </w:rPr>
      </w:pPr>
      <w:r w:rsidRPr="00781EF1">
        <w:rPr>
          <w:rFonts w:ascii="Arial" w:hAnsi="Arial" w:cs="Arial"/>
          <w:color w:val="000000" w:themeColor="text1"/>
          <w:sz w:val="22"/>
          <w:szCs w:val="22"/>
        </w:rPr>
        <w:t>Polohu pozemku vzhledem k jeho konkrétnímu účelu užití,</w:t>
      </w:r>
    </w:p>
    <w:p w14:paraId="39407A05" w14:textId="77777777" w:rsidR="00694D7E" w:rsidRPr="00781EF1" w:rsidRDefault="00694D7E" w:rsidP="002059C9">
      <w:pPr>
        <w:pStyle w:val="Odstavecseseznamem"/>
        <w:numPr>
          <w:ilvl w:val="0"/>
          <w:numId w:val="8"/>
        </w:numPr>
        <w:jc w:val="both"/>
        <w:rPr>
          <w:rFonts w:ascii="Arial" w:hAnsi="Arial" w:cs="Arial"/>
          <w:color w:val="000000" w:themeColor="text1"/>
          <w:sz w:val="22"/>
          <w:szCs w:val="22"/>
        </w:rPr>
      </w:pPr>
      <w:r w:rsidRPr="00781EF1">
        <w:rPr>
          <w:rFonts w:ascii="Arial" w:hAnsi="Arial" w:cs="Arial"/>
          <w:color w:val="000000" w:themeColor="text1"/>
          <w:sz w:val="22"/>
          <w:szCs w:val="22"/>
        </w:rPr>
        <w:t>Vlastnické vztahy (stavba součástí pozemku, stavba samostatnou věcí</w:t>
      </w:r>
      <w:r>
        <w:rPr>
          <w:rFonts w:ascii="Arial" w:hAnsi="Arial" w:cs="Arial"/>
          <w:color w:val="000000" w:themeColor="text1"/>
          <w:sz w:val="22"/>
          <w:szCs w:val="22"/>
        </w:rPr>
        <w:t xml:space="preserve">, </w:t>
      </w:r>
      <w:r w:rsidRPr="00781EF1">
        <w:rPr>
          <w:rFonts w:ascii="Arial" w:hAnsi="Arial" w:cs="Arial"/>
          <w:color w:val="000000" w:themeColor="text1"/>
          <w:sz w:val="22"/>
          <w:szCs w:val="22"/>
        </w:rPr>
        <w:t xml:space="preserve">různé vlastnictví pozemku a stavby, pozemek ve spoluvlastnictví apod.), </w:t>
      </w:r>
    </w:p>
    <w:p w14:paraId="7995ED00" w14:textId="290041C6" w:rsidR="00694D7E" w:rsidRPr="00781EF1" w:rsidRDefault="00694D7E" w:rsidP="002059C9">
      <w:pPr>
        <w:pStyle w:val="Odstavecseseznamem"/>
        <w:numPr>
          <w:ilvl w:val="0"/>
          <w:numId w:val="8"/>
        </w:numPr>
        <w:jc w:val="both"/>
        <w:rPr>
          <w:rFonts w:ascii="Arial" w:hAnsi="Arial" w:cs="Arial"/>
          <w:color w:val="000000" w:themeColor="text1"/>
          <w:sz w:val="22"/>
          <w:szCs w:val="22"/>
        </w:rPr>
      </w:pPr>
      <w:r w:rsidRPr="00781EF1">
        <w:rPr>
          <w:rFonts w:ascii="Arial" w:hAnsi="Arial" w:cs="Arial"/>
          <w:color w:val="000000" w:themeColor="text1"/>
          <w:sz w:val="22"/>
          <w:szCs w:val="22"/>
        </w:rPr>
        <w:t>Právní vztahy (např. zatížení zástavním právem, právem stavby, právem odpovídajícím věcnému břemenu, pronájem a jeho výhodnost/nevýhodnost)</w:t>
      </w:r>
    </w:p>
    <w:p w14:paraId="07B21B61" w14:textId="77777777" w:rsidR="00694D7E" w:rsidRPr="00781EF1" w:rsidRDefault="00694D7E" w:rsidP="002059C9">
      <w:pPr>
        <w:pStyle w:val="Odstavecseseznamem"/>
        <w:numPr>
          <w:ilvl w:val="0"/>
          <w:numId w:val="8"/>
        </w:numPr>
        <w:jc w:val="both"/>
        <w:rPr>
          <w:rFonts w:ascii="Arial" w:hAnsi="Arial" w:cs="Arial"/>
          <w:color w:val="000000" w:themeColor="text1"/>
          <w:sz w:val="22"/>
          <w:szCs w:val="22"/>
        </w:rPr>
      </w:pPr>
      <w:r w:rsidRPr="00781EF1">
        <w:rPr>
          <w:rFonts w:ascii="Arial" w:hAnsi="Arial" w:cs="Arial"/>
          <w:color w:val="000000" w:themeColor="text1"/>
          <w:sz w:val="22"/>
          <w:szCs w:val="22"/>
        </w:rPr>
        <w:t>Širší vztahy (např.  vliv životního prostředí, vliv okolí, míra povodňového rizika, trvalé porosty, případně jiné závažné skutečnosti)</w:t>
      </w:r>
    </w:p>
    <w:p w14:paraId="56D10DD0" w14:textId="77777777" w:rsidR="00694D7E" w:rsidRPr="00781EF1" w:rsidRDefault="00694D7E" w:rsidP="00694D7E">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Při oceňování staveb volba korekcí zpravidla zohledňuje:</w:t>
      </w:r>
    </w:p>
    <w:p w14:paraId="2D0BB988" w14:textId="77777777" w:rsidR="00694D7E" w:rsidRPr="00781EF1" w:rsidRDefault="00694D7E" w:rsidP="00694D7E">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Polohu stavby v obci příp. lokalitě (v případě jednotek i poloha v domě),</w:t>
      </w:r>
    </w:p>
    <w:p w14:paraId="35D96F7F" w14:textId="77777777" w:rsidR="00694D7E" w:rsidRPr="00781EF1" w:rsidRDefault="00694D7E" w:rsidP="00694D7E">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 xml:space="preserve">Provedení a vybavení stavby, příslušenství stavby, </w:t>
      </w:r>
    </w:p>
    <w:p w14:paraId="719733D9" w14:textId="77777777" w:rsidR="00694D7E" w:rsidRPr="00781EF1" w:rsidRDefault="00694D7E" w:rsidP="00694D7E">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Pozemky tvořící jednotný funkční celek se stavbou (např. velikost, konfigurace terénu, orientace ke světovým stranám, trvalé porosty),</w:t>
      </w:r>
    </w:p>
    <w:p w14:paraId="50AD0E6E" w14:textId="77777777" w:rsidR="00694D7E" w:rsidRPr="00781EF1" w:rsidRDefault="00694D7E" w:rsidP="00694D7E">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Technickou vybavenost pozemku (např. inženýrské sítě, přístup),</w:t>
      </w:r>
    </w:p>
    <w:p w14:paraId="1A0F82E1" w14:textId="77777777" w:rsidR="00694D7E" w:rsidRPr="00781EF1" w:rsidRDefault="00694D7E" w:rsidP="00694D7E">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Právní vztahy (právo odpovídající věcnému břemeni, zástavní právo, pronájem a jeho výhodnost/nevýhodnost)</w:t>
      </w:r>
      <w:r>
        <w:rPr>
          <w:rFonts w:ascii="Arial" w:hAnsi="Arial" w:cs="Arial"/>
          <w:color w:val="000000" w:themeColor="text1"/>
          <w:sz w:val="22"/>
          <w:szCs w:val="22"/>
        </w:rPr>
        <w:t>,</w:t>
      </w:r>
    </w:p>
    <w:p w14:paraId="601CC14F" w14:textId="77777777" w:rsidR="00694D7E" w:rsidRPr="00781EF1" w:rsidRDefault="00694D7E" w:rsidP="00694D7E">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Širší vztahy (demografické poměry, životní prostředí, v případě jednotky vybavení bytu či nebytového prostoru, případně jiné závažné skutečnosti).</w:t>
      </w:r>
    </w:p>
    <w:p w14:paraId="4A30F028" w14:textId="27A4E719" w:rsidR="00694D7E" w:rsidRPr="007F4ED9" w:rsidRDefault="00694D7E" w:rsidP="00694D7E">
      <w:pPr>
        <w:pStyle w:val="Odstavecseseznamem"/>
        <w:ind w:left="0"/>
        <w:jc w:val="both"/>
        <w:rPr>
          <w:rFonts w:ascii="Arial" w:hAnsi="Arial" w:cs="Arial"/>
          <w:sz w:val="22"/>
          <w:szCs w:val="22"/>
        </w:rPr>
      </w:pPr>
      <w:r w:rsidRPr="007F4ED9">
        <w:rPr>
          <w:rFonts w:ascii="Arial" w:hAnsi="Arial" w:cs="Arial"/>
          <w:sz w:val="22"/>
          <w:szCs w:val="22"/>
        </w:rPr>
        <w:t xml:space="preserve">Vyhláška uvádí obecně možnosti úpravy cen srovnatelných předmětů ocenění od předmětů oceňovaných jejich korekcí, přičemž odchylka musí být řádně odůvodněna. Lze mít za to, že se to vztahuje na všechny předměty ocenění bez jejich podrobné specifikace. Z hlediska odůvodnění, které vyhláška závazně požaduje není zpravidla problém na základě kvalitativní analýzy určit, zda </w:t>
      </w:r>
      <w:r>
        <w:rPr>
          <w:rFonts w:ascii="Arial" w:hAnsi="Arial" w:cs="Arial"/>
          <w:sz w:val="22"/>
          <w:szCs w:val="22"/>
        </w:rPr>
        <w:t xml:space="preserve">stejný případně obdobný </w:t>
      </w:r>
      <w:r w:rsidRPr="007F4ED9">
        <w:rPr>
          <w:rFonts w:ascii="Arial" w:hAnsi="Arial" w:cs="Arial"/>
          <w:sz w:val="22"/>
          <w:szCs w:val="22"/>
        </w:rPr>
        <w:t xml:space="preserve">předmět je lepší nebo horší oproti předmětu oceňovanému v rámci dílčích kritérií. Problémem je přiřadit kvalitativnímu hodnocení lepší </w:t>
      </w:r>
      <w:r w:rsidR="00BE558E">
        <w:rPr>
          <w:rFonts w:ascii="Arial" w:hAnsi="Arial" w:cs="Arial"/>
          <w:sz w:val="22"/>
          <w:szCs w:val="22"/>
        </w:rPr>
        <w:t xml:space="preserve">či </w:t>
      </w:r>
      <w:r w:rsidRPr="007F4ED9">
        <w:rPr>
          <w:rFonts w:ascii="Arial" w:hAnsi="Arial" w:cs="Arial"/>
          <w:sz w:val="22"/>
          <w:szCs w:val="22"/>
        </w:rPr>
        <w:t xml:space="preserve">horší kvantitativní hodnocení konkrétní číselnou veličinou, zpravidla ve formě přirážek, srážek a přepočítacích koeficientů. Dosavadní praxi se za standardní zpravidla považuje taková úprava korekce ceny srovnatelného předmětu, která jeho cenu zvyšuje nebo snižuje maximálně o 20 až 30 %. Omezení těchto úprav oběma směry odpovídá logice přímého porovnání. Větší korekce může indikovat, že nebyl vybrán vhodný srovnatelný předmět. Za úpravu (korekci) ceny jednotlivého srovnatelného předmětu se považuje součet úprav jednotlivých cenových faktorů. </w:t>
      </w:r>
    </w:p>
    <w:p w14:paraId="5279FD0E" w14:textId="77777777" w:rsidR="00694D7E" w:rsidRDefault="00694D7E" w:rsidP="00694D7E">
      <w:pPr>
        <w:jc w:val="both"/>
        <w:rPr>
          <w:rFonts w:ascii="Arial" w:hAnsi="Arial" w:cs="Arial"/>
          <w:b/>
          <w:bCs/>
          <w:color w:val="000000" w:themeColor="text1"/>
          <w:sz w:val="22"/>
          <w:szCs w:val="22"/>
        </w:rPr>
      </w:pPr>
    </w:p>
    <w:p w14:paraId="3E2BCCF9" w14:textId="77777777" w:rsidR="00694D7E" w:rsidRPr="00625C19" w:rsidRDefault="00694D7E" w:rsidP="00694D7E">
      <w:pPr>
        <w:pStyle w:val="Odstavecseseznamem"/>
        <w:ind w:left="0"/>
        <w:jc w:val="both"/>
        <w:rPr>
          <w:rFonts w:ascii="Arial" w:hAnsi="Arial" w:cs="Arial"/>
          <w:color w:val="000000" w:themeColor="text1"/>
          <w:sz w:val="22"/>
          <w:szCs w:val="22"/>
        </w:rPr>
      </w:pPr>
      <w:r w:rsidRPr="00625C19">
        <w:rPr>
          <w:rFonts w:ascii="Arial" w:hAnsi="Arial" w:cs="Arial"/>
          <w:color w:val="000000" w:themeColor="text1"/>
          <w:sz w:val="22"/>
          <w:szCs w:val="22"/>
        </w:rPr>
        <w:t>Doporučené úpravy cen stejných, popřípadě obdobných předmětů</w:t>
      </w:r>
    </w:p>
    <w:p w14:paraId="31634ED7" w14:textId="77777777" w:rsidR="00694D7E" w:rsidRPr="00025769" w:rsidRDefault="00694D7E" w:rsidP="002059C9">
      <w:pPr>
        <w:pStyle w:val="Odstavecseseznamem"/>
        <w:numPr>
          <w:ilvl w:val="0"/>
          <w:numId w:val="14"/>
        </w:numPr>
        <w:jc w:val="both"/>
        <w:rPr>
          <w:rFonts w:ascii="Arial" w:hAnsi="Arial" w:cs="Arial"/>
          <w:sz w:val="22"/>
          <w:szCs w:val="22"/>
        </w:rPr>
      </w:pPr>
      <w:r w:rsidRPr="00025769">
        <w:rPr>
          <w:rFonts w:ascii="Arial" w:hAnsi="Arial" w:cs="Arial"/>
          <w:sz w:val="22"/>
          <w:szCs w:val="22"/>
        </w:rPr>
        <w:t>Při určování obvyklé ceny pozemků</w:t>
      </w:r>
    </w:p>
    <w:p w14:paraId="49D4548A" w14:textId="6C1A0AE4" w:rsidR="00694D7E" w:rsidRPr="00781EF1" w:rsidRDefault="00694D7E" w:rsidP="00694D7E">
      <w:pPr>
        <w:pStyle w:val="Odstavecseseznamem"/>
        <w:ind w:left="0"/>
        <w:jc w:val="both"/>
        <w:rPr>
          <w:rFonts w:ascii="Arial" w:hAnsi="Arial" w:cs="Arial"/>
          <w:color w:val="000000" w:themeColor="text1"/>
          <w:sz w:val="22"/>
          <w:szCs w:val="22"/>
        </w:rPr>
      </w:pPr>
      <w:r>
        <w:rPr>
          <w:rFonts w:ascii="Arial" w:hAnsi="Arial" w:cs="Arial"/>
          <w:color w:val="000000" w:themeColor="text1"/>
          <w:sz w:val="22"/>
          <w:szCs w:val="22"/>
        </w:rPr>
        <w:t>Zadavatel</w:t>
      </w:r>
      <w:r w:rsidRPr="00781EF1">
        <w:rPr>
          <w:rFonts w:ascii="Arial" w:hAnsi="Arial" w:cs="Arial"/>
          <w:color w:val="000000" w:themeColor="text1"/>
          <w:sz w:val="22"/>
          <w:szCs w:val="22"/>
        </w:rPr>
        <w:t xml:space="preserve"> </w:t>
      </w:r>
      <w:r>
        <w:rPr>
          <w:rFonts w:ascii="Arial" w:hAnsi="Arial" w:cs="Arial"/>
          <w:color w:val="000000" w:themeColor="text1"/>
          <w:sz w:val="22"/>
          <w:szCs w:val="22"/>
        </w:rPr>
        <w:t>doporučuje při určování obvyklé ceny pozemků,</w:t>
      </w:r>
      <w:r w:rsidRPr="00781EF1">
        <w:rPr>
          <w:rFonts w:ascii="Arial" w:hAnsi="Arial" w:cs="Arial"/>
          <w:color w:val="000000" w:themeColor="text1"/>
          <w:sz w:val="22"/>
          <w:szCs w:val="22"/>
        </w:rPr>
        <w:t xml:space="preserve"> aby úpravy cen a jejich celková korekce jednotlivých </w:t>
      </w:r>
      <w:r>
        <w:rPr>
          <w:rFonts w:ascii="Arial" w:hAnsi="Arial" w:cs="Arial"/>
          <w:color w:val="000000" w:themeColor="text1"/>
          <w:sz w:val="22"/>
          <w:szCs w:val="22"/>
        </w:rPr>
        <w:t>stejných, popřípadě obdobných</w:t>
      </w:r>
      <w:r w:rsidRPr="00781EF1">
        <w:rPr>
          <w:rFonts w:ascii="Arial" w:hAnsi="Arial" w:cs="Arial"/>
          <w:color w:val="000000" w:themeColor="text1"/>
          <w:sz w:val="22"/>
          <w:szCs w:val="22"/>
        </w:rPr>
        <w:t xml:space="preserve"> </w:t>
      </w:r>
      <w:r>
        <w:rPr>
          <w:rFonts w:ascii="Arial" w:hAnsi="Arial" w:cs="Arial"/>
          <w:color w:val="000000" w:themeColor="text1"/>
          <w:sz w:val="22"/>
          <w:szCs w:val="22"/>
        </w:rPr>
        <w:t>pozemků</w:t>
      </w:r>
      <w:r w:rsidRPr="00781EF1">
        <w:rPr>
          <w:rFonts w:ascii="Arial" w:hAnsi="Arial" w:cs="Arial"/>
          <w:color w:val="000000" w:themeColor="text1"/>
          <w:sz w:val="22"/>
          <w:szCs w:val="22"/>
        </w:rPr>
        <w:t xml:space="preserve"> byla maximálně do 20 %. Pokud znalec dospěje k odůvodněnému závěru, že je nutné použít úpravu a celkovou korekci cen jednotlivých</w:t>
      </w:r>
      <w:r>
        <w:rPr>
          <w:rFonts w:ascii="Arial" w:hAnsi="Arial" w:cs="Arial"/>
          <w:color w:val="000000" w:themeColor="text1"/>
          <w:sz w:val="22"/>
          <w:szCs w:val="22"/>
        </w:rPr>
        <w:t xml:space="preserve"> stejných, popřípadě obdobných</w:t>
      </w:r>
      <w:r w:rsidRPr="00781EF1">
        <w:rPr>
          <w:rFonts w:ascii="Arial" w:hAnsi="Arial" w:cs="Arial"/>
          <w:color w:val="000000" w:themeColor="text1"/>
          <w:sz w:val="22"/>
          <w:szCs w:val="22"/>
        </w:rPr>
        <w:t xml:space="preserve"> </w:t>
      </w:r>
      <w:r>
        <w:rPr>
          <w:rFonts w:ascii="Arial" w:hAnsi="Arial" w:cs="Arial"/>
          <w:color w:val="000000" w:themeColor="text1"/>
          <w:sz w:val="22"/>
          <w:szCs w:val="22"/>
        </w:rPr>
        <w:t>pozemků</w:t>
      </w:r>
      <w:r w:rsidRPr="00781EF1">
        <w:rPr>
          <w:rFonts w:ascii="Arial" w:hAnsi="Arial" w:cs="Arial"/>
          <w:color w:val="000000" w:themeColor="text1"/>
          <w:sz w:val="22"/>
          <w:szCs w:val="22"/>
        </w:rPr>
        <w:t xml:space="preserve"> nad 20 %</w:t>
      </w:r>
      <w:r w:rsidR="00BE558E">
        <w:rPr>
          <w:rFonts w:ascii="Arial" w:hAnsi="Arial" w:cs="Arial"/>
          <w:color w:val="000000" w:themeColor="text1"/>
          <w:sz w:val="22"/>
          <w:szCs w:val="22"/>
        </w:rPr>
        <w:t>,</w:t>
      </w:r>
      <w:r w:rsidRPr="00781EF1">
        <w:rPr>
          <w:rFonts w:ascii="Arial" w:hAnsi="Arial" w:cs="Arial"/>
          <w:color w:val="000000" w:themeColor="text1"/>
          <w:sz w:val="22"/>
          <w:szCs w:val="22"/>
        </w:rPr>
        <w:t xml:space="preserve"> je to možné</w:t>
      </w:r>
      <w:r>
        <w:rPr>
          <w:rFonts w:ascii="Arial" w:hAnsi="Arial" w:cs="Arial"/>
          <w:color w:val="000000" w:themeColor="text1"/>
          <w:sz w:val="22"/>
          <w:szCs w:val="22"/>
        </w:rPr>
        <w:t xml:space="preserve"> za předpokladu transparentního a jednoznačného odůvodnění. Lze doporučit úpravu až do maximální </w:t>
      </w:r>
      <w:r w:rsidRPr="00781EF1">
        <w:rPr>
          <w:rFonts w:ascii="Arial" w:hAnsi="Arial" w:cs="Arial"/>
          <w:color w:val="000000" w:themeColor="text1"/>
          <w:sz w:val="22"/>
          <w:szCs w:val="22"/>
        </w:rPr>
        <w:t>výše 30 %</w:t>
      </w:r>
      <w:r>
        <w:rPr>
          <w:rFonts w:ascii="Arial" w:hAnsi="Arial" w:cs="Arial"/>
          <w:color w:val="000000" w:themeColor="text1"/>
          <w:sz w:val="22"/>
          <w:szCs w:val="22"/>
        </w:rPr>
        <w:t>, nad tuto hranici je již výsledné ocenění pozemků sporné.</w:t>
      </w:r>
      <w:r w:rsidRPr="00781EF1">
        <w:rPr>
          <w:rFonts w:ascii="Arial" w:hAnsi="Arial" w:cs="Arial"/>
          <w:color w:val="000000" w:themeColor="text1"/>
          <w:sz w:val="22"/>
          <w:szCs w:val="22"/>
        </w:rPr>
        <w:t xml:space="preserve"> </w:t>
      </w:r>
    </w:p>
    <w:p w14:paraId="71BC0214" w14:textId="77777777" w:rsidR="00694D7E" w:rsidRPr="00781EF1" w:rsidRDefault="00694D7E" w:rsidP="00694D7E">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 xml:space="preserve">Oceňovaný </w:t>
      </w:r>
      <w:r>
        <w:rPr>
          <w:rFonts w:ascii="Arial" w:hAnsi="Arial" w:cs="Arial"/>
          <w:color w:val="000000" w:themeColor="text1"/>
          <w:sz w:val="22"/>
          <w:szCs w:val="22"/>
        </w:rPr>
        <w:t>pozemek může</w:t>
      </w:r>
      <w:r w:rsidRPr="00781EF1">
        <w:rPr>
          <w:rFonts w:ascii="Arial" w:hAnsi="Arial" w:cs="Arial"/>
          <w:color w:val="000000" w:themeColor="text1"/>
          <w:sz w:val="22"/>
          <w:szCs w:val="22"/>
        </w:rPr>
        <w:t xml:space="preserve"> být zatížen znehodnocením, kterým netrpí</w:t>
      </w:r>
      <w:r>
        <w:rPr>
          <w:rFonts w:ascii="Arial" w:hAnsi="Arial" w:cs="Arial"/>
          <w:color w:val="000000" w:themeColor="text1"/>
          <w:sz w:val="22"/>
          <w:szCs w:val="22"/>
        </w:rPr>
        <w:t xml:space="preserve"> </w:t>
      </w:r>
      <w:r w:rsidRPr="002E12BA">
        <w:rPr>
          <w:rFonts w:ascii="Arial" w:hAnsi="Arial" w:cs="Arial"/>
          <w:color w:val="000000" w:themeColor="text1"/>
          <w:sz w:val="22"/>
          <w:szCs w:val="22"/>
        </w:rPr>
        <w:t>stejný, popřípadě obdobný</w:t>
      </w:r>
      <w:r w:rsidRPr="00781EF1">
        <w:rPr>
          <w:rFonts w:ascii="Arial" w:hAnsi="Arial" w:cs="Arial"/>
          <w:color w:val="000000" w:themeColor="text1"/>
          <w:sz w:val="22"/>
          <w:szCs w:val="22"/>
        </w:rPr>
        <w:t xml:space="preserve"> předmět. Tyto případy je vhodné řešit korekcí ceny na podkladě kalkulace nákladů na eliminaci znehodnocení (odstranění černé skládky, odstranění zbytků stavby apod.) </w:t>
      </w:r>
    </w:p>
    <w:p w14:paraId="54A8B233" w14:textId="77777777" w:rsidR="00694D7E" w:rsidRPr="00781EF1" w:rsidRDefault="00694D7E" w:rsidP="00694D7E">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 xml:space="preserve">Oceňovaný </w:t>
      </w:r>
      <w:r>
        <w:rPr>
          <w:rFonts w:ascii="Arial" w:hAnsi="Arial" w:cs="Arial"/>
          <w:color w:val="000000" w:themeColor="text1"/>
          <w:sz w:val="22"/>
          <w:szCs w:val="22"/>
        </w:rPr>
        <w:t>pozemek</w:t>
      </w:r>
      <w:r w:rsidRPr="00781EF1">
        <w:rPr>
          <w:rFonts w:ascii="Arial" w:hAnsi="Arial" w:cs="Arial"/>
          <w:color w:val="000000" w:themeColor="text1"/>
          <w:sz w:val="22"/>
          <w:szCs w:val="22"/>
        </w:rPr>
        <w:t xml:space="preserve"> může být také zhodnocen</w:t>
      </w:r>
      <w:r>
        <w:rPr>
          <w:rFonts w:ascii="Arial" w:hAnsi="Arial" w:cs="Arial"/>
          <w:color w:val="000000" w:themeColor="text1"/>
          <w:sz w:val="22"/>
          <w:szCs w:val="22"/>
        </w:rPr>
        <w:t xml:space="preserve"> oproti</w:t>
      </w:r>
      <w:r w:rsidRPr="002E12BA">
        <w:rPr>
          <w:rFonts w:ascii="Arial" w:hAnsi="Arial" w:cs="Arial"/>
          <w:color w:val="000000" w:themeColor="text1"/>
          <w:sz w:val="22"/>
          <w:szCs w:val="22"/>
        </w:rPr>
        <w:t xml:space="preserve"> stejnému, popřípadě obdobnému</w:t>
      </w:r>
      <w:r w:rsidRPr="00781EF1">
        <w:rPr>
          <w:rFonts w:ascii="Arial" w:hAnsi="Arial" w:cs="Arial"/>
          <w:color w:val="000000" w:themeColor="text1"/>
          <w:sz w:val="22"/>
          <w:szCs w:val="22"/>
        </w:rPr>
        <w:t xml:space="preserve"> p</w:t>
      </w:r>
      <w:r>
        <w:rPr>
          <w:rFonts w:ascii="Arial" w:hAnsi="Arial" w:cs="Arial"/>
          <w:color w:val="000000" w:themeColor="text1"/>
          <w:sz w:val="22"/>
          <w:szCs w:val="22"/>
        </w:rPr>
        <w:t>ozemku</w:t>
      </w:r>
      <w:r w:rsidRPr="00781EF1">
        <w:rPr>
          <w:rFonts w:ascii="Arial" w:hAnsi="Arial" w:cs="Arial"/>
          <w:color w:val="000000" w:themeColor="text1"/>
          <w:sz w:val="22"/>
          <w:szCs w:val="22"/>
        </w:rPr>
        <w:t xml:space="preserve">. Jde například o zhodnocení oceňovaných stavebních pozemků zasíťováním a parcelací. Tyto případy je možné řešit korekcí ceny na podkladě nákladů vynaložených na zasíťování a parcelaci. </w:t>
      </w:r>
    </w:p>
    <w:p w14:paraId="66C92EF5" w14:textId="77777777" w:rsidR="00694D7E" w:rsidRPr="00025769" w:rsidRDefault="00694D7E" w:rsidP="002059C9">
      <w:pPr>
        <w:pStyle w:val="Odstavecseseznamem"/>
        <w:numPr>
          <w:ilvl w:val="0"/>
          <w:numId w:val="14"/>
        </w:numPr>
        <w:jc w:val="both"/>
        <w:rPr>
          <w:rFonts w:ascii="Arial" w:hAnsi="Arial" w:cs="Arial"/>
          <w:color w:val="000000" w:themeColor="text1"/>
          <w:sz w:val="22"/>
          <w:szCs w:val="22"/>
        </w:rPr>
      </w:pPr>
      <w:r w:rsidRPr="00025769">
        <w:rPr>
          <w:rFonts w:ascii="Arial" w:hAnsi="Arial" w:cs="Arial"/>
          <w:color w:val="000000" w:themeColor="text1"/>
          <w:sz w:val="22"/>
          <w:szCs w:val="22"/>
        </w:rPr>
        <w:t>Při určování obvyklé ceny souborů staveb a pozemků</w:t>
      </w:r>
    </w:p>
    <w:p w14:paraId="4F1B6470" w14:textId="77777777" w:rsidR="00694D7E" w:rsidRPr="00781EF1" w:rsidRDefault="00694D7E" w:rsidP="00694D7E">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 xml:space="preserve">Při oceňování souboru staveb a pozemků (např. zemědělské areály), kdy pro porovnání jsou použity sjednané ceny </w:t>
      </w:r>
      <w:r w:rsidRPr="007A5B6A">
        <w:rPr>
          <w:rFonts w:ascii="Arial" w:hAnsi="Arial" w:cs="Arial"/>
          <w:color w:val="000000" w:themeColor="text1"/>
          <w:sz w:val="22"/>
          <w:szCs w:val="22"/>
        </w:rPr>
        <w:t>stejných, popřípadě obdobných</w:t>
      </w:r>
      <w:r>
        <w:rPr>
          <w:rFonts w:ascii="Arial" w:hAnsi="Arial" w:cs="Arial"/>
          <w:color w:val="000000" w:themeColor="text1"/>
          <w:sz w:val="22"/>
          <w:szCs w:val="22"/>
        </w:rPr>
        <w:t xml:space="preserve"> </w:t>
      </w:r>
      <w:r w:rsidRPr="00781EF1">
        <w:rPr>
          <w:rFonts w:ascii="Arial" w:hAnsi="Arial" w:cs="Arial"/>
          <w:color w:val="000000" w:themeColor="text1"/>
          <w:sz w:val="22"/>
          <w:szCs w:val="22"/>
        </w:rPr>
        <w:t xml:space="preserve">souborů staveb a pozemků, </w:t>
      </w:r>
      <w:r>
        <w:rPr>
          <w:rFonts w:ascii="Arial" w:hAnsi="Arial" w:cs="Arial"/>
          <w:color w:val="000000" w:themeColor="text1"/>
          <w:sz w:val="22"/>
          <w:szCs w:val="22"/>
        </w:rPr>
        <w:t>je použití</w:t>
      </w:r>
      <w:r w:rsidRPr="00781EF1">
        <w:rPr>
          <w:rFonts w:ascii="Arial" w:hAnsi="Arial" w:cs="Arial"/>
          <w:color w:val="000000" w:themeColor="text1"/>
          <w:sz w:val="22"/>
          <w:szCs w:val="22"/>
        </w:rPr>
        <w:t xml:space="preserve"> celkov</w:t>
      </w:r>
      <w:r>
        <w:rPr>
          <w:rFonts w:ascii="Arial" w:hAnsi="Arial" w:cs="Arial"/>
          <w:color w:val="000000" w:themeColor="text1"/>
          <w:sz w:val="22"/>
          <w:szCs w:val="22"/>
        </w:rPr>
        <w:t>ých</w:t>
      </w:r>
      <w:r w:rsidRPr="00781EF1">
        <w:rPr>
          <w:rFonts w:ascii="Arial" w:hAnsi="Arial" w:cs="Arial"/>
          <w:color w:val="000000" w:themeColor="text1"/>
          <w:sz w:val="22"/>
          <w:szCs w:val="22"/>
        </w:rPr>
        <w:t xml:space="preserve"> korekci sjednaných </w:t>
      </w:r>
      <w:r>
        <w:rPr>
          <w:rFonts w:ascii="Arial" w:hAnsi="Arial" w:cs="Arial"/>
          <w:color w:val="000000" w:themeColor="text1"/>
          <w:sz w:val="22"/>
          <w:szCs w:val="22"/>
        </w:rPr>
        <w:t>v kompetenci odborného posouzení znalce, korekce musí být transparentně odůvodněna.</w:t>
      </w:r>
    </w:p>
    <w:p w14:paraId="68E90B0E" w14:textId="77777777" w:rsidR="00694D7E" w:rsidRPr="006660CF" w:rsidRDefault="00694D7E" w:rsidP="00694D7E">
      <w:pPr>
        <w:widowControl w:val="0"/>
        <w:autoSpaceDE w:val="0"/>
        <w:autoSpaceDN w:val="0"/>
        <w:adjustRightInd w:val="0"/>
        <w:jc w:val="both"/>
        <w:rPr>
          <w:rFonts w:ascii="Arial" w:hAnsi="Arial" w:cs="Arial"/>
          <w:i/>
          <w:iCs/>
          <w:sz w:val="16"/>
          <w:szCs w:val="16"/>
        </w:rPr>
      </w:pPr>
    </w:p>
    <w:p w14:paraId="4BD61DE9"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1a odst. 2 OV</w:t>
      </w:r>
    </w:p>
    <w:p w14:paraId="70465BCB"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postup určení obvyklé ceny zahrnuje:</w:t>
      </w:r>
    </w:p>
    <w:p w14:paraId="563C6704"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e) výběr, odůvodnění a provedení analýzy s vyhodnocením souboru upravených cen včetně zdůvodněného případného vyloučení odlehlých údajů a </w:t>
      </w:r>
    </w:p>
    <w:p w14:paraId="6648F06C"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f) určení obvyklé ceny, která vychází z vyhodnocení souboru upravených cen. </w:t>
      </w:r>
    </w:p>
    <w:p w14:paraId="1D38FC23" w14:textId="77777777" w:rsidR="00694D7E" w:rsidRPr="00781EF1" w:rsidRDefault="00694D7E" w:rsidP="00694D7E">
      <w:pPr>
        <w:pStyle w:val="Odstavecseseznamem"/>
        <w:ind w:left="0"/>
        <w:jc w:val="both"/>
        <w:rPr>
          <w:rFonts w:ascii="Arial" w:hAnsi="Arial" w:cs="Arial"/>
          <w:color w:val="000000" w:themeColor="text1"/>
          <w:sz w:val="22"/>
          <w:szCs w:val="22"/>
        </w:rPr>
      </w:pPr>
      <w:bookmarkStart w:id="0" w:name="_Hlk55303238"/>
      <w:r w:rsidRPr="00781EF1">
        <w:rPr>
          <w:rFonts w:ascii="Arial" w:hAnsi="Arial" w:cs="Arial"/>
          <w:color w:val="000000" w:themeColor="text1"/>
          <w:sz w:val="22"/>
          <w:szCs w:val="22"/>
        </w:rPr>
        <w:t xml:space="preserve">Znaleckou praxí se má za to, že vliv odlehlých </w:t>
      </w:r>
      <w:r>
        <w:rPr>
          <w:rFonts w:ascii="Arial" w:hAnsi="Arial" w:cs="Arial"/>
          <w:color w:val="000000" w:themeColor="text1"/>
          <w:sz w:val="22"/>
          <w:szCs w:val="22"/>
        </w:rPr>
        <w:t>(</w:t>
      </w:r>
      <w:r w:rsidRPr="00781EF1">
        <w:rPr>
          <w:rFonts w:ascii="Arial" w:hAnsi="Arial" w:cs="Arial"/>
          <w:color w:val="000000" w:themeColor="text1"/>
          <w:sz w:val="22"/>
          <w:szCs w:val="22"/>
        </w:rPr>
        <w:t>extrémních</w:t>
      </w:r>
      <w:r>
        <w:rPr>
          <w:rFonts w:ascii="Arial" w:hAnsi="Arial" w:cs="Arial"/>
          <w:color w:val="000000" w:themeColor="text1"/>
          <w:sz w:val="22"/>
          <w:szCs w:val="22"/>
        </w:rPr>
        <w:t>)</w:t>
      </w:r>
      <w:r w:rsidRPr="00781EF1">
        <w:rPr>
          <w:rFonts w:ascii="Arial" w:hAnsi="Arial" w:cs="Arial"/>
          <w:color w:val="000000" w:themeColor="text1"/>
          <w:sz w:val="22"/>
          <w:szCs w:val="22"/>
        </w:rPr>
        <w:t xml:space="preserve"> údaj</w:t>
      </w:r>
      <w:r>
        <w:rPr>
          <w:rFonts w:ascii="Arial" w:hAnsi="Arial" w:cs="Arial"/>
          <w:color w:val="000000" w:themeColor="text1"/>
          <w:sz w:val="22"/>
          <w:szCs w:val="22"/>
        </w:rPr>
        <w:t>ů</w:t>
      </w:r>
      <w:r w:rsidRPr="00781EF1">
        <w:rPr>
          <w:rFonts w:ascii="Arial" w:hAnsi="Arial" w:cs="Arial"/>
          <w:color w:val="000000" w:themeColor="text1"/>
          <w:sz w:val="22"/>
          <w:szCs w:val="22"/>
        </w:rPr>
        <w:t xml:space="preserve"> na konečnou cenu je nutné objektivně vyloučit případně jejich vliv eliminovat. Je také známo, že při praktickém provedení je velmi složité tento proces objektivizovat a vyloučit možné subjektivní chyby, které mohou být záměrné, když oceňovatel chce dosáhnout chtěnou cenu, nebo </w:t>
      </w:r>
      <w:r>
        <w:rPr>
          <w:rFonts w:ascii="Arial" w:hAnsi="Arial" w:cs="Arial"/>
          <w:color w:val="000000" w:themeColor="text1"/>
          <w:sz w:val="22"/>
          <w:szCs w:val="22"/>
        </w:rPr>
        <w:t xml:space="preserve">aniž by si oceňovatel byl vědom, </w:t>
      </w:r>
      <w:r w:rsidRPr="00781EF1">
        <w:rPr>
          <w:rFonts w:ascii="Arial" w:hAnsi="Arial" w:cs="Arial"/>
          <w:color w:val="000000" w:themeColor="text1"/>
          <w:sz w:val="22"/>
          <w:szCs w:val="22"/>
        </w:rPr>
        <w:t xml:space="preserve">že výsledek zkresluje. </w:t>
      </w:r>
    </w:p>
    <w:p w14:paraId="2E2D8E3A" w14:textId="77777777" w:rsidR="00694D7E" w:rsidRPr="00781EF1" w:rsidRDefault="00694D7E" w:rsidP="00694D7E">
      <w:pPr>
        <w:pStyle w:val="Odstavecseseznamem"/>
        <w:ind w:left="0"/>
        <w:jc w:val="both"/>
        <w:rPr>
          <w:rFonts w:ascii="Arial" w:hAnsi="Arial" w:cs="Arial"/>
          <w:color w:val="000000" w:themeColor="text1"/>
          <w:sz w:val="22"/>
          <w:szCs w:val="22"/>
        </w:rPr>
      </w:pPr>
      <w:r w:rsidRPr="00781EF1">
        <w:rPr>
          <w:rFonts w:ascii="Arial" w:hAnsi="Arial" w:cs="Arial"/>
          <w:color w:val="000000" w:themeColor="text1"/>
          <w:sz w:val="22"/>
          <w:szCs w:val="22"/>
        </w:rPr>
        <w:t xml:space="preserve">Zhotovitel se musí závazně zabývat posouzením odlehlých údajů v rámci souboru vybraných údajů a jejich vyloučení objektivně odůvodnit.  K tomu může použít vlastní </w:t>
      </w:r>
      <w:r>
        <w:rPr>
          <w:rFonts w:ascii="Arial" w:hAnsi="Arial" w:cs="Arial"/>
          <w:color w:val="000000" w:themeColor="text1"/>
          <w:sz w:val="22"/>
          <w:szCs w:val="22"/>
        </w:rPr>
        <w:t xml:space="preserve">odůvodněnou </w:t>
      </w:r>
      <w:r w:rsidRPr="00781EF1">
        <w:rPr>
          <w:rFonts w:ascii="Arial" w:hAnsi="Arial" w:cs="Arial"/>
          <w:color w:val="000000" w:themeColor="text1"/>
          <w:sz w:val="22"/>
          <w:szCs w:val="22"/>
        </w:rPr>
        <w:t xml:space="preserve">logickou metodu nebo některou z následujících metod: </w:t>
      </w:r>
    </w:p>
    <w:p w14:paraId="24B61F4D" w14:textId="77777777" w:rsidR="00694D7E" w:rsidRPr="008F63B5" w:rsidRDefault="00694D7E" w:rsidP="002059C9">
      <w:pPr>
        <w:pStyle w:val="Odstavecseseznamem"/>
        <w:numPr>
          <w:ilvl w:val="0"/>
          <w:numId w:val="5"/>
        </w:numPr>
        <w:jc w:val="both"/>
        <w:rPr>
          <w:rFonts w:ascii="Arial" w:hAnsi="Arial" w:cs="Arial"/>
          <w:color w:val="000000" w:themeColor="text1"/>
          <w:sz w:val="22"/>
          <w:szCs w:val="22"/>
        </w:rPr>
      </w:pPr>
      <w:r w:rsidRPr="00781EF1">
        <w:rPr>
          <w:rFonts w:ascii="Arial" w:hAnsi="Arial" w:cs="Arial"/>
          <w:color w:val="000000" w:themeColor="text1"/>
          <w:sz w:val="22"/>
          <w:szCs w:val="22"/>
        </w:rPr>
        <w:t>Statistické testy</w:t>
      </w:r>
      <w:r>
        <w:rPr>
          <w:rFonts w:ascii="Arial" w:hAnsi="Arial" w:cs="Arial"/>
          <w:color w:val="000000" w:themeColor="text1"/>
          <w:sz w:val="22"/>
          <w:szCs w:val="22"/>
        </w:rPr>
        <w:t>. Znalecká teorie uvádí n</w:t>
      </w:r>
      <w:r w:rsidRPr="008F63B5">
        <w:rPr>
          <w:rFonts w:ascii="Arial" w:hAnsi="Arial" w:cs="Arial"/>
          <w:color w:val="000000" w:themeColor="text1"/>
          <w:sz w:val="22"/>
          <w:szCs w:val="22"/>
        </w:rPr>
        <w:t xml:space="preserve">apříklad </w:t>
      </w:r>
      <w:proofErr w:type="spellStart"/>
      <w:r w:rsidRPr="008F63B5">
        <w:rPr>
          <w:rFonts w:ascii="Arial" w:hAnsi="Arial" w:cs="Arial"/>
          <w:color w:val="000000" w:themeColor="text1"/>
          <w:sz w:val="22"/>
          <w:szCs w:val="22"/>
        </w:rPr>
        <w:t>Grubbsův</w:t>
      </w:r>
      <w:proofErr w:type="spellEnd"/>
      <w:r w:rsidRPr="008F63B5">
        <w:rPr>
          <w:rFonts w:ascii="Arial" w:hAnsi="Arial" w:cs="Arial"/>
          <w:color w:val="000000" w:themeColor="text1"/>
          <w:sz w:val="22"/>
          <w:szCs w:val="22"/>
        </w:rPr>
        <w:t xml:space="preserve"> parametrický test a Dean-</w:t>
      </w:r>
      <w:proofErr w:type="spellStart"/>
      <w:r w:rsidRPr="008F63B5">
        <w:rPr>
          <w:rFonts w:ascii="Arial" w:hAnsi="Arial" w:cs="Arial"/>
          <w:color w:val="000000" w:themeColor="text1"/>
          <w:sz w:val="22"/>
          <w:szCs w:val="22"/>
        </w:rPr>
        <w:t>Dixonův</w:t>
      </w:r>
      <w:proofErr w:type="spellEnd"/>
      <w:r w:rsidRPr="008F63B5">
        <w:rPr>
          <w:rFonts w:ascii="Arial" w:hAnsi="Arial" w:cs="Arial"/>
          <w:color w:val="000000" w:themeColor="text1"/>
          <w:sz w:val="22"/>
          <w:szCs w:val="22"/>
        </w:rPr>
        <w:t xml:space="preserve"> neparametrický test, případně lze využít i jiné vhodné statistické testy.</w:t>
      </w:r>
    </w:p>
    <w:p w14:paraId="79DB8F18" w14:textId="77777777" w:rsidR="00694D7E" w:rsidRPr="00781EF1" w:rsidRDefault="00694D7E" w:rsidP="002059C9">
      <w:pPr>
        <w:pStyle w:val="Odstavecseseznamem"/>
        <w:numPr>
          <w:ilvl w:val="0"/>
          <w:numId w:val="5"/>
        </w:numPr>
        <w:jc w:val="both"/>
        <w:rPr>
          <w:rFonts w:ascii="Arial" w:hAnsi="Arial" w:cs="Arial"/>
          <w:color w:val="000000" w:themeColor="text1"/>
          <w:sz w:val="22"/>
          <w:szCs w:val="22"/>
        </w:rPr>
      </w:pPr>
      <w:r w:rsidRPr="00781EF1">
        <w:rPr>
          <w:rFonts w:ascii="Arial" w:hAnsi="Arial" w:cs="Arial"/>
          <w:color w:val="000000" w:themeColor="text1"/>
          <w:sz w:val="22"/>
          <w:szCs w:val="22"/>
        </w:rPr>
        <w:t xml:space="preserve">Praxí je často pro vyloučení odlehlých údajů používána metodika, při které se provede posouzením relace mezi minimální a maximální cenou srovnatelného předmětu. Závazně by neměla být větší jak 2 a pokud je větší, vyřadí se z dalšího zpracování cena, která se absolutní hodnotou odchylky od aritmetického průměru více </w:t>
      </w:r>
      <w:proofErr w:type="gramStart"/>
      <w:r w:rsidRPr="00781EF1">
        <w:rPr>
          <w:rFonts w:ascii="Arial" w:hAnsi="Arial" w:cs="Arial"/>
          <w:color w:val="000000" w:themeColor="text1"/>
          <w:sz w:val="22"/>
          <w:szCs w:val="22"/>
        </w:rPr>
        <w:t>liší</w:t>
      </w:r>
      <w:proofErr w:type="gramEnd"/>
      <w:r w:rsidRPr="00781EF1">
        <w:rPr>
          <w:rFonts w:ascii="Arial" w:hAnsi="Arial" w:cs="Arial"/>
          <w:color w:val="000000" w:themeColor="text1"/>
          <w:sz w:val="22"/>
          <w:szCs w:val="22"/>
        </w:rPr>
        <w:t>.</w:t>
      </w:r>
    </w:p>
    <w:p w14:paraId="770D842A" w14:textId="77777777" w:rsidR="00694D7E" w:rsidRPr="00E322B6" w:rsidRDefault="00694D7E" w:rsidP="002059C9">
      <w:pPr>
        <w:pStyle w:val="Odstavecseseznamem"/>
        <w:numPr>
          <w:ilvl w:val="0"/>
          <w:numId w:val="5"/>
        </w:numPr>
        <w:jc w:val="both"/>
        <w:rPr>
          <w:rFonts w:ascii="Arial" w:hAnsi="Arial" w:cs="Arial"/>
          <w:color w:val="FF0000"/>
          <w:sz w:val="20"/>
          <w:szCs w:val="20"/>
        </w:rPr>
      </w:pPr>
      <w:r w:rsidRPr="00DF2847">
        <w:rPr>
          <w:rFonts w:ascii="Arial" w:hAnsi="Arial" w:cs="Arial"/>
          <w:color w:val="000000" w:themeColor="text1"/>
          <w:sz w:val="22"/>
          <w:szCs w:val="22"/>
        </w:rPr>
        <w:t xml:space="preserve">V případě malého počtu </w:t>
      </w:r>
      <w:r>
        <w:rPr>
          <w:rFonts w:ascii="Arial" w:hAnsi="Arial" w:cs="Arial"/>
          <w:color w:val="000000" w:themeColor="text1"/>
          <w:sz w:val="22"/>
          <w:szCs w:val="22"/>
        </w:rPr>
        <w:t xml:space="preserve">stejných, popřípadě obdobných </w:t>
      </w:r>
      <w:r w:rsidRPr="00DF2847">
        <w:rPr>
          <w:rFonts w:ascii="Arial" w:hAnsi="Arial" w:cs="Arial"/>
          <w:color w:val="000000" w:themeColor="text1"/>
          <w:sz w:val="22"/>
          <w:szCs w:val="22"/>
        </w:rPr>
        <w:t xml:space="preserve">předmětů lze vyloučit případně eliminovat vliv odlehlých a extrémních údajů na určení konečné ceny také v rámci vyhodnocení souboru upravených cen volbou vhodné statistické střední hodnoty. </w:t>
      </w:r>
    </w:p>
    <w:p w14:paraId="5C942BD4" w14:textId="77777777" w:rsidR="00694D7E" w:rsidRPr="00DF2847" w:rsidRDefault="00694D7E" w:rsidP="00694D7E">
      <w:pPr>
        <w:pStyle w:val="Odstavecseseznamem"/>
        <w:ind w:left="360"/>
        <w:jc w:val="both"/>
        <w:rPr>
          <w:rFonts w:ascii="Arial" w:hAnsi="Arial" w:cs="Arial"/>
          <w:color w:val="FF0000"/>
          <w:sz w:val="20"/>
          <w:szCs w:val="20"/>
        </w:rPr>
      </w:pPr>
    </w:p>
    <w:p w14:paraId="3B62457F" w14:textId="5E338610" w:rsidR="00694D7E" w:rsidRDefault="00694D7E" w:rsidP="00694D7E">
      <w:pPr>
        <w:jc w:val="both"/>
        <w:rPr>
          <w:rFonts w:ascii="Arial" w:hAnsi="Arial" w:cs="Arial"/>
          <w:color w:val="000000" w:themeColor="text1"/>
          <w:sz w:val="22"/>
          <w:szCs w:val="22"/>
        </w:rPr>
      </w:pPr>
      <w:r>
        <w:rPr>
          <w:rFonts w:ascii="Arial" w:hAnsi="Arial" w:cs="Arial"/>
          <w:color w:val="000000" w:themeColor="text1"/>
          <w:sz w:val="22"/>
          <w:szCs w:val="22"/>
        </w:rPr>
        <w:t>OV nevysvětluje, co lze považovat za určení obvyklé ceny, které vychází z vyhodnocení souboru upravených cen. Ve shodě s dosavadní znaleckou praxí, dosavadního komentáře MF k ceně obvyklé lze za takové vyhodnocení považovat odpovídající statistické vyhodnocení. Může to být p</w:t>
      </w:r>
      <w:r w:rsidRPr="00DF2847">
        <w:rPr>
          <w:rFonts w:ascii="Arial" w:hAnsi="Arial" w:cs="Arial"/>
          <w:color w:val="000000" w:themeColor="text1"/>
          <w:sz w:val="22"/>
          <w:szCs w:val="22"/>
        </w:rPr>
        <w:t>rostý aritmetický průměr</w:t>
      </w:r>
      <w:r>
        <w:rPr>
          <w:rFonts w:ascii="Arial" w:hAnsi="Arial" w:cs="Arial"/>
          <w:color w:val="000000" w:themeColor="text1"/>
          <w:sz w:val="22"/>
          <w:szCs w:val="22"/>
        </w:rPr>
        <w:t>, v</w:t>
      </w:r>
      <w:r w:rsidRPr="00DF2847">
        <w:rPr>
          <w:rFonts w:ascii="Arial" w:hAnsi="Arial" w:cs="Arial"/>
          <w:color w:val="000000" w:themeColor="text1"/>
          <w:sz w:val="22"/>
          <w:szCs w:val="22"/>
        </w:rPr>
        <w:t>ážený aritmetický průměr</w:t>
      </w:r>
      <w:r>
        <w:rPr>
          <w:rFonts w:ascii="Arial" w:hAnsi="Arial" w:cs="Arial"/>
          <w:color w:val="000000" w:themeColor="text1"/>
          <w:sz w:val="22"/>
          <w:szCs w:val="22"/>
        </w:rPr>
        <w:t>, medián, modus. Vhodná volba střední hodnoty je velmi důležitá s ohledem na variabilitu souboru získaných dat po úpravách.</w:t>
      </w:r>
    </w:p>
    <w:p w14:paraId="5B14FDAB" w14:textId="3D1CE534" w:rsidR="00694D7E" w:rsidRPr="00AC63FF" w:rsidRDefault="00694D7E" w:rsidP="00694D7E">
      <w:pPr>
        <w:jc w:val="both"/>
        <w:rPr>
          <w:rFonts w:ascii="Arial" w:hAnsi="Arial" w:cs="Arial"/>
          <w:b/>
          <w:bCs/>
          <w:color w:val="000000" w:themeColor="text1"/>
          <w:sz w:val="22"/>
          <w:szCs w:val="22"/>
        </w:rPr>
      </w:pPr>
    </w:p>
    <w:p w14:paraId="4F547D8F" w14:textId="77777777" w:rsidR="00694D7E" w:rsidRPr="002059C9" w:rsidRDefault="00694D7E" w:rsidP="00694D7E">
      <w:pPr>
        <w:widowControl w:val="0"/>
        <w:autoSpaceDE w:val="0"/>
        <w:autoSpaceDN w:val="0"/>
        <w:adjustRightInd w:val="0"/>
        <w:jc w:val="both"/>
        <w:rPr>
          <w:rFonts w:ascii="Arial" w:hAnsi="Arial" w:cs="Arial"/>
          <w:color w:val="FF0000"/>
          <w:sz w:val="20"/>
          <w:szCs w:val="20"/>
        </w:rPr>
      </w:pPr>
      <w:r w:rsidRPr="002059C9">
        <w:rPr>
          <w:rFonts w:ascii="Arial" w:hAnsi="Arial" w:cs="Arial"/>
          <w:i/>
          <w:iCs/>
          <w:sz w:val="20"/>
          <w:szCs w:val="20"/>
        </w:rPr>
        <w:t>§ 1a odst. 3 OV</w:t>
      </w:r>
    </w:p>
    <w:p w14:paraId="7761BB20" w14:textId="77777777" w:rsidR="00694D7E" w:rsidRPr="002059C9" w:rsidRDefault="00694D7E" w:rsidP="00694D7E">
      <w:pPr>
        <w:widowControl w:val="0"/>
        <w:autoSpaceDE w:val="0"/>
        <w:autoSpaceDN w:val="0"/>
        <w:adjustRightInd w:val="0"/>
        <w:jc w:val="both"/>
        <w:rPr>
          <w:rFonts w:ascii="Arial" w:hAnsi="Arial" w:cs="Arial"/>
          <w:color w:val="FF0000"/>
          <w:sz w:val="20"/>
          <w:szCs w:val="20"/>
        </w:rPr>
      </w:pPr>
      <w:r w:rsidRPr="002059C9">
        <w:rPr>
          <w:rFonts w:ascii="Arial" w:hAnsi="Arial" w:cs="Arial"/>
          <w:i/>
          <w:iCs/>
          <w:sz w:val="20"/>
          <w:szCs w:val="20"/>
        </w:rPr>
        <w:t xml:space="preserve">Údaje použité pro určení obvyklé ceny musí být kontrolovatelné a postup jejich zpracování musí být z ocenění </w:t>
      </w:r>
      <w:r w:rsidRPr="002059C9">
        <w:rPr>
          <w:rFonts w:ascii="Arial" w:hAnsi="Arial" w:cs="Arial"/>
          <w:i/>
          <w:iCs/>
          <w:sz w:val="20"/>
          <w:szCs w:val="20"/>
        </w:rPr>
        <w:lastRenderedPageBreak/>
        <w:t xml:space="preserve">zřejmý a doložený. </w:t>
      </w:r>
    </w:p>
    <w:p w14:paraId="7B54B534" w14:textId="6F89FE5D" w:rsidR="00694D7E" w:rsidRPr="00D54AC2" w:rsidRDefault="00694D7E" w:rsidP="00694D7E">
      <w:pPr>
        <w:jc w:val="both"/>
        <w:rPr>
          <w:rFonts w:ascii="Arial" w:hAnsi="Arial" w:cs="Arial"/>
          <w:color w:val="000000" w:themeColor="text1"/>
          <w:sz w:val="22"/>
          <w:szCs w:val="22"/>
        </w:rPr>
      </w:pPr>
      <w:r w:rsidRPr="00D54AC2">
        <w:rPr>
          <w:rFonts w:ascii="Arial" w:hAnsi="Arial" w:cs="Arial"/>
          <w:color w:val="000000" w:themeColor="text1"/>
          <w:sz w:val="22"/>
          <w:szCs w:val="22"/>
        </w:rPr>
        <w:t>Zhotovitel musí údaje závazně doložit, řešeno v čl.</w:t>
      </w:r>
      <w:r w:rsidR="00FD3B4A">
        <w:rPr>
          <w:rFonts w:ascii="Arial" w:hAnsi="Arial" w:cs="Arial"/>
          <w:color w:val="000000" w:themeColor="text1"/>
          <w:sz w:val="22"/>
          <w:szCs w:val="22"/>
        </w:rPr>
        <w:t xml:space="preserve"> </w:t>
      </w:r>
      <w:r w:rsidRPr="00D54AC2">
        <w:rPr>
          <w:rFonts w:ascii="Arial" w:hAnsi="Arial" w:cs="Arial"/>
          <w:color w:val="000000" w:themeColor="text1"/>
          <w:sz w:val="22"/>
          <w:szCs w:val="22"/>
        </w:rPr>
        <w:t>7 „Standardů“</w:t>
      </w:r>
      <w:r w:rsidR="00FD3B4A">
        <w:rPr>
          <w:rFonts w:ascii="Arial" w:hAnsi="Arial" w:cs="Arial"/>
          <w:color w:val="000000" w:themeColor="text1"/>
          <w:sz w:val="22"/>
          <w:szCs w:val="22"/>
        </w:rPr>
        <w:t>.</w:t>
      </w:r>
      <w:r w:rsidRPr="00D54AC2">
        <w:rPr>
          <w:rFonts w:ascii="Arial" w:hAnsi="Arial" w:cs="Arial"/>
          <w:color w:val="000000" w:themeColor="text1"/>
          <w:sz w:val="22"/>
          <w:szCs w:val="22"/>
        </w:rPr>
        <w:t xml:space="preserve"> </w:t>
      </w:r>
    </w:p>
    <w:p w14:paraId="72D4BB99" w14:textId="206082BF" w:rsidR="00694D7E" w:rsidRPr="00AC63FF" w:rsidRDefault="00694D7E" w:rsidP="00694D7E">
      <w:pPr>
        <w:jc w:val="both"/>
        <w:rPr>
          <w:rFonts w:ascii="Arial" w:hAnsi="Arial" w:cs="Arial"/>
          <w:b/>
          <w:bCs/>
          <w:sz w:val="22"/>
          <w:szCs w:val="22"/>
        </w:rPr>
      </w:pPr>
      <w:r w:rsidRPr="00AC63FF">
        <w:rPr>
          <w:rFonts w:ascii="Arial" w:hAnsi="Arial" w:cs="Arial"/>
          <w:b/>
          <w:bCs/>
          <w:sz w:val="22"/>
          <w:szCs w:val="22"/>
        </w:rPr>
        <w:t xml:space="preserve"> </w:t>
      </w:r>
    </w:p>
    <w:p w14:paraId="662DE27A" w14:textId="77777777" w:rsidR="00694D7E" w:rsidRPr="002059C9" w:rsidRDefault="00694D7E" w:rsidP="00694D7E">
      <w:pPr>
        <w:widowControl w:val="0"/>
        <w:autoSpaceDE w:val="0"/>
        <w:autoSpaceDN w:val="0"/>
        <w:adjustRightInd w:val="0"/>
        <w:jc w:val="both"/>
        <w:rPr>
          <w:rFonts w:ascii="Arial" w:hAnsi="Arial" w:cs="Arial"/>
          <w:color w:val="FF0000"/>
          <w:sz w:val="20"/>
          <w:szCs w:val="20"/>
        </w:rPr>
      </w:pPr>
      <w:r w:rsidRPr="002059C9">
        <w:rPr>
          <w:rFonts w:ascii="Arial" w:hAnsi="Arial" w:cs="Arial"/>
          <w:i/>
          <w:iCs/>
          <w:sz w:val="20"/>
          <w:szCs w:val="20"/>
        </w:rPr>
        <w:t>§ 1a odst. 4 OV</w:t>
      </w:r>
    </w:p>
    <w:p w14:paraId="095652F1"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Nemožnost určení obvyklé ceny podle odstavců 1 a 2 je nutné doložit, zejména uvést postupy, které byly pro zjištění realizovaných cen obdobných předmětů ocenění provedeny, a jejich výsledky. </w:t>
      </w:r>
    </w:p>
    <w:p w14:paraId="4FB89B40" w14:textId="77777777" w:rsidR="00694D7E" w:rsidRPr="00A23D8F" w:rsidRDefault="00694D7E" w:rsidP="00694D7E">
      <w:pPr>
        <w:jc w:val="both"/>
        <w:rPr>
          <w:rFonts w:ascii="Arial" w:hAnsi="Arial" w:cs="Arial"/>
          <w:sz w:val="22"/>
          <w:szCs w:val="22"/>
        </w:rPr>
      </w:pPr>
      <w:r w:rsidRPr="00A23D8F">
        <w:rPr>
          <w:rFonts w:ascii="Arial" w:hAnsi="Arial" w:cs="Arial"/>
          <w:sz w:val="22"/>
          <w:szCs w:val="22"/>
        </w:rPr>
        <w:t>Z kontextu lze dovodit, že je to doloženo analýzou trhu, kde se hledá soubor stejných nebo obdobných předmětů se sjednanou cenou. Zhotovitel takový soubor musí konkrétně doložit současně s odůvodněním, proč nelze indikované stejné</w:t>
      </w:r>
      <w:r>
        <w:rPr>
          <w:rFonts w:ascii="Arial" w:hAnsi="Arial" w:cs="Arial"/>
          <w:sz w:val="22"/>
          <w:szCs w:val="22"/>
        </w:rPr>
        <w:t>,</w:t>
      </w:r>
      <w:r w:rsidRPr="00A23D8F">
        <w:rPr>
          <w:rFonts w:ascii="Arial" w:hAnsi="Arial" w:cs="Arial"/>
          <w:sz w:val="22"/>
          <w:szCs w:val="22"/>
        </w:rPr>
        <w:t xml:space="preserve"> popřípadě obdobné předměty použít pro určení obvyklé ceny.</w:t>
      </w:r>
    </w:p>
    <w:p w14:paraId="7828CCD3" w14:textId="77777777" w:rsidR="00694D7E" w:rsidRDefault="00694D7E" w:rsidP="00694D7E">
      <w:pPr>
        <w:jc w:val="both"/>
        <w:rPr>
          <w:rFonts w:ascii="Arial" w:hAnsi="Arial" w:cs="Arial"/>
          <w:b/>
          <w:bCs/>
          <w:color w:val="000000" w:themeColor="text1"/>
          <w:sz w:val="22"/>
          <w:szCs w:val="22"/>
        </w:rPr>
      </w:pPr>
    </w:p>
    <w:p w14:paraId="5046AE0B" w14:textId="69AE5CEB" w:rsidR="00694D7E" w:rsidRPr="00DF2847" w:rsidRDefault="00694D7E" w:rsidP="2596F3E6">
      <w:pPr>
        <w:jc w:val="both"/>
        <w:rPr>
          <w:rFonts w:ascii="Arial" w:hAnsi="Arial" w:cs="Arial"/>
          <w:color w:val="000000" w:themeColor="text1"/>
          <w:sz w:val="22"/>
          <w:szCs w:val="22"/>
        </w:rPr>
      </w:pPr>
      <w:r w:rsidRPr="2C8A4DA3">
        <w:rPr>
          <w:rFonts w:ascii="Arial" w:hAnsi="Arial" w:cs="Arial"/>
          <w:b/>
          <w:bCs/>
          <w:color w:val="000000" w:themeColor="text1"/>
          <w:sz w:val="22"/>
          <w:szCs w:val="22"/>
        </w:rPr>
        <w:t>Obvyklá cena se určuje závazně jednou veličinou</w:t>
      </w:r>
      <w:r w:rsidR="2319D633" w:rsidRPr="2C8A4DA3">
        <w:rPr>
          <w:rFonts w:ascii="Arial" w:hAnsi="Arial" w:cs="Arial"/>
          <w:b/>
          <w:bCs/>
          <w:color w:val="000000" w:themeColor="text1"/>
          <w:sz w:val="22"/>
          <w:szCs w:val="22"/>
        </w:rPr>
        <w:t xml:space="preserve"> (zpravidla střední hodnotou)</w:t>
      </w:r>
      <w:r w:rsidRPr="2C8A4DA3">
        <w:rPr>
          <w:rFonts w:ascii="Arial" w:hAnsi="Arial" w:cs="Arial"/>
          <w:b/>
          <w:bCs/>
          <w:color w:val="000000" w:themeColor="text1"/>
          <w:sz w:val="22"/>
          <w:szCs w:val="22"/>
        </w:rPr>
        <w:t xml:space="preserve"> v rámci rozpětí souboru upravených cen.</w:t>
      </w:r>
      <w:r w:rsidRPr="2C8A4DA3">
        <w:rPr>
          <w:rFonts w:ascii="Arial" w:hAnsi="Arial" w:cs="Arial"/>
          <w:color w:val="000000" w:themeColor="text1"/>
          <w:sz w:val="22"/>
          <w:szCs w:val="22"/>
        </w:rPr>
        <w:t xml:space="preserve"> </w:t>
      </w:r>
      <w:r w:rsidR="1D12A578" w:rsidRPr="2C8A4DA3">
        <w:rPr>
          <w:rFonts w:ascii="Arial" w:hAnsi="Arial" w:cs="Arial"/>
          <w:color w:val="000000" w:themeColor="text1"/>
          <w:sz w:val="22"/>
          <w:szCs w:val="22"/>
        </w:rPr>
        <w:t>Lze mít za to, že tímto je určena jedna cena a je uvedena i skutečnost, snižující přesnost závěru.</w:t>
      </w:r>
    </w:p>
    <w:p w14:paraId="428FAB58" w14:textId="77777777" w:rsidR="00694D7E" w:rsidRDefault="00694D7E" w:rsidP="00694D7E">
      <w:pPr>
        <w:jc w:val="both"/>
        <w:rPr>
          <w:rFonts w:ascii="Arial" w:hAnsi="Arial" w:cs="Arial"/>
          <w:color w:val="FF0000"/>
          <w:sz w:val="20"/>
          <w:szCs w:val="20"/>
        </w:rPr>
      </w:pPr>
      <w:r w:rsidRPr="00DF2847">
        <w:rPr>
          <w:rFonts w:ascii="Arial" w:hAnsi="Arial" w:cs="Arial"/>
          <w:color w:val="000000" w:themeColor="text1"/>
          <w:sz w:val="22"/>
          <w:szCs w:val="22"/>
        </w:rPr>
        <w:t xml:space="preserve"> </w:t>
      </w:r>
      <w:r w:rsidRPr="00DF2847">
        <w:rPr>
          <w:rFonts w:ascii="Arial" w:hAnsi="Arial" w:cs="Arial"/>
          <w:color w:val="FF0000"/>
          <w:sz w:val="20"/>
          <w:szCs w:val="20"/>
        </w:rPr>
        <w:t xml:space="preserve">     </w:t>
      </w:r>
    </w:p>
    <w:p w14:paraId="1CAD3686" w14:textId="45B5D1C9" w:rsidR="00694D7E" w:rsidRDefault="00694D7E" w:rsidP="00694D7E">
      <w:pPr>
        <w:pStyle w:val="Odstavecseseznamem"/>
        <w:ind w:left="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6.2.</w:t>
      </w:r>
      <w:r w:rsidR="00FD3B4A">
        <w:rPr>
          <w:rFonts w:ascii="Arial" w:hAnsi="Arial" w:cs="Arial"/>
          <w:b/>
          <w:bCs/>
          <w:sz w:val="22"/>
          <w:szCs w:val="22"/>
        </w:rPr>
        <w:t>8</w:t>
      </w:r>
      <w:r>
        <w:rPr>
          <w:rFonts w:ascii="Arial" w:hAnsi="Arial" w:cs="Arial"/>
          <w:b/>
          <w:bCs/>
          <w:sz w:val="22"/>
          <w:szCs w:val="22"/>
        </w:rPr>
        <w:t>.</w:t>
      </w:r>
    </w:p>
    <w:p w14:paraId="3C116734" w14:textId="77777777" w:rsidR="00694D7E" w:rsidRDefault="00694D7E" w:rsidP="00694D7E">
      <w:pPr>
        <w:pStyle w:val="Odstavecseseznamem"/>
        <w:ind w:left="0"/>
        <w:jc w:val="center"/>
        <w:rPr>
          <w:rFonts w:ascii="Arial" w:hAnsi="Arial" w:cs="Arial"/>
          <w:b/>
          <w:bCs/>
          <w:sz w:val="22"/>
          <w:szCs w:val="22"/>
        </w:rPr>
      </w:pPr>
      <w:r w:rsidRPr="00774BB0">
        <w:rPr>
          <w:rFonts w:ascii="Arial" w:hAnsi="Arial" w:cs="Arial"/>
          <w:b/>
          <w:bCs/>
          <w:sz w:val="22"/>
          <w:szCs w:val="22"/>
        </w:rPr>
        <w:t xml:space="preserve">Určení </w:t>
      </w:r>
      <w:r>
        <w:rPr>
          <w:rFonts w:ascii="Arial" w:hAnsi="Arial" w:cs="Arial"/>
          <w:b/>
          <w:bCs/>
          <w:sz w:val="22"/>
          <w:szCs w:val="22"/>
        </w:rPr>
        <w:t>tržní hodnoty</w:t>
      </w:r>
      <w:r w:rsidRPr="00774BB0">
        <w:rPr>
          <w:rFonts w:ascii="Arial" w:hAnsi="Arial" w:cs="Arial"/>
          <w:b/>
          <w:bCs/>
          <w:sz w:val="22"/>
          <w:szCs w:val="22"/>
        </w:rPr>
        <w:t xml:space="preserve"> </w:t>
      </w:r>
    </w:p>
    <w:p w14:paraId="5F9B14BF" w14:textId="77777777" w:rsidR="00694D7E" w:rsidRPr="002059C9" w:rsidRDefault="00694D7E" w:rsidP="00694D7E">
      <w:pPr>
        <w:pStyle w:val="Odstavecseseznamem"/>
        <w:widowControl w:val="0"/>
        <w:autoSpaceDE w:val="0"/>
        <w:autoSpaceDN w:val="0"/>
        <w:adjustRightInd w:val="0"/>
        <w:ind w:left="0"/>
        <w:jc w:val="both"/>
        <w:rPr>
          <w:rFonts w:ascii="Arial" w:hAnsi="Arial" w:cs="Arial"/>
          <w:i/>
          <w:iCs/>
          <w:sz w:val="20"/>
          <w:szCs w:val="20"/>
        </w:rPr>
      </w:pPr>
      <w:r w:rsidRPr="002059C9">
        <w:rPr>
          <w:rFonts w:ascii="Arial" w:hAnsi="Arial" w:cs="Arial"/>
          <w:i/>
          <w:iCs/>
          <w:sz w:val="20"/>
          <w:szCs w:val="20"/>
        </w:rPr>
        <w:t>§ 1b OV</w:t>
      </w:r>
    </w:p>
    <w:p w14:paraId="5B77DD39" w14:textId="77777777" w:rsidR="00694D7E" w:rsidRPr="002059C9" w:rsidRDefault="00694D7E" w:rsidP="00694D7E">
      <w:pPr>
        <w:pStyle w:val="Odstavecseseznamem"/>
        <w:widowControl w:val="0"/>
        <w:autoSpaceDE w:val="0"/>
        <w:autoSpaceDN w:val="0"/>
        <w:adjustRightInd w:val="0"/>
        <w:ind w:left="0"/>
        <w:jc w:val="both"/>
        <w:rPr>
          <w:rFonts w:ascii="Arial" w:hAnsi="Arial" w:cs="Arial"/>
          <w:i/>
          <w:iCs/>
          <w:sz w:val="20"/>
          <w:szCs w:val="20"/>
        </w:rPr>
      </w:pPr>
      <w:r w:rsidRPr="002059C9">
        <w:rPr>
          <w:rFonts w:ascii="Arial" w:hAnsi="Arial" w:cs="Arial"/>
          <w:i/>
          <w:iCs/>
          <w:sz w:val="20"/>
          <w:szCs w:val="20"/>
        </w:rPr>
        <w:t xml:space="preserve">(1) Tržní hodnotou předmětu ocenění je odhadovaná částka, která se určuje zpravidla na základě výběru z více způsobů oceňování, a to zejména způsobu porovnávacího, výnosového nebo nákladového. Při určení tržní hodnoty předmětu ocenění se zohledňují tržní rizika a předpokládaný vývoj na dílčím či místním trhu, na kterém by byl obchodován. </w:t>
      </w:r>
    </w:p>
    <w:p w14:paraId="206EAB86" w14:textId="77777777" w:rsidR="00694D7E" w:rsidRPr="002059C9" w:rsidRDefault="00694D7E" w:rsidP="00694D7E">
      <w:pPr>
        <w:pStyle w:val="Odstavecseseznamem"/>
        <w:widowControl w:val="0"/>
        <w:autoSpaceDE w:val="0"/>
        <w:autoSpaceDN w:val="0"/>
        <w:adjustRightInd w:val="0"/>
        <w:ind w:left="0"/>
        <w:jc w:val="both"/>
        <w:rPr>
          <w:rFonts w:ascii="Arial" w:hAnsi="Arial" w:cs="Arial"/>
          <w:b/>
          <w:i/>
          <w:iCs/>
          <w:color w:val="244061" w:themeColor="accent1" w:themeShade="80"/>
          <w:sz w:val="20"/>
          <w:szCs w:val="20"/>
        </w:rPr>
      </w:pPr>
      <w:r w:rsidRPr="002059C9">
        <w:rPr>
          <w:rFonts w:ascii="Arial" w:hAnsi="Arial" w:cs="Arial"/>
          <w:i/>
          <w:iCs/>
          <w:sz w:val="20"/>
          <w:szCs w:val="20"/>
        </w:rPr>
        <w:t xml:space="preserve">(2) Při určení tržní hodnoty předmětu ocenění, s výjimkou služeb, se přihlíží k možnosti jeho nejvyššího a nejlepšího využití, které je ke dni ocenění možné, fyzicky dosažitelné, právně přípustné a ekonomicky proveditelné. </w:t>
      </w:r>
    </w:p>
    <w:p w14:paraId="50B70906" w14:textId="6B3DED93"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(3) Údaje použité pro určení tržní hodnoty musí být kontrolovatelné a postup jejich zpracování, včetně použití jednotlivých způsobů oceňování, musí být z ocenění zřejmý a doložený. </w:t>
      </w:r>
    </w:p>
    <w:p w14:paraId="18E200C0" w14:textId="77777777" w:rsidR="00694D7E" w:rsidRDefault="00694D7E" w:rsidP="00694D7E">
      <w:pPr>
        <w:widowControl w:val="0"/>
        <w:autoSpaceDE w:val="0"/>
        <w:autoSpaceDN w:val="0"/>
        <w:adjustRightInd w:val="0"/>
        <w:jc w:val="both"/>
        <w:rPr>
          <w:rFonts w:ascii="Arial" w:hAnsi="Arial" w:cs="Arial"/>
          <w:sz w:val="22"/>
          <w:szCs w:val="22"/>
        </w:rPr>
      </w:pPr>
    </w:p>
    <w:p w14:paraId="314389DC" w14:textId="41D00D46" w:rsidR="00694D7E" w:rsidRPr="00CE278B" w:rsidRDefault="00694D7E" w:rsidP="00694D7E">
      <w:pPr>
        <w:widowControl w:val="0"/>
        <w:autoSpaceDE w:val="0"/>
        <w:autoSpaceDN w:val="0"/>
        <w:adjustRightInd w:val="0"/>
        <w:jc w:val="both"/>
        <w:rPr>
          <w:rFonts w:ascii="Arial" w:hAnsi="Arial" w:cs="Arial"/>
          <w:sz w:val="22"/>
          <w:szCs w:val="22"/>
        </w:rPr>
      </w:pPr>
      <w:r w:rsidRPr="00816AF6">
        <w:rPr>
          <w:rFonts w:ascii="Arial" w:hAnsi="Arial" w:cs="Arial"/>
          <w:sz w:val="22"/>
          <w:szCs w:val="22"/>
        </w:rPr>
        <w:t>Určení tržní hodnoty ve smyslu její definice umožnuje výběr více způsobů oceňování, a to zejména způsobu porovnávacího, výnosového nebo nákladového.</w:t>
      </w:r>
      <w:r>
        <w:rPr>
          <w:rFonts w:ascii="Arial" w:hAnsi="Arial" w:cs="Arial"/>
          <w:sz w:val="22"/>
          <w:szCs w:val="22"/>
        </w:rPr>
        <w:t xml:space="preserve"> Znalecká teorie a praxe používá různé definice těchto způsobů. Máme za to, že za relevantní lze považovat definice </w:t>
      </w:r>
      <w:r w:rsidRPr="00CE278B">
        <w:rPr>
          <w:rFonts w:ascii="Arial" w:hAnsi="Arial" w:cs="Arial"/>
          <w:sz w:val="22"/>
          <w:szCs w:val="22"/>
        </w:rPr>
        <w:t>§ 2 odst. 9 ZOM:</w:t>
      </w:r>
    </w:p>
    <w:p w14:paraId="070C9B09" w14:textId="77777777" w:rsidR="00694D7E" w:rsidRPr="002059C9" w:rsidRDefault="00694D7E" w:rsidP="00694D7E">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Jiným způsobem oceňování stanoveným tímto zákonem nebo na jeho základě je:</w:t>
      </w:r>
    </w:p>
    <w:p w14:paraId="09A46125" w14:textId="77777777" w:rsidR="00694D7E" w:rsidRPr="002059C9" w:rsidRDefault="00694D7E" w:rsidP="002059C9">
      <w:pPr>
        <w:pStyle w:val="Odstavecseseznamem"/>
        <w:widowControl w:val="0"/>
        <w:numPr>
          <w:ilvl w:val="0"/>
          <w:numId w:val="13"/>
        </w:numPr>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nákladový způsob, který vychází z nákladů, které by bylo nutno vynaložit na pořízení předmětu ocenění v místě ocenění a podle jeho stavu ke dni ocenění, </w:t>
      </w:r>
    </w:p>
    <w:p w14:paraId="022F76C0" w14:textId="77777777" w:rsidR="00694D7E" w:rsidRPr="002059C9" w:rsidRDefault="00694D7E" w:rsidP="002059C9">
      <w:pPr>
        <w:pStyle w:val="Odstavecseseznamem"/>
        <w:widowControl w:val="0"/>
        <w:numPr>
          <w:ilvl w:val="0"/>
          <w:numId w:val="13"/>
        </w:numPr>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výnosový způsob, který vychází z výnosu z předmětu ocenění skutečně dosahovaného nebo z výnosu, který lze z předmětu ocenění za daných podmínek obvykle získat, a z kapitalizace tohoto výnosu (úrokové míry), </w:t>
      </w:r>
    </w:p>
    <w:p w14:paraId="71EB60F7" w14:textId="77777777" w:rsidR="00694D7E" w:rsidRPr="002059C9" w:rsidRDefault="00694D7E" w:rsidP="002059C9">
      <w:pPr>
        <w:pStyle w:val="Odstavecseseznamem"/>
        <w:widowControl w:val="0"/>
        <w:numPr>
          <w:ilvl w:val="0"/>
          <w:numId w:val="13"/>
        </w:numPr>
        <w:autoSpaceDE w:val="0"/>
        <w:autoSpaceDN w:val="0"/>
        <w:adjustRightInd w:val="0"/>
        <w:jc w:val="both"/>
        <w:rPr>
          <w:rFonts w:ascii="Arial" w:hAnsi="Arial" w:cs="Arial"/>
          <w:i/>
          <w:iCs/>
          <w:sz w:val="20"/>
          <w:szCs w:val="20"/>
        </w:rPr>
      </w:pPr>
      <w:r w:rsidRPr="002059C9">
        <w:rPr>
          <w:rFonts w:ascii="Arial" w:hAnsi="Arial" w:cs="Arial"/>
          <w:i/>
          <w:iCs/>
          <w:sz w:val="20"/>
          <w:szCs w:val="20"/>
        </w:rPr>
        <w:t>porovnávací způsob, který vychází z porovnání předmětu ocenění se stejným nebo obdobným předmětem a cenou sjednanou při jeho prodeji; je jím též ocenění věci odvozením z ceny jiné funkčně související věci.</w:t>
      </w:r>
    </w:p>
    <w:p w14:paraId="6DF3CCEE" w14:textId="77777777" w:rsidR="00694D7E" w:rsidRPr="00CE278B" w:rsidRDefault="00694D7E" w:rsidP="00694D7E">
      <w:pPr>
        <w:pStyle w:val="Odstavecseseznamem"/>
        <w:widowControl w:val="0"/>
        <w:autoSpaceDE w:val="0"/>
        <w:autoSpaceDN w:val="0"/>
        <w:adjustRightInd w:val="0"/>
        <w:ind w:left="360"/>
        <w:jc w:val="both"/>
        <w:rPr>
          <w:rFonts w:ascii="Arial" w:hAnsi="Arial" w:cs="Arial"/>
          <w:sz w:val="16"/>
          <w:szCs w:val="16"/>
        </w:rPr>
      </w:pPr>
    </w:p>
    <w:p w14:paraId="3D09B847" w14:textId="77777777" w:rsidR="00694D7E" w:rsidRPr="009D614A" w:rsidRDefault="00694D7E" w:rsidP="002059C9">
      <w:pPr>
        <w:pStyle w:val="Odstavecseseznamem"/>
        <w:widowControl w:val="0"/>
        <w:numPr>
          <w:ilvl w:val="0"/>
          <w:numId w:val="11"/>
        </w:numPr>
        <w:autoSpaceDE w:val="0"/>
        <w:autoSpaceDN w:val="0"/>
        <w:adjustRightInd w:val="0"/>
        <w:jc w:val="both"/>
        <w:rPr>
          <w:rFonts w:ascii="Arial" w:hAnsi="Arial" w:cs="Arial"/>
          <w:sz w:val="22"/>
          <w:szCs w:val="22"/>
        </w:rPr>
      </w:pPr>
      <w:r>
        <w:rPr>
          <w:rFonts w:ascii="Arial" w:hAnsi="Arial" w:cs="Arial"/>
          <w:sz w:val="22"/>
          <w:szCs w:val="22"/>
        </w:rPr>
        <w:t>Nákladový způsob se aplikuje především u staveb.</w:t>
      </w:r>
      <w:r w:rsidRPr="00630677">
        <w:rPr>
          <w:rFonts w:ascii="Arial" w:hAnsi="Arial" w:cs="Arial"/>
          <w:sz w:val="22"/>
          <w:szCs w:val="22"/>
        </w:rPr>
        <w:t xml:space="preserve"> </w:t>
      </w:r>
      <w:r w:rsidRPr="009D614A">
        <w:rPr>
          <w:rFonts w:ascii="Arial" w:hAnsi="Arial" w:cs="Arial"/>
          <w:sz w:val="22"/>
          <w:szCs w:val="22"/>
        </w:rPr>
        <w:t xml:space="preserve">Nákladovým způsobem nelze určit hodnotu pozemku. Pozemek je nereprodukovatelný přírodní zdroj, u kterého nedokážeme vyčíslit náklady na jeho pořízení. Lze pouze indikovat náklady na jeho zhodnocení inženýrskými sítěmi, melioračními opatřeními, lze vyčíslit náklady na odstranění ekologické zátěže, náklady na odstranění nevhodné stavby. </w:t>
      </w:r>
    </w:p>
    <w:p w14:paraId="38EF5256" w14:textId="77777777" w:rsidR="00694D7E" w:rsidRPr="00630677" w:rsidRDefault="00694D7E" w:rsidP="002059C9">
      <w:pPr>
        <w:pStyle w:val="Odstavecseseznamem"/>
        <w:widowControl w:val="0"/>
        <w:numPr>
          <w:ilvl w:val="0"/>
          <w:numId w:val="11"/>
        </w:numPr>
        <w:autoSpaceDE w:val="0"/>
        <w:autoSpaceDN w:val="0"/>
        <w:adjustRightInd w:val="0"/>
        <w:jc w:val="both"/>
        <w:rPr>
          <w:rFonts w:ascii="Arial" w:hAnsi="Arial" w:cs="Arial"/>
          <w:sz w:val="22"/>
          <w:szCs w:val="22"/>
        </w:rPr>
      </w:pPr>
      <w:r w:rsidRPr="00630677">
        <w:rPr>
          <w:rFonts w:ascii="Arial" w:hAnsi="Arial" w:cs="Arial"/>
          <w:sz w:val="22"/>
          <w:szCs w:val="22"/>
        </w:rPr>
        <w:t xml:space="preserve">Pro určení ceny předmětu výnosovým způsobem je nutné mít relevantní výnos z předmětu ocenění, to je nutné průkazně doložit </w:t>
      </w:r>
      <w:r>
        <w:rPr>
          <w:rFonts w:ascii="Arial" w:hAnsi="Arial" w:cs="Arial"/>
          <w:sz w:val="22"/>
          <w:szCs w:val="22"/>
        </w:rPr>
        <w:t xml:space="preserve">nejlépe </w:t>
      </w:r>
      <w:r w:rsidRPr="00630677">
        <w:rPr>
          <w:rFonts w:ascii="Arial" w:hAnsi="Arial" w:cs="Arial"/>
          <w:sz w:val="22"/>
          <w:szCs w:val="22"/>
        </w:rPr>
        <w:t>obvyklým nájemným</w:t>
      </w:r>
      <w:r>
        <w:rPr>
          <w:rFonts w:ascii="Arial" w:hAnsi="Arial" w:cs="Arial"/>
          <w:sz w:val="22"/>
          <w:szCs w:val="22"/>
        </w:rPr>
        <w:t xml:space="preserve"> určeným dle definice obvyklé ceny.</w:t>
      </w:r>
    </w:p>
    <w:p w14:paraId="50367F37" w14:textId="659A0D6B" w:rsidR="00694D7E" w:rsidRDefault="00694D7E" w:rsidP="002059C9">
      <w:pPr>
        <w:pStyle w:val="Odstavecseseznamem"/>
        <w:widowControl w:val="0"/>
        <w:numPr>
          <w:ilvl w:val="0"/>
          <w:numId w:val="11"/>
        </w:numPr>
        <w:autoSpaceDE w:val="0"/>
        <w:autoSpaceDN w:val="0"/>
        <w:adjustRightInd w:val="0"/>
        <w:jc w:val="both"/>
        <w:rPr>
          <w:rFonts w:ascii="Arial" w:hAnsi="Arial" w:cs="Arial"/>
          <w:sz w:val="22"/>
          <w:szCs w:val="22"/>
        </w:rPr>
      </w:pPr>
      <w:r w:rsidRPr="00630677">
        <w:rPr>
          <w:rFonts w:ascii="Arial" w:hAnsi="Arial" w:cs="Arial"/>
          <w:sz w:val="22"/>
          <w:szCs w:val="22"/>
        </w:rPr>
        <w:t>Pro určení ceny předmětu porovnávacím způsobem je nutné postupovat analogicky</w:t>
      </w:r>
      <w:r>
        <w:rPr>
          <w:rFonts w:ascii="Arial" w:hAnsi="Arial" w:cs="Arial"/>
          <w:sz w:val="22"/>
          <w:szCs w:val="22"/>
        </w:rPr>
        <w:t xml:space="preserve"> a přiměřeně </w:t>
      </w:r>
      <w:r w:rsidRPr="00630677">
        <w:rPr>
          <w:rFonts w:ascii="Arial" w:hAnsi="Arial" w:cs="Arial"/>
          <w:sz w:val="22"/>
          <w:szCs w:val="22"/>
        </w:rPr>
        <w:t xml:space="preserve">jako </w:t>
      </w:r>
      <w:r w:rsidR="00FD3B4A">
        <w:rPr>
          <w:rFonts w:ascii="Arial" w:hAnsi="Arial" w:cs="Arial"/>
          <w:sz w:val="22"/>
          <w:szCs w:val="22"/>
        </w:rPr>
        <w:t>při</w:t>
      </w:r>
      <w:r w:rsidR="00FD3B4A" w:rsidRPr="00630677">
        <w:rPr>
          <w:rFonts w:ascii="Arial" w:hAnsi="Arial" w:cs="Arial"/>
          <w:sz w:val="22"/>
          <w:szCs w:val="22"/>
        </w:rPr>
        <w:t xml:space="preserve"> </w:t>
      </w:r>
      <w:r w:rsidRPr="00630677">
        <w:rPr>
          <w:rFonts w:ascii="Arial" w:hAnsi="Arial" w:cs="Arial"/>
          <w:sz w:val="22"/>
          <w:szCs w:val="22"/>
        </w:rPr>
        <w:t xml:space="preserve">určování obvyklé ceny porovnáním, závazně je nutné vycházet ze sjednaných cen </w:t>
      </w:r>
      <w:r>
        <w:rPr>
          <w:rFonts w:ascii="Arial" w:hAnsi="Arial" w:cs="Arial"/>
          <w:sz w:val="22"/>
          <w:szCs w:val="22"/>
        </w:rPr>
        <w:t>stejných, popřípadě obdobných</w:t>
      </w:r>
      <w:r w:rsidRPr="00630677">
        <w:rPr>
          <w:rFonts w:ascii="Arial" w:hAnsi="Arial" w:cs="Arial"/>
          <w:sz w:val="22"/>
          <w:szCs w:val="22"/>
        </w:rPr>
        <w:t xml:space="preserve"> předmětů s</w:t>
      </w:r>
      <w:r>
        <w:rPr>
          <w:rFonts w:ascii="Arial" w:hAnsi="Arial" w:cs="Arial"/>
          <w:sz w:val="22"/>
          <w:szCs w:val="22"/>
        </w:rPr>
        <w:t> </w:t>
      </w:r>
      <w:r w:rsidRPr="00630677">
        <w:rPr>
          <w:rFonts w:ascii="Arial" w:hAnsi="Arial" w:cs="Arial"/>
          <w:sz w:val="22"/>
          <w:szCs w:val="22"/>
        </w:rPr>
        <w:t>doložením</w:t>
      </w:r>
      <w:r>
        <w:rPr>
          <w:rFonts w:ascii="Arial" w:hAnsi="Arial" w:cs="Arial"/>
          <w:sz w:val="22"/>
          <w:szCs w:val="22"/>
        </w:rPr>
        <w:t xml:space="preserve"> </w:t>
      </w:r>
      <w:r w:rsidR="00FD3B4A">
        <w:rPr>
          <w:rFonts w:ascii="Arial" w:hAnsi="Arial" w:cs="Arial"/>
          <w:sz w:val="22"/>
          <w:szCs w:val="22"/>
        </w:rPr>
        <w:t xml:space="preserve">cenových vzorků </w:t>
      </w:r>
      <w:r>
        <w:rPr>
          <w:rFonts w:ascii="Arial" w:hAnsi="Arial" w:cs="Arial"/>
          <w:sz w:val="22"/>
          <w:szCs w:val="22"/>
        </w:rPr>
        <w:t>stejně jako u obvyklé ceny.</w:t>
      </w:r>
      <w:r w:rsidRPr="00630677">
        <w:rPr>
          <w:rFonts w:ascii="Arial" w:hAnsi="Arial" w:cs="Arial"/>
          <w:sz w:val="22"/>
          <w:szCs w:val="22"/>
        </w:rPr>
        <w:t xml:space="preserve"> Způsob porovnávací je nesporně považován znaleckou teorií a praxí za nejobjektivnější. Pro její aplikaci musí být splněna podmínka, že se srovnatelnými předměty se obchoduje a údaje </w:t>
      </w:r>
      <w:r w:rsidRPr="00630677">
        <w:rPr>
          <w:rFonts w:ascii="Arial" w:hAnsi="Arial" w:cs="Arial"/>
          <w:sz w:val="22"/>
          <w:szCs w:val="22"/>
        </w:rPr>
        <w:lastRenderedPageBreak/>
        <w:t xml:space="preserve">o sjednaných cenách jsou dostupné. </w:t>
      </w:r>
    </w:p>
    <w:p w14:paraId="55BB2FE1" w14:textId="77777777" w:rsidR="00694D7E" w:rsidRPr="003E3D55" w:rsidRDefault="00694D7E" w:rsidP="002059C9">
      <w:pPr>
        <w:pStyle w:val="Odstavecseseznamem"/>
        <w:widowControl w:val="0"/>
        <w:numPr>
          <w:ilvl w:val="0"/>
          <w:numId w:val="4"/>
        </w:numPr>
        <w:autoSpaceDE w:val="0"/>
        <w:autoSpaceDN w:val="0"/>
        <w:adjustRightInd w:val="0"/>
        <w:jc w:val="both"/>
        <w:rPr>
          <w:rFonts w:ascii="Arial" w:hAnsi="Arial" w:cs="Arial"/>
          <w:sz w:val="22"/>
          <w:szCs w:val="22"/>
        </w:rPr>
      </w:pPr>
      <w:r w:rsidRPr="00522488">
        <w:rPr>
          <w:rFonts w:ascii="Arial" w:hAnsi="Arial" w:cs="Arial"/>
          <w:sz w:val="22"/>
          <w:szCs w:val="22"/>
        </w:rPr>
        <w:t>Tržní hodnota se určuje na základě více hodnot</w:t>
      </w:r>
      <w:r>
        <w:rPr>
          <w:rFonts w:ascii="Arial" w:hAnsi="Arial" w:cs="Arial"/>
          <w:sz w:val="22"/>
          <w:szCs w:val="22"/>
        </w:rPr>
        <w:t xml:space="preserve"> (</w:t>
      </w:r>
      <w:r w:rsidRPr="00522488">
        <w:rPr>
          <w:rFonts w:ascii="Arial" w:hAnsi="Arial" w:cs="Arial"/>
          <w:sz w:val="22"/>
          <w:szCs w:val="22"/>
        </w:rPr>
        <w:t>nákladové, výnosové a porovnávací</w:t>
      </w:r>
      <w:r>
        <w:rPr>
          <w:rFonts w:ascii="Arial" w:hAnsi="Arial" w:cs="Arial"/>
          <w:sz w:val="22"/>
          <w:szCs w:val="22"/>
        </w:rPr>
        <w:t>)</w:t>
      </w:r>
      <w:r w:rsidRPr="00522488">
        <w:rPr>
          <w:rFonts w:ascii="Arial" w:hAnsi="Arial" w:cs="Arial"/>
          <w:sz w:val="22"/>
          <w:szCs w:val="22"/>
        </w:rPr>
        <w:t>. Jde o komplexní přístup, kdy zhotovitel musí na základě tří možných dílčích způsobů ocenění určit tržní hodnotu.</w:t>
      </w:r>
      <w:r>
        <w:rPr>
          <w:rFonts w:ascii="Arial" w:hAnsi="Arial" w:cs="Arial"/>
          <w:sz w:val="22"/>
          <w:szCs w:val="22"/>
        </w:rPr>
        <w:t xml:space="preserve"> V této souvislosti je často používán </w:t>
      </w:r>
      <w:r w:rsidRPr="003E3D55">
        <w:rPr>
          <w:rFonts w:ascii="Arial" w:hAnsi="Arial" w:cs="Arial"/>
          <w:sz w:val="22"/>
          <w:szCs w:val="22"/>
        </w:rPr>
        <w:t>pojem rekonciliace, za který je považován proces</w:t>
      </w:r>
      <w:r>
        <w:rPr>
          <w:rFonts w:ascii="Arial" w:hAnsi="Arial" w:cs="Arial"/>
          <w:sz w:val="22"/>
          <w:szCs w:val="22"/>
        </w:rPr>
        <w:t>,</w:t>
      </w:r>
      <w:r w:rsidRPr="003E3D55">
        <w:rPr>
          <w:rFonts w:ascii="Arial" w:hAnsi="Arial" w:cs="Arial"/>
          <w:sz w:val="22"/>
          <w:szCs w:val="22"/>
        </w:rPr>
        <w:t xml:space="preserve"> při kterém zhotovitel ocenění na základě dílčích indicií konkretiz</w:t>
      </w:r>
      <w:r>
        <w:rPr>
          <w:rFonts w:ascii="Arial" w:hAnsi="Arial" w:cs="Arial"/>
          <w:sz w:val="22"/>
          <w:szCs w:val="22"/>
        </w:rPr>
        <w:t>uje</w:t>
      </w:r>
      <w:r w:rsidRPr="003E3D55">
        <w:rPr>
          <w:rFonts w:ascii="Arial" w:hAnsi="Arial" w:cs="Arial"/>
          <w:sz w:val="22"/>
          <w:szCs w:val="22"/>
        </w:rPr>
        <w:t xml:space="preserve"> konečnou finální hodnotu a cenu.     </w:t>
      </w:r>
    </w:p>
    <w:p w14:paraId="0928AED9" w14:textId="77777777" w:rsidR="00694D7E" w:rsidRDefault="00694D7E" w:rsidP="00694D7E">
      <w:pPr>
        <w:widowControl w:val="0"/>
        <w:autoSpaceDE w:val="0"/>
        <w:autoSpaceDN w:val="0"/>
        <w:adjustRightInd w:val="0"/>
        <w:jc w:val="both"/>
        <w:rPr>
          <w:rFonts w:ascii="Arial" w:hAnsi="Arial" w:cs="Arial"/>
          <w:b/>
          <w:bCs/>
          <w:color w:val="000000" w:themeColor="text1"/>
          <w:sz w:val="22"/>
          <w:szCs w:val="22"/>
        </w:rPr>
      </w:pPr>
    </w:p>
    <w:p w14:paraId="78C861B7" w14:textId="77777777" w:rsidR="00694D7E" w:rsidRPr="007F4ED9" w:rsidRDefault="00694D7E" w:rsidP="00694D7E">
      <w:pPr>
        <w:widowControl w:val="0"/>
        <w:autoSpaceDE w:val="0"/>
        <w:autoSpaceDN w:val="0"/>
        <w:adjustRightInd w:val="0"/>
        <w:jc w:val="both"/>
        <w:rPr>
          <w:rFonts w:ascii="Arial" w:hAnsi="Arial" w:cs="Arial"/>
          <w:sz w:val="22"/>
          <w:szCs w:val="22"/>
        </w:rPr>
      </w:pPr>
      <w:r w:rsidRPr="007F4ED9">
        <w:rPr>
          <w:rFonts w:ascii="Arial" w:hAnsi="Arial" w:cs="Arial"/>
          <w:b/>
          <w:bCs/>
          <w:color w:val="000000" w:themeColor="text1"/>
          <w:sz w:val="22"/>
          <w:szCs w:val="22"/>
        </w:rPr>
        <w:t>Tržní hodnota</w:t>
      </w:r>
      <w:r w:rsidRPr="007F4ED9">
        <w:rPr>
          <w:rFonts w:ascii="Arial" w:hAnsi="Arial" w:cs="Arial"/>
          <w:sz w:val="22"/>
          <w:szCs w:val="22"/>
        </w:rPr>
        <w:t xml:space="preserve"> </w:t>
      </w:r>
      <w:r w:rsidRPr="007F4ED9">
        <w:rPr>
          <w:rFonts w:ascii="Arial" w:hAnsi="Arial" w:cs="Arial"/>
          <w:b/>
          <w:bCs/>
          <w:color w:val="000000" w:themeColor="text1"/>
          <w:sz w:val="22"/>
          <w:szCs w:val="22"/>
        </w:rPr>
        <w:t>se určuje závazně jednou veličinou v rámci tří možných dílčích postupů.</w:t>
      </w:r>
      <w:r w:rsidRPr="007F4ED9">
        <w:rPr>
          <w:rFonts w:ascii="Arial" w:hAnsi="Arial" w:cs="Arial"/>
          <w:color w:val="000000" w:themeColor="text1"/>
          <w:sz w:val="22"/>
          <w:szCs w:val="22"/>
        </w:rPr>
        <w:t xml:space="preserve"> </w:t>
      </w:r>
    </w:p>
    <w:p w14:paraId="3A59B419" w14:textId="77777777" w:rsidR="00694D7E" w:rsidRDefault="00694D7E" w:rsidP="00694D7E">
      <w:pPr>
        <w:pStyle w:val="Odstavecseseznamem"/>
        <w:ind w:left="0"/>
        <w:jc w:val="both"/>
        <w:rPr>
          <w:rFonts w:ascii="Arial" w:hAnsi="Arial" w:cs="Arial"/>
          <w:color w:val="FF0000"/>
          <w:sz w:val="20"/>
          <w:szCs w:val="20"/>
        </w:rPr>
      </w:pPr>
    </w:p>
    <w:p w14:paraId="1E5EFE6C" w14:textId="56708D3E" w:rsidR="00694D7E" w:rsidRDefault="00694D7E" w:rsidP="00694D7E">
      <w:pPr>
        <w:pStyle w:val="Odstavecseseznamem"/>
        <w:ind w:left="36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6.2.</w:t>
      </w:r>
      <w:r w:rsidR="00FD3B4A">
        <w:rPr>
          <w:rFonts w:ascii="Arial" w:hAnsi="Arial" w:cs="Arial"/>
          <w:b/>
          <w:bCs/>
          <w:sz w:val="22"/>
          <w:szCs w:val="22"/>
        </w:rPr>
        <w:t>9</w:t>
      </w:r>
    </w:p>
    <w:p w14:paraId="3D5338D2" w14:textId="65AD822E" w:rsidR="00694D7E" w:rsidRDefault="00FD3B4A" w:rsidP="00694D7E">
      <w:pPr>
        <w:pStyle w:val="Odstavecseseznamem"/>
        <w:ind w:left="360"/>
        <w:jc w:val="center"/>
        <w:rPr>
          <w:rFonts w:ascii="Arial" w:hAnsi="Arial" w:cs="Arial"/>
          <w:b/>
          <w:bCs/>
          <w:sz w:val="22"/>
          <w:szCs w:val="22"/>
        </w:rPr>
      </w:pPr>
      <w:r w:rsidRPr="00121E13">
        <w:rPr>
          <w:rFonts w:ascii="Arial" w:hAnsi="Arial" w:cs="Arial"/>
          <w:b/>
          <w:bCs/>
          <w:sz w:val="22"/>
          <w:szCs w:val="22"/>
        </w:rPr>
        <w:t>Závazn</w:t>
      </w:r>
      <w:r>
        <w:rPr>
          <w:rFonts w:ascii="Arial" w:hAnsi="Arial" w:cs="Arial"/>
          <w:b/>
          <w:bCs/>
          <w:sz w:val="22"/>
          <w:szCs w:val="22"/>
        </w:rPr>
        <w:t>é</w:t>
      </w:r>
      <w:r w:rsidRPr="00121E13">
        <w:rPr>
          <w:rFonts w:ascii="Arial" w:hAnsi="Arial" w:cs="Arial"/>
          <w:b/>
          <w:bCs/>
          <w:sz w:val="22"/>
          <w:szCs w:val="22"/>
        </w:rPr>
        <w:t xml:space="preserve"> </w:t>
      </w:r>
      <w:r w:rsidR="00694D7E" w:rsidRPr="00121E13">
        <w:rPr>
          <w:rFonts w:ascii="Arial" w:hAnsi="Arial" w:cs="Arial"/>
          <w:b/>
          <w:bCs/>
          <w:sz w:val="22"/>
          <w:szCs w:val="22"/>
        </w:rPr>
        <w:t>určení obvyklé ceny případně tržní hodnoty</w:t>
      </w:r>
      <w:r w:rsidR="00694D7E">
        <w:rPr>
          <w:rFonts w:ascii="Arial" w:hAnsi="Arial" w:cs="Arial"/>
          <w:b/>
          <w:bCs/>
          <w:sz w:val="22"/>
          <w:szCs w:val="22"/>
        </w:rPr>
        <w:t xml:space="preserve"> společně se zjištěnou</w:t>
      </w:r>
      <w:r w:rsidR="00694D7E" w:rsidRPr="00121E13">
        <w:rPr>
          <w:rFonts w:ascii="Arial" w:hAnsi="Arial" w:cs="Arial"/>
          <w:b/>
          <w:bCs/>
          <w:sz w:val="22"/>
          <w:szCs w:val="22"/>
        </w:rPr>
        <w:t xml:space="preserve"> cen</w:t>
      </w:r>
      <w:r w:rsidR="00694D7E">
        <w:rPr>
          <w:rFonts w:ascii="Arial" w:hAnsi="Arial" w:cs="Arial"/>
          <w:b/>
          <w:bCs/>
          <w:sz w:val="22"/>
          <w:szCs w:val="22"/>
        </w:rPr>
        <w:t>ou</w:t>
      </w:r>
    </w:p>
    <w:p w14:paraId="3CB7A3FC" w14:textId="79C00F6A" w:rsidR="00694D7E" w:rsidRPr="00AC63FF" w:rsidRDefault="00694D7E" w:rsidP="00694D7E">
      <w:pPr>
        <w:jc w:val="both"/>
        <w:rPr>
          <w:rFonts w:ascii="Arial" w:hAnsi="Arial" w:cs="Arial"/>
          <w:b/>
          <w:bCs/>
          <w:color w:val="000000" w:themeColor="text1"/>
          <w:sz w:val="22"/>
          <w:szCs w:val="22"/>
        </w:rPr>
      </w:pPr>
    </w:p>
    <w:p w14:paraId="6C1AD043" w14:textId="77777777" w:rsidR="00694D7E" w:rsidRPr="002059C9" w:rsidRDefault="00694D7E" w:rsidP="00694D7E">
      <w:pPr>
        <w:widowControl w:val="0"/>
        <w:autoSpaceDE w:val="0"/>
        <w:autoSpaceDN w:val="0"/>
        <w:adjustRightInd w:val="0"/>
        <w:rPr>
          <w:rFonts w:ascii="Arial" w:hAnsi="Arial" w:cs="Arial"/>
          <w:i/>
          <w:iCs/>
          <w:sz w:val="20"/>
          <w:szCs w:val="20"/>
        </w:rPr>
      </w:pPr>
      <w:r w:rsidRPr="002059C9">
        <w:rPr>
          <w:rFonts w:ascii="Arial" w:hAnsi="Arial" w:cs="Arial"/>
          <w:i/>
          <w:iCs/>
          <w:sz w:val="20"/>
          <w:szCs w:val="20"/>
        </w:rPr>
        <w:t>§ 1 c OV</w:t>
      </w:r>
    </w:p>
    <w:p w14:paraId="396EA5B2" w14:textId="66C7C036" w:rsidR="00694D7E" w:rsidRPr="002059C9" w:rsidRDefault="00694D7E" w:rsidP="00EF4B89">
      <w:pPr>
        <w:widowControl w:val="0"/>
        <w:autoSpaceDE w:val="0"/>
        <w:autoSpaceDN w:val="0"/>
        <w:adjustRightInd w:val="0"/>
        <w:jc w:val="both"/>
        <w:rPr>
          <w:rFonts w:ascii="Arial" w:hAnsi="Arial" w:cs="Arial"/>
          <w:i/>
          <w:iCs/>
          <w:sz w:val="20"/>
          <w:szCs w:val="20"/>
        </w:rPr>
      </w:pPr>
      <w:r w:rsidRPr="002059C9">
        <w:rPr>
          <w:rFonts w:ascii="Arial" w:hAnsi="Arial" w:cs="Arial"/>
          <w:i/>
          <w:iCs/>
          <w:sz w:val="20"/>
          <w:szCs w:val="20"/>
        </w:rPr>
        <w:t xml:space="preserve">(1) Spolu s určením obvyklé ceny nemovité věci nebo její tržní hodnoty se </w:t>
      </w:r>
      <w:proofErr w:type="gramStart"/>
      <w:r w:rsidRPr="002059C9">
        <w:rPr>
          <w:rFonts w:ascii="Arial" w:hAnsi="Arial" w:cs="Arial"/>
          <w:i/>
          <w:iCs/>
          <w:sz w:val="20"/>
          <w:szCs w:val="20"/>
        </w:rPr>
        <w:t>určí</w:t>
      </w:r>
      <w:proofErr w:type="gramEnd"/>
      <w:r w:rsidRPr="002059C9">
        <w:rPr>
          <w:rFonts w:ascii="Arial" w:hAnsi="Arial" w:cs="Arial"/>
          <w:i/>
          <w:iCs/>
          <w:sz w:val="20"/>
          <w:szCs w:val="20"/>
        </w:rPr>
        <w:t xml:space="preserve"> i cena zjištěná. </w:t>
      </w:r>
    </w:p>
    <w:p w14:paraId="64D75E40" w14:textId="36361D86" w:rsidR="00694D7E" w:rsidRDefault="00694D7E" w:rsidP="00694D7E">
      <w:pPr>
        <w:widowControl w:val="0"/>
        <w:autoSpaceDE w:val="0"/>
        <w:autoSpaceDN w:val="0"/>
        <w:adjustRightInd w:val="0"/>
        <w:jc w:val="both"/>
        <w:rPr>
          <w:rFonts w:ascii="Arial" w:hAnsi="Arial" w:cs="Arial"/>
          <w:sz w:val="22"/>
          <w:szCs w:val="22"/>
        </w:rPr>
      </w:pPr>
      <w:r>
        <w:rPr>
          <w:rFonts w:ascii="Arial" w:hAnsi="Arial" w:cs="Arial"/>
          <w:sz w:val="22"/>
          <w:szCs w:val="22"/>
        </w:rPr>
        <w:t>Zadavatel požaduje, aby s</w:t>
      </w:r>
      <w:r w:rsidRPr="00D54AC2">
        <w:rPr>
          <w:rFonts w:ascii="Arial" w:hAnsi="Arial" w:cs="Arial"/>
          <w:sz w:val="22"/>
          <w:szCs w:val="22"/>
        </w:rPr>
        <w:t xml:space="preserve">polu s určením </w:t>
      </w:r>
      <w:r>
        <w:rPr>
          <w:rFonts w:ascii="Arial" w:hAnsi="Arial" w:cs="Arial"/>
          <w:sz w:val="22"/>
          <w:szCs w:val="22"/>
        </w:rPr>
        <w:t xml:space="preserve">požadované </w:t>
      </w:r>
      <w:r w:rsidRPr="00D54AC2">
        <w:rPr>
          <w:rFonts w:ascii="Arial" w:hAnsi="Arial" w:cs="Arial"/>
          <w:sz w:val="22"/>
          <w:szCs w:val="22"/>
        </w:rPr>
        <w:t>obvyklé ceny nemovité věci nebo</w:t>
      </w:r>
      <w:r>
        <w:rPr>
          <w:rFonts w:ascii="Arial" w:hAnsi="Arial" w:cs="Arial"/>
          <w:sz w:val="22"/>
          <w:szCs w:val="22"/>
        </w:rPr>
        <w:t xml:space="preserve"> při určení</w:t>
      </w:r>
      <w:r w:rsidRPr="00D54AC2">
        <w:rPr>
          <w:rFonts w:ascii="Arial" w:hAnsi="Arial" w:cs="Arial"/>
          <w:sz w:val="22"/>
          <w:szCs w:val="22"/>
        </w:rPr>
        <w:t xml:space="preserve"> tržní hodnoty</w:t>
      </w:r>
      <w:r>
        <w:rPr>
          <w:rFonts w:ascii="Arial" w:hAnsi="Arial" w:cs="Arial"/>
          <w:sz w:val="22"/>
          <w:szCs w:val="22"/>
        </w:rPr>
        <w:t xml:space="preserve">, když nejde určit cena obvyklá, byla určena </w:t>
      </w:r>
      <w:r w:rsidR="00BD4FA3">
        <w:rPr>
          <w:rFonts w:ascii="Arial" w:hAnsi="Arial" w:cs="Arial"/>
          <w:sz w:val="22"/>
          <w:szCs w:val="22"/>
        </w:rPr>
        <w:t xml:space="preserve">i </w:t>
      </w:r>
      <w:r>
        <w:rPr>
          <w:rFonts w:ascii="Arial" w:hAnsi="Arial" w:cs="Arial"/>
          <w:sz w:val="22"/>
          <w:szCs w:val="22"/>
        </w:rPr>
        <w:t>cena zjištěná.</w:t>
      </w:r>
      <w:r w:rsidRPr="00D54AC2">
        <w:rPr>
          <w:rFonts w:ascii="Arial" w:hAnsi="Arial" w:cs="Arial"/>
          <w:sz w:val="22"/>
          <w:szCs w:val="22"/>
        </w:rPr>
        <w:t xml:space="preserve"> </w:t>
      </w:r>
      <w:r>
        <w:rPr>
          <w:rFonts w:ascii="Arial" w:hAnsi="Arial" w:cs="Arial"/>
          <w:sz w:val="22"/>
          <w:szCs w:val="22"/>
        </w:rPr>
        <w:t>Tento požadavek je závazně stanoven v OV a</w:t>
      </w:r>
      <w:r w:rsidR="00BD2335">
        <w:rPr>
          <w:rFonts w:ascii="Arial" w:hAnsi="Arial" w:cs="Arial"/>
          <w:sz w:val="22"/>
          <w:szCs w:val="22"/>
        </w:rPr>
        <w:t xml:space="preserve"> je</w:t>
      </w:r>
      <w:r>
        <w:rPr>
          <w:rFonts w:ascii="Arial" w:hAnsi="Arial" w:cs="Arial"/>
          <w:sz w:val="22"/>
          <w:szCs w:val="22"/>
        </w:rPr>
        <w:t xml:space="preserve"> nutno ho striktně dodržovat</w:t>
      </w:r>
      <w:r w:rsidR="00722803">
        <w:rPr>
          <w:rFonts w:ascii="Arial" w:hAnsi="Arial" w:cs="Arial"/>
          <w:sz w:val="22"/>
          <w:szCs w:val="22"/>
        </w:rPr>
        <w:t>.</w:t>
      </w:r>
    </w:p>
    <w:p w14:paraId="34001ED1" w14:textId="03AB142B" w:rsidR="00722803" w:rsidRDefault="00722803" w:rsidP="00694D7E">
      <w:pPr>
        <w:widowControl w:val="0"/>
        <w:autoSpaceDE w:val="0"/>
        <w:autoSpaceDN w:val="0"/>
        <w:adjustRightInd w:val="0"/>
        <w:jc w:val="both"/>
        <w:rPr>
          <w:rFonts w:ascii="Arial" w:hAnsi="Arial" w:cs="Arial"/>
          <w:sz w:val="22"/>
          <w:szCs w:val="22"/>
        </w:rPr>
      </w:pPr>
    </w:p>
    <w:p w14:paraId="553159BC" w14:textId="08A2E022" w:rsidR="00722803" w:rsidRPr="00D54AC2" w:rsidRDefault="00722803" w:rsidP="00694D7E">
      <w:pPr>
        <w:widowControl w:val="0"/>
        <w:autoSpaceDE w:val="0"/>
        <w:autoSpaceDN w:val="0"/>
        <w:adjustRightInd w:val="0"/>
        <w:jc w:val="both"/>
        <w:rPr>
          <w:rFonts w:ascii="Arial" w:hAnsi="Arial" w:cs="Arial"/>
          <w:sz w:val="22"/>
          <w:szCs w:val="22"/>
        </w:rPr>
      </w:pPr>
      <w:r>
        <w:rPr>
          <w:rFonts w:ascii="Arial" w:hAnsi="Arial" w:cs="Arial"/>
          <w:sz w:val="22"/>
          <w:szCs w:val="22"/>
        </w:rPr>
        <w:t xml:space="preserve">Při </w:t>
      </w:r>
      <w:r w:rsidR="00EE3CD1">
        <w:rPr>
          <w:rFonts w:ascii="Arial" w:hAnsi="Arial" w:cs="Arial"/>
          <w:sz w:val="22"/>
          <w:szCs w:val="22"/>
        </w:rPr>
        <w:t>ocenění majetku (</w:t>
      </w:r>
      <w:r>
        <w:rPr>
          <w:rFonts w:ascii="Arial" w:hAnsi="Arial" w:cs="Arial"/>
          <w:sz w:val="22"/>
          <w:szCs w:val="22"/>
        </w:rPr>
        <w:t xml:space="preserve">určení obvyklé ceny nebo tržní hodnoty </w:t>
      </w:r>
      <w:r w:rsidR="00EE3CD1">
        <w:rPr>
          <w:rFonts w:ascii="Arial" w:hAnsi="Arial" w:cs="Arial"/>
          <w:sz w:val="22"/>
          <w:szCs w:val="22"/>
        </w:rPr>
        <w:t xml:space="preserve">nebo ceny zjištěné) </w:t>
      </w:r>
      <w:r>
        <w:rPr>
          <w:rFonts w:ascii="Arial" w:hAnsi="Arial" w:cs="Arial"/>
          <w:sz w:val="22"/>
          <w:szCs w:val="22"/>
        </w:rPr>
        <w:t>pro účely prodeje, kterým dojde ke sjednocení vlastnictví pozemku a stavby, není důvod omezující vlivy z titulu rozdílného vlastnictví žádným způsobem zohledňovat.</w:t>
      </w:r>
      <w:r w:rsidR="00EE3CD1">
        <w:rPr>
          <w:rFonts w:ascii="Arial" w:hAnsi="Arial" w:cs="Arial"/>
          <w:sz w:val="22"/>
          <w:szCs w:val="22"/>
        </w:rPr>
        <w:t xml:space="preserve"> Při určení ceny zjištěné se srážky</w:t>
      </w:r>
      <w:r w:rsidR="00EE3CD1" w:rsidRPr="00EE3CD1">
        <w:rPr>
          <w:rFonts w:ascii="Arial" w:hAnsi="Arial" w:cs="Arial"/>
          <w:sz w:val="22"/>
          <w:szCs w:val="22"/>
        </w:rPr>
        <w:t xml:space="preserve"> </w:t>
      </w:r>
      <w:r w:rsidR="00EE3CD1">
        <w:rPr>
          <w:rFonts w:ascii="Arial" w:hAnsi="Arial" w:cs="Arial"/>
          <w:sz w:val="22"/>
          <w:szCs w:val="22"/>
        </w:rPr>
        <w:t>z výše uvedených důvodů v ZP neuplatní.</w:t>
      </w:r>
    </w:p>
    <w:p w14:paraId="3547AD1E" w14:textId="77777777" w:rsidR="00694D7E" w:rsidRDefault="00694D7E" w:rsidP="00694D7E">
      <w:pPr>
        <w:widowControl w:val="0"/>
        <w:autoSpaceDE w:val="0"/>
        <w:autoSpaceDN w:val="0"/>
        <w:adjustRightInd w:val="0"/>
        <w:jc w:val="both"/>
        <w:rPr>
          <w:rFonts w:ascii="Arial" w:hAnsi="Arial" w:cs="Arial"/>
          <w:sz w:val="22"/>
          <w:szCs w:val="22"/>
        </w:rPr>
      </w:pPr>
    </w:p>
    <w:p w14:paraId="19C93902" w14:textId="011D11CF" w:rsidR="00694D7E" w:rsidRDefault="00694D7E" w:rsidP="00694D7E">
      <w:pPr>
        <w:pStyle w:val="Odstavecseseznamem"/>
        <w:ind w:left="360"/>
        <w:jc w:val="center"/>
        <w:rPr>
          <w:rFonts w:ascii="Arial" w:hAnsi="Arial" w:cs="Arial"/>
          <w:b/>
          <w:bCs/>
          <w:sz w:val="22"/>
          <w:szCs w:val="22"/>
        </w:rPr>
      </w:pPr>
      <w:r w:rsidRPr="0077252E">
        <w:rPr>
          <w:rFonts w:ascii="Arial" w:hAnsi="Arial" w:cs="Arial"/>
          <w:b/>
          <w:bCs/>
          <w:sz w:val="22"/>
          <w:szCs w:val="22"/>
        </w:rPr>
        <w:t xml:space="preserve">Čl. </w:t>
      </w:r>
      <w:r>
        <w:rPr>
          <w:rFonts w:ascii="Arial" w:hAnsi="Arial" w:cs="Arial"/>
          <w:b/>
          <w:bCs/>
          <w:sz w:val="22"/>
          <w:szCs w:val="22"/>
        </w:rPr>
        <w:t>6.2.</w:t>
      </w:r>
      <w:r w:rsidR="00FD3B4A">
        <w:rPr>
          <w:rFonts w:ascii="Arial" w:hAnsi="Arial" w:cs="Arial"/>
          <w:b/>
          <w:bCs/>
          <w:sz w:val="22"/>
          <w:szCs w:val="22"/>
        </w:rPr>
        <w:t>10</w:t>
      </w:r>
      <w:r>
        <w:rPr>
          <w:rFonts w:ascii="Arial" w:hAnsi="Arial" w:cs="Arial"/>
          <w:b/>
          <w:bCs/>
          <w:sz w:val="22"/>
          <w:szCs w:val="22"/>
        </w:rPr>
        <w:t>.</w:t>
      </w:r>
    </w:p>
    <w:p w14:paraId="579CC4C9" w14:textId="77777777" w:rsidR="00694D7E" w:rsidRDefault="00694D7E" w:rsidP="00694D7E">
      <w:pPr>
        <w:pStyle w:val="Odstavecseseznamem"/>
        <w:ind w:left="360"/>
        <w:jc w:val="center"/>
        <w:rPr>
          <w:rFonts w:ascii="Arial" w:hAnsi="Arial" w:cs="Arial"/>
          <w:b/>
          <w:bCs/>
          <w:sz w:val="22"/>
          <w:szCs w:val="22"/>
        </w:rPr>
      </w:pPr>
      <w:r>
        <w:rPr>
          <w:rFonts w:ascii="Arial" w:hAnsi="Arial" w:cs="Arial"/>
          <w:b/>
          <w:bCs/>
          <w:sz w:val="22"/>
          <w:szCs w:val="22"/>
        </w:rPr>
        <w:t>Zaokrouhlování výsledků</w:t>
      </w:r>
    </w:p>
    <w:p w14:paraId="20A83FF6" w14:textId="77777777" w:rsidR="00694D7E" w:rsidRPr="002059C9" w:rsidRDefault="00694D7E" w:rsidP="00694D7E">
      <w:pPr>
        <w:widowControl w:val="0"/>
        <w:autoSpaceDE w:val="0"/>
        <w:autoSpaceDN w:val="0"/>
        <w:adjustRightInd w:val="0"/>
        <w:rPr>
          <w:rFonts w:ascii="Arial" w:hAnsi="Arial" w:cs="Arial"/>
          <w:i/>
          <w:iCs/>
          <w:sz w:val="20"/>
          <w:szCs w:val="20"/>
        </w:rPr>
      </w:pPr>
      <w:r w:rsidRPr="002059C9">
        <w:rPr>
          <w:rFonts w:ascii="Arial" w:hAnsi="Arial" w:cs="Arial"/>
          <w:i/>
          <w:iCs/>
          <w:sz w:val="20"/>
          <w:szCs w:val="20"/>
        </w:rPr>
        <w:t>§ 50 OV</w:t>
      </w:r>
    </w:p>
    <w:p w14:paraId="71AA8FCA" w14:textId="77777777" w:rsidR="00694D7E" w:rsidRPr="002059C9" w:rsidRDefault="00694D7E" w:rsidP="00694D7E">
      <w:pPr>
        <w:widowControl w:val="0"/>
        <w:autoSpaceDE w:val="0"/>
        <w:autoSpaceDN w:val="0"/>
        <w:adjustRightInd w:val="0"/>
        <w:rPr>
          <w:rFonts w:ascii="Arial" w:hAnsi="Arial" w:cs="Arial"/>
          <w:i/>
          <w:iCs/>
          <w:sz w:val="20"/>
          <w:szCs w:val="20"/>
        </w:rPr>
      </w:pPr>
      <w:r w:rsidRPr="002059C9">
        <w:rPr>
          <w:rFonts w:ascii="Arial" w:hAnsi="Arial" w:cs="Arial"/>
          <w:i/>
          <w:iCs/>
          <w:sz w:val="20"/>
          <w:szCs w:val="20"/>
        </w:rPr>
        <w:t>Celková cena zjištěná se zaokrouhlí na desetikoruny.</w:t>
      </w:r>
    </w:p>
    <w:p w14:paraId="375B26E7" w14:textId="260B8ED2" w:rsidR="00694D7E" w:rsidRPr="0054795F" w:rsidRDefault="00694D7E" w:rsidP="00694D7E">
      <w:pPr>
        <w:widowControl w:val="0"/>
        <w:autoSpaceDE w:val="0"/>
        <w:autoSpaceDN w:val="0"/>
        <w:adjustRightInd w:val="0"/>
        <w:jc w:val="both"/>
        <w:rPr>
          <w:rFonts w:ascii="Arial" w:hAnsi="Arial" w:cs="Arial"/>
          <w:sz w:val="22"/>
          <w:szCs w:val="22"/>
        </w:rPr>
      </w:pPr>
      <w:r w:rsidRPr="2C8A4DA3">
        <w:rPr>
          <w:rFonts w:ascii="Arial" w:hAnsi="Arial" w:cs="Arial"/>
          <w:sz w:val="22"/>
          <w:szCs w:val="22"/>
        </w:rPr>
        <w:t>Zadavatel požaduje zaokrouhlení ceny zjištěn</w:t>
      </w:r>
      <w:r w:rsidR="76CA9125" w:rsidRPr="2C8A4DA3">
        <w:rPr>
          <w:rFonts w:ascii="Arial" w:hAnsi="Arial" w:cs="Arial"/>
          <w:sz w:val="22"/>
          <w:szCs w:val="22"/>
        </w:rPr>
        <w:t>é</w:t>
      </w:r>
      <w:r w:rsidRPr="2C8A4DA3">
        <w:rPr>
          <w:rFonts w:ascii="Arial" w:hAnsi="Arial" w:cs="Arial"/>
          <w:sz w:val="22"/>
          <w:szCs w:val="22"/>
        </w:rPr>
        <w:t xml:space="preserve"> dle OV</w:t>
      </w:r>
      <w:r w:rsidR="0017BCAA" w:rsidRPr="2C8A4DA3">
        <w:rPr>
          <w:rFonts w:ascii="Arial" w:hAnsi="Arial" w:cs="Arial"/>
          <w:sz w:val="22"/>
          <w:szCs w:val="22"/>
        </w:rPr>
        <w:t>.</w:t>
      </w:r>
      <w:r w:rsidRPr="2C8A4DA3">
        <w:rPr>
          <w:rFonts w:ascii="Arial" w:hAnsi="Arial" w:cs="Arial"/>
          <w:sz w:val="22"/>
          <w:szCs w:val="22"/>
        </w:rPr>
        <w:t xml:space="preserve"> </w:t>
      </w:r>
      <w:r w:rsidR="6DA63EAF" w:rsidRPr="2C8A4DA3">
        <w:rPr>
          <w:rFonts w:ascii="Arial" w:hAnsi="Arial" w:cs="Arial"/>
          <w:sz w:val="22"/>
          <w:szCs w:val="22"/>
        </w:rPr>
        <w:t>U obvyklé ceny a tržní hodnoty nejsou dle ZOM a OV závazně určena pravidla zaokrouhlování.</w:t>
      </w:r>
      <w:r w:rsidR="74D60C5C" w:rsidRPr="2C8A4DA3">
        <w:rPr>
          <w:rFonts w:ascii="Arial" w:hAnsi="Arial" w:cs="Arial"/>
          <w:sz w:val="22"/>
          <w:szCs w:val="22"/>
        </w:rPr>
        <w:t xml:space="preserve"> Zadavatel doporučuje tyto ceny zaokrouhlovat analogicky jako cenu zjištěnou, tedy na desetikoruny</w:t>
      </w:r>
      <w:r w:rsidR="08D1F765" w:rsidRPr="2C8A4DA3">
        <w:rPr>
          <w:rFonts w:ascii="Arial" w:hAnsi="Arial" w:cs="Arial"/>
          <w:sz w:val="22"/>
          <w:szCs w:val="22"/>
        </w:rPr>
        <w:t>.</w:t>
      </w:r>
      <w:r w:rsidR="74D60C5C" w:rsidRPr="2C8A4DA3">
        <w:rPr>
          <w:rFonts w:ascii="Arial" w:hAnsi="Arial" w:cs="Arial"/>
          <w:sz w:val="22"/>
          <w:szCs w:val="22"/>
        </w:rPr>
        <w:t xml:space="preserve"> Tento postup ne</w:t>
      </w:r>
      <w:r w:rsidR="044B35A8" w:rsidRPr="2C8A4DA3">
        <w:rPr>
          <w:rFonts w:ascii="Arial" w:hAnsi="Arial" w:cs="Arial"/>
          <w:sz w:val="22"/>
          <w:szCs w:val="22"/>
        </w:rPr>
        <w:t>smí</w:t>
      </w:r>
      <w:r w:rsidR="58E9A179" w:rsidRPr="2C8A4DA3">
        <w:rPr>
          <w:rFonts w:ascii="Arial" w:hAnsi="Arial" w:cs="Arial"/>
          <w:sz w:val="22"/>
          <w:szCs w:val="22"/>
        </w:rPr>
        <w:t xml:space="preserve"> však</w:t>
      </w:r>
      <w:r w:rsidR="74D60C5C" w:rsidRPr="2C8A4DA3">
        <w:rPr>
          <w:rFonts w:ascii="Arial" w:hAnsi="Arial" w:cs="Arial"/>
          <w:sz w:val="22"/>
          <w:szCs w:val="22"/>
        </w:rPr>
        <w:t xml:space="preserve"> </w:t>
      </w:r>
      <w:r w:rsidR="0A2D99EA" w:rsidRPr="2C8A4DA3">
        <w:rPr>
          <w:rFonts w:ascii="Arial" w:hAnsi="Arial" w:cs="Arial"/>
          <w:sz w:val="22"/>
          <w:szCs w:val="22"/>
        </w:rPr>
        <w:t>být v rozporu s požadavkem dle § 28 zákona č. 254/2019 Sb.</w:t>
      </w:r>
      <w:r w:rsidR="483D7595" w:rsidRPr="2C8A4DA3">
        <w:rPr>
          <w:rFonts w:ascii="Arial" w:hAnsi="Arial" w:cs="Arial"/>
          <w:sz w:val="22"/>
          <w:szCs w:val="22"/>
        </w:rPr>
        <w:t xml:space="preserve"> </w:t>
      </w:r>
      <w:r w:rsidR="3136B2E2" w:rsidRPr="2C8A4DA3">
        <w:rPr>
          <w:rFonts w:ascii="Arial" w:hAnsi="Arial" w:cs="Arial"/>
          <w:sz w:val="22"/>
          <w:szCs w:val="22"/>
        </w:rPr>
        <w:t xml:space="preserve">Pokud by doporučený způsob zaokrouhlování obvyklé ceny a tržní hodnoty byl v rozporu s § 28 zákona </w:t>
      </w:r>
      <w:r w:rsidR="20EA1934" w:rsidRPr="2C8A4DA3">
        <w:rPr>
          <w:rFonts w:ascii="Arial" w:hAnsi="Arial" w:cs="Arial"/>
          <w:sz w:val="22"/>
          <w:szCs w:val="22"/>
        </w:rPr>
        <w:t>č. 254/2019 Sb., zhotovitel zvolí vhodný způsob zaokrouhlen</w:t>
      </w:r>
      <w:r w:rsidR="5B770552" w:rsidRPr="2C8A4DA3">
        <w:rPr>
          <w:rFonts w:ascii="Arial" w:hAnsi="Arial" w:cs="Arial"/>
          <w:sz w:val="22"/>
          <w:szCs w:val="22"/>
        </w:rPr>
        <w:t>í dle specifik konkrétního oce</w:t>
      </w:r>
      <w:r w:rsidR="100C23B7" w:rsidRPr="2C8A4DA3">
        <w:rPr>
          <w:rFonts w:ascii="Arial" w:hAnsi="Arial" w:cs="Arial"/>
          <w:sz w:val="22"/>
          <w:szCs w:val="22"/>
        </w:rPr>
        <w:t>ň</w:t>
      </w:r>
      <w:r w:rsidR="5B770552" w:rsidRPr="2C8A4DA3">
        <w:rPr>
          <w:rFonts w:ascii="Arial" w:hAnsi="Arial" w:cs="Arial"/>
          <w:sz w:val="22"/>
          <w:szCs w:val="22"/>
        </w:rPr>
        <w:t>ovacího případu.</w:t>
      </w:r>
      <w:r w:rsidR="6DA63EAF" w:rsidRPr="2C8A4DA3">
        <w:rPr>
          <w:rFonts w:ascii="Arial" w:hAnsi="Arial" w:cs="Arial"/>
          <w:sz w:val="22"/>
          <w:szCs w:val="22"/>
        </w:rPr>
        <w:t xml:space="preserve"> </w:t>
      </w:r>
      <w:r w:rsidRPr="2C8A4DA3">
        <w:rPr>
          <w:rFonts w:ascii="Arial" w:hAnsi="Arial" w:cs="Arial"/>
          <w:sz w:val="22"/>
          <w:szCs w:val="22"/>
        </w:rPr>
        <w:t xml:space="preserve"> </w:t>
      </w:r>
    </w:p>
    <w:p w14:paraId="3EF042C3" w14:textId="77777777" w:rsidR="00694D7E" w:rsidRDefault="00694D7E" w:rsidP="00694D7E">
      <w:pPr>
        <w:widowControl w:val="0"/>
        <w:autoSpaceDE w:val="0"/>
        <w:autoSpaceDN w:val="0"/>
        <w:adjustRightInd w:val="0"/>
        <w:jc w:val="both"/>
        <w:rPr>
          <w:rFonts w:ascii="Arial" w:hAnsi="Arial" w:cs="Arial"/>
          <w:sz w:val="22"/>
          <w:szCs w:val="22"/>
        </w:rPr>
      </w:pPr>
      <w:r>
        <w:rPr>
          <w:rFonts w:ascii="Arial" w:hAnsi="Arial" w:cs="Arial"/>
          <w:sz w:val="22"/>
          <w:szCs w:val="22"/>
        </w:rPr>
        <w:t xml:space="preserve">V objednávce je specifikováno, zda je zaokrouhlení požadováno samostatně pro oceňovaný dílčí předmět, případně pro soubor oceňovaných dílčích předmětů. Pokud je požadováno zaokrouhlení cen dílčích předmětů, které jsou součástí souboru předmětů převáděných na jednoho nabyvatele, oceňuje se jako soubor předmětů. Samostatné zaokrouhlení má důvody účetně evidenční a nemůže to mít vliv na ocenění. </w:t>
      </w:r>
      <w:r w:rsidRPr="00E511EF">
        <w:rPr>
          <w:rFonts w:ascii="Arial" w:hAnsi="Arial" w:cs="Arial"/>
          <w:sz w:val="22"/>
          <w:szCs w:val="22"/>
        </w:rPr>
        <w:t xml:space="preserve"> </w:t>
      </w:r>
    </w:p>
    <w:p w14:paraId="223DFA53" w14:textId="77777777" w:rsidR="00694D7E" w:rsidRDefault="00694D7E" w:rsidP="00694D7E">
      <w:pPr>
        <w:widowControl w:val="0"/>
        <w:autoSpaceDE w:val="0"/>
        <w:autoSpaceDN w:val="0"/>
        <w:adjustRightInd w:val="0"/>
        <w:jc w:val="both"/>
        <w:rPr>
          <w:rFonts w:ascii="Arial" w:hAnsi="Arial" w:cs="Arial"/>
          <w:sz w:val="22"/>
          <w:szCs w:val="22"/>
        </w:rPr>
      </w:pPr>
    </w:p>
    <w:bookmarkEnd w:id="0"/>
    <w:p w14:paraId="3EB90091" w14:textId="77777777" w:rsidR="00694D7E" w:rsidRDefault="00694D7E" w:rsidP="00694D7E">
      <w:pPr>
        <w:pStyle w:val="Odstavecseseznamem"/>
        <w:ind w:left="360"/>
        <w:jc w:val="center"/>
        <w:rPr>
          <w:rFonts w:ascii="Arial" w:hAnsi="Arial" w:cs="Arial"/>
          <w:b/>
          <w:bCs/>
          <w:sz w:val="22"/>
          <w:szCs w:val="22"/>
        </w:rPr>
      </w:pPr>
      <w:r>
        <w:rPr>
          <w:rFonts w:ascii="Arial" w:hAnsi="Arial" w:cs="Arial"/>
          <w:color w:val="4F81BD" w:themeColor="accent1"/>
          <w:sz w:val="20"/>
          <w:szCs w:val="20"/>
        </w:rPr>
        <w:t xml:space="preserve">  </w:t>
      </w:r>
      <w:r w:rsidRPr="00BF0874">
        <w:rPr>
          <w:rFonts w:ascii="Arial" w:hAnsi="Arial" w:cs="Arial"/>
          <w:b/>
          <w:bCs/>
          <w:sz w:val="22"/>
          <w:szCs w:val="22"/>
        </w:rPr>
        <w:t>Čl.</w:t>
      </w:r>
      <w:r>
        <w:rPr>
          <w:rFonts w:ascii="Arial" w:hAnsi="Arial" w:cs="Arial"/>
          <w:b/>
          <w:bCs/>
          <w:sz w:val="22"/>
          <w:szCs w:val="22"/>
        </w:rPr>
        <w:t xml:space="preserve"> 7</w:t>
      </w:r>
    </w:p>
    <w:p w14:paraId="5A57A047" w14:textId="77777777" w:rsidR="00694D7E" w:rsidRDefault="00694D7E" w:rsidP="00694D7E">
      <w:pPr>
        <w:pStyle w:val="Odstavecseseznamem"/>
        <w:ind w:left="360"/>
        <w:rPr>
          <w:rFonts w:ascii="Arial" w:hAnsi="Arial" w:cs="Arial"/>
          <w:b/>
          <w:bCs/>
          <w:sz w:val="22"/>
          <w:szCs w:val="22"/>
        </w:rPr>
      </w:pPr>
      <w:r w:rsidRPr="00627AF3">
        <w:rPr>
          <w:rFonts w:ascii="Arial" w:hAnsi="Arial" w:cs="Arial"/>
          <w:b/>
          <w:bCs/>
          <w:sz w:val="22"/>
          <w:szCs w:val="22"/>
        </w:rPr>
        <w:t xml:space="preserve">Popis oceňovaného majetku (věcí, práv a jiných majetkových hodnot) </w:t>
      </w:r>
    </w:p>
    <w:p w14:paraId="2D33B4AC" w14:textId="77777777" w:rsidR="00D2027F" w:rsidRDefault="00D2027F" w:rsidP="00694D7E">
      <w:pPr>
        <w:jc w:val="both"/>
        <w:rPr>
          <w:rFonts w:ascii="Arial" w:hAnsi="Arial" w:cs="Arial"/>
          <w:color w:val="000000" w:themeColor="text1"/>
          <w:sz w:val="22"/>
          <w:szCs w:val="22"/>
        </w:rPr>
      </w:pPr>
    </w:p>
    <w:p w14:paraId="70E88D59" w14:textId="0F4D8D55" w:rsidR="00694D7E" w:rsidRDefault="00694D7E" w:rsidP="00694D7E">
      <w:pPr>
        <w:jc w:val="both"/>
        <w:rPr>
          <w:rFonts w:ascii="Arial" w:hAnsi="Arial" w:cs="Arial"/>
          <w:color w:val="000000" w:themeColor="text1"/>
          <w:sz w:val="22"/>
          <w:szCs w:val="22"/>
        </w:rPr>
      </w:pPr>
      <w:r w:rsidRPr="00781EF1">
        <w:rPr>
          <w:rFonts w:ascii="Arial" w:hAnsi="Arial" w:cs="Arial"/>
          <w:color w:val="000000" w:themeColor="text1"/>
          <w:sz w:val="22"/>
          <w:szCs w:val="22"/>
        </w:rPr>
        <w:t>Popis oceňovan</w:t>
      </w:r>
      <w:r>
        <w:rPr>
          <w:rFonts w:ascii="Arial" w:hAnsi="Arial" w:cs="Arial"/>
          <w:color w:val="000000" w:themeColor="text1"/>
          <w:sz w:val="22"/>
          <w:szCs w:val="22"/>
        </w:rPr>
        <w:t>ého majetku</w:t>
      </w:r>
      <w:r w:rsidRPr="00781EF1">
        <w:rPr>
          <w:rFonts w:ascii="Arial" w:hAnsi="Arial" w:cs="Arial"/>
          <w:color w:val="000000" w:themeColor="text1"/>
          <w:sz w:val="22"/>
          <w:szCs w:val="22"/>
        </w:rPr>
        <w:t xml:space="preserve"> musí být komplexní a úplný z hlediska cenotvorných faktorů</w:t>
      </w:r>
      <w:r>
        <w:rPr>
          <w:rFonts w:ascii="Arial" w:hAnsi="Arial" w:cs="Arial"/>
          <w:color w:val="000000" w:themeColor="text1"/>
          <w:sz w:val="22"/>
          <w:szCs w:val="22"/>
        </w:rPr>
        <w:t xml:space="preserve"> při určování ceny zjištěné, obvyklé ceny, tržní hodnoty, případně při určování ceny podle kteréhokoliv oceňovacího předpisu.</w:t>
      </w:r>
    </w:p>
    <w:p w14:paraId="2483722A" w14:textId="77777777" w:rsidR="00694D7E" w:rsidRPr="00781EF1" w:rsidRDefault="00694D7E" w:rsidP="00694D7E">
      <w:pPr>
        <w:jc w:val="both"/>
        <w:rPr>
          <w:rFonts w:ascii="Arial" w:hAnsi="Arial" w:cs="Arial"/>
          <w:color w:val="000000" w:themeColor="text1"/>
          <w:sz w:val="22"/>
          <w:szCs w:val="22"/>
        </w:rPr>
      </w:pPr>
      <w:r w:rsidRPr="00781EF1">
        <w:rPr>
          <w:rFonts w:ascii="Arial" w:hAnsi="Arial" w:cs="Arial"/>
          <w:color w:val="000000" w:themeColor="text1"/>
          <w:sz w:val="22"/>
          <w:szCs w:val="22"/>
        </w:rPr>
        <w:t xml:space="preserve">Popis se skládá z informací z dostupné ověřitelné písemné listinné dokumentace nebo internetových zdrojů a vlastní prohlídky oceňovaného majetku </w:t>
      </w:r>
      <w:r>
        <w:rPr>
          <w:rFonts w:ascii="Arial" w:hAnsi="Arial" w:cs="Arial"/>
          <w:color w:val="000000" w:themeColor="text1"/>
          <w:sz w:val="22"/>
          <w:szCs w:val="22"/>
        </w:rPr>
        <w:t xml:space="preserve">a dle situace také </w:t>
      </w:r>
      <w:r w:rsidRPr="00781EF1">
        <w:rPr>
          <w:rFonts w:ascii="Arial" w:hAnsi="Arial" w:cs="Arial"/>
          <w:color w:val="000000" w:themeColor="text1"/>
          <w:sz w:val="22"/>
          <w:szCs w:val="22"/>
        </w:rPr>
        <w:t>srovnatelných předmětů.</w:t>
      </w:r>
    </w:p>
    <w:p w14:paraId="61BF7F36" w14:textId="77777777" w:rsidR="00694D7E" w:rsidRPr="00476C27" w:rsidRDefault="00694D7E" w:rsidP="00694D7E">
      <w:pPr>
        <w:jc w:val="both"/>
        <w:rPr>
          <w:rFonts w:ascii="Arial" w:hAnsi="Arial" w:cs="Arial"/>
          <w:color w:val="000000" w:themeColor="text1"/>
          <w:sz w:val="22"/>
          <w:szCs w:val="22"/>
        </w:rPr>
      </w:pPr>
      <w:r w:rsidRPr="00476C27">
        <w:rPr>
          <w:rFonts w:ascii="Arial" w:hAnsi="Arial" w:cs="Arial"/>
          <w:color w:val="000000" w:themeColor="text1"/>
          <w:sz w:val="22"/>
          <w:szCs w:val="22"/>
        </w:rPr>
        <w:t>Zpracovatel ZP musí zjistit a doložit:</w:t>
      </w:r>
    </w:p>
    <w:p w14:paraId="0A801F2D" w14:textId="77777777" w:rsidR="00694D7E" w:rsidRPr="00781EF1" w:rsidRDefault="00694D7E" w:rsidP="002059C9">
      <w:pPr>
        <w:pStyle w:val="Odstavecseseznamem"/>
        <w:numPr>
          <w:ilvl w:val="0"/>
          <w:numId w:val="2"/>
        </w:numPr>
        <w:jc w:val="both"/>
        <w:rPr>
          <w:rFonts w:ascii="Arial" w:hAnsi="Arial" w:cs="Arial"/>
          <w:color w:val="000000" w:themeColor="text1"/>
          <w:sz w:val="22"/>
          <w:szCs w:val="22"/>
        </w:rPr>
      </w:pPr>
      <w:r w:rsidRPr="00781EF1">
        <w:rPr>
          <w:rFonts w:ascii="Arial" w:hAnsi="Arial" w:cs="Arial"/>
          <w:color w:val="000000" w:themeColor="text1"/>
          <w:sz w:val="22"/>
          <w:szCs w:val="22"/>
        </w:rPr>
        <w:t>Údaje z operátu katastru nemovitostí, závazně se dokládají listem vlastnictví, nebo jiným obdobným dokumentem.</w:t>
      </w:r>
    </w:p>
    <w:p w14:paraId="7038ABAE" w14:textId="12314B4E" w:rsidR="00694D7E" w:rsidRPr="00781EF1" w:rsidRDefault="00694D7E" w:rsidP="002059C9">
      <w:pPr>
        <w:pStyle w:val="Odstavecseseznamem"/>
        <w:numPr>
          <w:ilvl w:val="0"/>
          <w:numId w:val="2"/>
        </w:numPr>
        <w:jc w:val="both"/>
        <w:rPr>
          <w:rFonts w:ascii="Arial" w:hAnsi="Arial" w:cs="Arial"/>
          <w:color w:val="000000" w:themeColor="text1"/>
          <w:sz w:val="22"/>
          <w:szCs w:val="22"/>
        </w:rPr>
      </w:pPr>
      <w:r w:rsidRPr="00781EF1">
        <w:rPr>
          <w:rFonts w:ascii="Arial" w:hAnsi="Arial" w:cs="Arial"/>
          <w:color w:val="000000" w:themeColor="text1"/>
          <w:sz w:val="22"/>
          <w:szCs w:val="22"/>
        </w:rPr>
        <w:lastRenderedPageBreak/>
        <w:t>Údaje z územně plánovací dokumentace, závazně se dokládá „Územně plánovací informace podle § 21 stavebního zákona.  V případě, že je prováděno šetření stavu objektu v minulosti, je možné doložit jiný ověřený dokument (například Územní plán). Pokud je pozemek oceňován jako stavební, není nutné dokládat územně plánovací informaci podle § 21 stavebního zákona. Tuto informaci mohou nahradit i jiné odpovídající dokumenty (například územní rozhodnutí).</w:t>
      </w:r>
    </w:p>
    <w:p w14:paraId="491F241A" w14:textId="77777777" w:rsidR="00694D7E" w:rsidRPr="00781EF1" w:rsidRDefault="00694D7E" w:rsidP="002059C9">
      <w:pPr>
        <w:pStyle w:val="Odstavecseseznamem"/>
        <w:numPr>
          <w:ilvl w:val="0"/>
          <w:numId w:val="2"/>
        </w:numPr>
        <w:jc w:val="both"/>
        <w:rPr>
          <w:rFonts w:ascii="Arial" w:hAnsi="Arial" w:cs="Arial"/>
          <w:b/>
          <w:color w:val="000000" w:themeColor="text1"/>
          <w:sz w:val="22"/>
          <w:szCs w:val="22"/>
        </w:rPr>
      </w:pPr>
      <w:r>
        <w:rPr>
          <w:rFonts w:ascii="Arial" w:hAnsi="Arial" w:cs="Arial"/>
          <w:color w:val="000000" w:themeColor="text1"/>
          <w:sz w:val="22"/>
          <w:szCs w:val="22"/>
        </w:rPr>
        <w:t>D</w:t>
      </w:r>
      <w:r w:rsidRPr="00781EF1">
        <w:rPr>
          <w:rFonts w:ascii="Arial" w:hAnsi="Arial" w:cs="Arial"/>
          <w:color w:val="000000" w:themeColor="text1"/>
          <w:sz w:val="22"/>
          <w:szCs w:val="22"/>
        </w:rPr>
        <w:t>okumentac</w:t>
      </w:r>
      <w:r>
        <w:rPr>
          <w:rFonts w:ascii="Arial" w:hAnsi="Arial" w:cs="Arial"/>
          <w:color w:val="000000" w:themeColor="text1"/>
          <w:sz w:val="22"/>
          <w:szCs w:val="22"/>
        </w:rPr>
        <w:t xml:space="preserve">i </w:t>
      </w:r>
      <w:r w:rsidRPr="00781EF1">
        <w:rPr>
          <w:rFonts w:ascii="Arial" w:hAnsi="Arial" w:cs="Arial"/>
          <w:color w:val="000000" w:themeColor="text1"/>
          <w:sz w:val="22"/>
          <w:szCs w:val="22"/>
        </w:rPr>
        <w:t>o dalších cenotvorných faktorech.</w:t>
      </w:r>
    </w:p>
    <w:p w14:paraId="4AB8D6E1" w14:textId="77777777" w:rsidR="00694D7E" w:rsidRDefault="00694D7E" w:rsidP="002059C9">
      <w:pPr>
        <w:pStyle w:val="Odstavecseseznamem"/>
        <w:numPr>
          <w:ilvl w:val="0"/>
          <w:numId w:val="2"/>
        </w:numPr>
        <w:jc w:val="both"/>
        <w:rPr>
          <w:rFonts w:ascii="Arial" w:hAnsi="Arial" w:cs="Arial"/>
          <w:color w:val="000000" w:themeColor="text1"/>
          <w:sz w:val="22"/>
          <w:szCs w:val="22"/>
        </w:rPr>
      </w:pPr>
      <w:r w:rsidRPr="00781EF1">
        <w:rPr>
          <w:rFonts w:ascii="Arial" w:hAnsi="Arial" w:cs="Arial"/>
          <w:color w:val="000000" w:themeColor="text1"/>
          <w:sz w:val="22"/>
          <w:szCs w:val="22"/>
        </w:rPr>
        <w:t>Všechny údaje z internetových zdrojů budou ověřitelné kopií stránky.</w:t>
      </w:r>
    </w:p>
    <w:p w14:paraId="301862FC" w14:textId="77777777" w:rsidR="00694D7E" w:rsidRPr="00476C27" w:rsidRDefault="00694D7E" w:rsidP="00694D7E">
      <w:pPr>
        <w:jc w:val="both"/>
        <w:rPr>
          <w:rFonts w:ascii="Arial" w:hAnsi="Arial" w:cs="Arial"/>
          <w:color w:val="000000" w:themeColor="text1"/>
          <w:sz w:val="22"/>
          <w:szCs w:val="22"/>
        </w:rPr>
      </w:pPr>
      <w:r w:rsidRPr="00476C27">
        <w:rPr>
          <w:rFonts w:ascii="Arial" w:hAnsi="Arial" w:cs="Arial"/>
          <w:color w:val="000000" w:themeColor="text1"/>
          <w:sz w:val="22"/>
          <w:szCs w:val="22"/>
        </w:rPr>
        <w:t>Prohlídka oceňovaného předmětu</w:t>
      </w:r>
    </w:p>
    <w:p w14:paraId="329A30F1" w14:textId="77777777" w:rsidR="00694D7E" w:rsidRPr="00781EF1" w:rsidRDefault="00694D7E" w:rsidP="00694D7E">
      <w:pPr>
        <w:jc w:val="both"/>
        <w:rPr>
          <w:rFonts w:ascii="Arial" w:hAnsi="Arial" w:cs="Arial"/>
          <w:color w:val="000000" w:themeColor="text1"/>
          <w:sz w:val="22"/>
          <w:szCs w:val="22"/>
        </w:rPr>
      </w:pPr>
      <w:r w:rsidRPr="00781EF1">
        <w:rPr>
          <w:rFonts w:ascii="Arial" w:hAnsi="Arial" w:cs="Arial"/>
          <w:color w:val="000000" w:themeColor="text1"/>
          <w:sz w:val="22"/>
          <w:szCs w:val="22"/>
        </w:rPr>
        <w:t>Prohlídkou oceňovaného majetku (věcí, práv a jiných majetkových hodnot) a služeb a srovnatelných předmětů se stanovuje:</w:t>
      </w:r>
    </w:p>
    <w:p w14:paraId="60546DC2" w14:textId="77777777" w:rsidR="00694D7E" w:rsidRPr="00781EF1" w:rsidRDefault="00694D7E" w:rsidP="002059C9">
      <w:pPr>
        <w:pStyle w:val="Odstavecseseznamem"/>
        <w:numPr>
          <w:ilvl w:val="0"/>
          <w:numId w:val="2"/>
        </w:numPr>
        <w:jc w:val="both"/>
        <w:rPr>
          <w:rFonts w:ascii="Arial" w:hAnsi="Arial" w:cs="Arial"/>
          <w:color w:val="000000" w:themeColor="text1"/>
          <w:sz w:val="22"/>
          <w:szCs w:val="22"/>
        </w:rPr>
      </w:pPr>
      <w:r w:rsidRPr="00781EF1">
        <w:rPr>
          <w:rFonts w:ascii="Arial" w:hAnsi="Arial" w:cs="Arial"/>
          <w:color w:val="000000" w:themeColor="text1"/>
          <w:sz w:val="22"/>
          <w:szCs w:val="22"/>
        </w:rPr>
        <w:t xml:space="preserve">Identifikace objektu v terénu, skutečný stav věci nemovité a jeho skutečné využití. </w:t>
      </w:r>
    </w:p>
    <w:p w14:paraId="22038E02" w14:textId="165BDF00" w:rsidR="00694D7E" w:rsidRPr="00781EF1" w:rsidRDefault="00694D7E" w:rsidP="002059C9">
      <w:pPr>
        <w:pStyle w:val="Odstavecseseznamem"/>
        <w:numPr>
          <w:ilvl w:val="0"/>
          <w:numId w:val="2"/>
        </w:numPr>
        <w:jc w:val="both"/>
        <w:rPr>
          <w:rFonts w:ascii="Arial" w:hAnsi="Arial" w:cs="Arial"/>
          <w:color w:val="000000" w:themeColor="text1"/>
          <w:sz w:val="22"/>
          <w:szCs w:val="22"/>
        </w:rPr>
      </w:pPr>
      <w:r w:rsidRPr="00781EF1">
        <w:rPr>
          <w:rFonts w:ascii="Arial" w:hAnsi="Arial" w:cs="Arial"/>
          <w:color w:val="000000" w:themeColor="text1"/>
          <w:sz w:val="22"/>
          <w:szCs w:val="22"/>
        </w:rPr>
        <w:t>Prohlídka oceňovaného majetku musí být doložen</w:t>
      </w:r>
      <w:r w:rsidR="00BE558E">
        <w:rPr>
          <w:rFonts w:ascii="Arial" w:hAnsi="Arial" w:cs="Arial"/>
          <w:color w:val="000000" w:themeColor="text1"/>
          <w:sz w:val="22"/>
          <w:szCs w:val="22"/>
        </w:rPr>
        <w:t>a</w:t>
      </w:r>
      <w:r w:rsidRPr="00781EF1">
        <w:rPr>
          <w:rFonts w:ascii="Arial" w:hAnsi="Arial" w:cs="Arial"/>
          <w:color w:val="000000" w:themeColor="text1"/>
          <w:sz w:val="22"/>
          <w:szCs w:val="22"/>
        </w:rPr>
        <w:t xml:space="preserve"> fotodokumentací pořízenou zhotovitelem ZP. Fotodokumentace počtem a kvalitou odpovídá znaleckému úkonu. Fotodokumentace musí být čitelná, řádně popsána. Musí být jasné, který předmět nebo jeho část zobrazují a označená autorem</w:t>
      </w:r>
      <w:r>
        <w:rPr>
          <w:rFonts w:ascii="Arial" w:hAnsi="Arial" w:cs="Arial"/>
          <w:color w:val="000000" w:themeColor="text1"/>
          <w:sz w:val="22"/>
          <w:szCs w:val="22"/>
        </w:rPr>
        <w:t xml:space="preserve"> fotodokumentace a</w:t>
      </w:r>
      <w:r w:rsidRPr="00781EF1">
        <w:rPr>
          <w:rFonts w:ascii="Arial" w:hAnsi="Arial" w:cs="Arial"/>
          <w:color w:val="000000" w:themeColor="text1"/>
          <w:sz w:val="22"/>
          <w:szCs w:val="22"/>
        </w:rPr>
        <w:t xml:space="preserve"> datem vzniku. Prohlídka musí být vždy závazně doložena minimálně jednou vlastní fotografií a minimálně jedním snímkem </w:t>
      </w:r>
      <w:proofErr w:type="spellStart"/>
      <w:r w:rsidRPr="00781EF1">
        <w:rPr>
          <w:rFonts w:ascii="Arial" w:hAnsi="Arial" w:cs="Arial"/>
          <w:color w:val="000000" w:themeColor="text1"/>
          <w:sz w:val="22"/>
          <w:szCs w:val="22"/>
        </w:rPr>
        <w:t>ortofotomapy</w:t>
      </w:r>
      <w:proofErr w:type="spellEnd"/>
      <w:r w:rsidRPr="00781EF1">
        <w:rPr>
          <w:rFonts w:ascii="Arial" w:hAnsi="Arial" w:cs="Arial"/>
          <w:color w:val="000000" w:themeColor="text1"/>
          <w:sz w:val="22"/>
          <w:szCs w:val="22"/>
        </w:rPr>
        <w:t xml:space="preserve"> z KN. Vedle závazného pořízení vlastní fotodokumentace je možné doplnit podklady fotodokumentací z internetu, s citací zdroje. Vydávat cizí fotodokumentaci za vlastní není přípustné.</w:t>
      </w:r>
      <w:r>
        <w:rPr>
          <w:rFonts w:ascii="Arial" w:hAnsi="Arial" w:cs="Arial"/>
          <w:color w:val="000000" w:themeColor="text1"/>
          <w:sz w:val="22"/>
          <w:szCs w:val="22"/>
        </w:rPr>
        <w:t xml:space="preserve"> Pokud je to nutné pro odůvodnění je pořízena fotodokumentace také u srovnatelných předmětů</w:t>
      </w:r>
      <w:r w:rsidR="00C07D63">
        <w:rPr>
          <w:rFonts w:ascii="Arial" w:hAnsi="Arial" w:cs="Arial"/>
          <w:color w:val="000000" w:themeColor="text1"/>
          <w:sz w:val="22"/>
          <w:szCs w:val="22"/>
        </w:rPr>
        <w:t>.</w:t>
      </w:r>
    </w:p>
    <w:p w14:paraId="7D6BB718" w14:textId="6EAEE351" w:rsidR="00694D7E" w:rsidRPr="00781EF1" w:rsidRDefault="00694D7E" w:rsidP="002059C9">
      <w:pPr>
        <w:pStyle w:val="Odstavecseseznamem"/>
        <w:numPr>
          <w:ilvl w:val="0"/>
          <w:numId w:val="2"/>
        </w:numPr>
        <w:jc w:val="both"/>
        <w:rPr>
          <w:rFonts w:ascii="Arial" w:hAnsi="Arial" w:cs="Arial"/>
          <w:color w:val="000000" w:themeColor="text1"/>
          <w:sz w:val="22"/>
          <w:szCs w:val="22"/>
        </w:rPr>
      </w:pPr>
      <w:r w:rsidRPr="00781EF1">
        <w:rPr>
          <w:rFonts w:ascii="Arial" w:hAnsi="Arial" w:cs="Arial"/>
          <w:color w:val="000000" w:themeColor="text1"/>
          <w:sz w:val="22"/>
          <w:szCs w:val="22"/>
        </w:rPr>
        <w:t xml:space="preserve">Znalecké úkony pro ocenění náhrad za nevydané nemovitosti (v minulosti) budou podle situace opatřeny dostupnými dokumenty z jiných například historických archivů. </w:t>
      </w:r>
    </w:p>
    <w:p w14:paraId="285C01CA" w14:textId="77777777" w:rsidR="00694D7E" w:rsidRDefault="00694D7E" w:rsidP="002059C9">
      <w:pPr>
        <w:pStyle w:val="Odstavecseseznamem"/>
        <w:numPr>
          <w:ilvl w:val="0"/>
          <w:numId w:val="2"/>
        </w:numPr>
        <w:jc w:val="both"/>
        <w:rPr>
          <w:rFonts w:ascii="Arial" w:hAnsi="Arial" w:cs="Arial"/>
          <w:color w:val="000000" w:themeColor="text1"/>
          <w:sz w:val="22"/>
          <w:szCs w:val="22"/>
        </w:rPr>
      </w:pPr>
      <w:r w:rsidRPr="00781EF1">
        <w:rPr>
          <w:rFonts w:ascii="Arial" w:hAnsi="Arial" w:cs="Arial"/>
          <w:color w:val="000000" w:themeColor="text1"/>
          <w:sz w:val="22"/>
          <w:szCs w:val="22"/>
        </w:rPr>
        <w:t>Prohlídka</w:t>
      </w:r>
      <w:r>
        <w:rPr>
          <w:rFonts w:ascii="Arial" w:hAnsi="Arial" w:cs="Arial"/>
          <w:color w:val="000000" w:themeColor="text1"/>
          <w:sz w:val="22"/>
          <w:szCs w:val="22"/>
        </w:rPr>
        <w:t xml:space="preserve"> oceňovaného majetku</w:t>
      </w:r>
      <w:r w:rsidRPr="00781EF1">
        <w:rPr>
          <w:rFonts w:ascii="Arial" w:hAnsi="Arial" w:cs="Arial"/>
          <w:color w:val="000000" w:themeColor="text1"/>
          <w:sz w:val="22"/>
          <w:szCs w:val="22"/>
        </w:rPr>
        <w:t xml:space="preserve"> je závazná a zhotovitel ZP ji musí provést osobně.</w:t>
      </w:r>
      <w:r>
        <w:rPr>
          <w:rFonts w:ascii="Arial" w:hAnsi="Arial" w:cs="Arial"/>
          <w:color w:val="000000" w:themeColor="text1"/>
          <w:sz w:val="22"/>
          <w:szCs w:val="22"/>
        </w:rPr>
        <w:t xml:space="preserve"> Prohlídka porovnatelných předmětů se provádí, pokud to je nutné pro odůvodnění.</w:t>
      </w:r>
    </w:p>
    <w:p w14:paraId="6CBD75C7" w14:textId="77777777" w:rsidR="00694D7E" w:rsidRPr="00781EF1" w:rsidRDefault="00694D7E" w:rsidP="00694D7E">
      <w:pPr>
        <w:pStyle w:val="Odstavecseseznamem"/>
        <w:ind w:left="360"/>
        <w:jc w:val="both"/>
        <w:rPr>
          <w:rFonts w:ascii="Arial" w:hAnsi="Arial" w:cs="Arial"/>
          <w:color w:val="000000" w:themeColor="text1"/>
          <w:sz w:val="22"/>
          <w:szCs w:val="22"/>
        </w:rPr>
      </w:pPr>
      <w:r>
        <w:rPr>
          <w:rFonts w:ascii="Arial" w:hAnsi="Arial" w:cs="Arial"/>
          <w:color w:val="000000" w:themeColor="text1"/>
          <w:sz w:val="22"/>
          <w:szCs w:val="22"/>
        </w:rPr>
        <w:t>Prohlídku</w:t>
      </w:r>
      <w:r w:rsidRPr="00781EF1">
        <w:rPr>
          <w:rFonts w:ascii="Arial" w:hAnsi="Arial" w:cs="Arial"/>
          <w:color w:val="000000" w:themeColor="text1"/>
          <w:sz w:val="22"/>
          <w:szCs w:val="22"/>
        </w:rPr>
        <w:t xml:space="preserve"> </w:t>
      </w:r>
      <w:r>
        <w:rPr>
          <w:rFonts w:ascii="Arial" w:hAnsi="Arial" w:cs="Arial"/>
          <w:color w:val="000000" w:themeColor="text1"/>
          <w:sz w:val="22"/>
          <w:szCs w:val="22"/>
        </w:rPr>
        <w:t>j</w:t>
      </w:r>
      <w:r w:rsidRPr="00781EF1">
        <w:rPr>
          <w:rFonts w:ascii="Arial" w:hAnsi="Arial" w:cs="Arial"/>
          <w:color w:val="000000" w:themeColor="text1"/>
          <w:sz w:val="22"/>
          <w:szCs w:val="22"/>
        </w:rPr>
        <w:t xml:space="preserve">e možné vypustit pouze z objektivních důvodů, </w:t>
      </w:r>
      <w:r>
        <w:rPr>
          <w:rFonts w:ascii="Arial" w:hAnsi="Arial" w:cs="Arial"/>
          <w:color w:val="000000" w:themeColor="text1"/>
          <w:sz w:val="22"/>
          <w:szCs w:val="22"/>
        </w:rPr>
        <w:t xml:space="preserve">pokud je </w:t>
      </w:r>
      <w:r w:rsidRPr="00781EF1">
        <w:rPr>
          <w:rFonts w:ascii="Arial" w:hAnsi="Arial" w:cs="Arial"/>
          <w:color w:val="000000" w:themeColor="text1"/>
          <w:sz w:val="22"/>
          <w:szCs w:val="22"/>
        </w:rPr>
        <w:t xml:space="preserve">bezpředmětná, nebo </w:t>
      </w:r>
      <w:r>
        <w:rPr>
          <w:rFonts w:ascii="Arial" w:hAnsi="Arial" w:cs="Arial"/>
          <w:color w:val="000000" w:themeColor="text1"/>
          <w:sz w:val="22"/>
          <w:szCs w:val="22"/>
        </w:rPr>
        <w:t xml:space="preserve">ji není </w:t>
      </w:r>
      <w:r w:rsidRPr="00781EF1">
        <w:rPr>
          <w:rFonts w:ascii="Arial" w:hAnsi="Arial" w:cs="Arial"/>
          <w:color w:val="000000" w:themeColor="text1"/>
          <w:sz w:val="22"/>
          <w:szCs w:val="22"/>
        </w:rPr>
        <w:t>možné provést, například u věcí nemovitých, které zanikly, a přesto se oceňují (například při ocenění náhrad za nevydan</w:t>
      </w:r>
      <w:r>
        <w:rPr>
          <w:rFonts w:ascii="Arial" w:hAnsi="Arial" w:cs="Arial"/>
          <w:color w:val="000000" w:themeColor="text1"/>
          <w:sz w:val="22"/>
          <w:szCs w:val="22"/>
        </w:rPr>
        <w:t>ý majetek</w:t>
      </w:r>
      <w:r w:rsidRPr="00781EF1">
        <w:rPr>
          <w:rFonts w:ascii="Arial" w:hAnsi="Arial" w:cs="Arial"/>
          <w:color w:val="000000" w:themeColor="text1"/>
          <w:sz w:val="22"/>
          <w:szCs w:val="22"/>
        </w:rPr>
        <w:t>).</w:t>
      </w:r>
    </w:p>
    <w:p w14:paraId="3B5C3380" w14:textId="77777777" w:rsidR="00694D7E" w:rsidRDefault="00694D7E" w:rsidP="00694D7E">
      <w:pPr>
        <w:pStyle w:val="Odstavecseseznamem"/>
        <w:ind w:left="360"/>
        <w:rPr>
          <w:rFonts w:ascii="Arial" w:hAnsi="Arial" w:cs="Arial"/>
          <w:b/>
          <w:bCs/>
          <w:sz w:val="22"/>
          <w:szCs w:val="22"/>
        </w:rPr>
      </w:pPr>
      <w:r w:rsidRPr="00627AF3">
        <w:rPr>
          <w:rFonts w:ascii="Arial" w:hAnsi="Arial" w:cs="Arial"/>
          <w:b/>
          <w:bCs/>
          <w:sz w:val="22"/>
          <w:szCs w:val="22"/>
        </w:rPr>
        <w:t xml:space="preserve"> </w:t>
      </w:r>
    </w:p>
    <w:p w14:paraId="5B309808" w14:textId="77777777" w:rsidR="00694D7E" w:rsidRPr="00D74300" w:rsidRDefault="00694D7E" w:rsidP="00694D7E">
      <w:pPr>
        <w:pStyle w:val="Odstavecseseznamem"/>
        <w:ind w:left="360"/>
        <w:jc w:val="center"/>
        <w:rPr>
          <w:rFonts w:ascii="Arial" w:hAnsi="Arial" w:cs="Arial"/>
          <w:b/>
          <w:bCs/>
          <w:sz w:val="22"/>
          <w:szCs w:val="22"/>
        </w:rPr>
      </w:pPr>
      <w:r w:rsidRPr="00D74300">
        <w:rPr>
          <w:rFonts w:ascii="Arial" w:hAnsi="Arial" w:cs="Arial"/>
          <w:b/>
          <w:bCs/>
          <w:sz w:val="22"/>
          <w:szCs w:val="22"/>
        </w:rPr>
        <w:t xml:space="preserve">  Čl. </w:t>
      </w:r>
      <w:r>
        <w:rPr>
          <w:rFonts w:ascii="Arial" w:hAnsi="Arial" w:cs="Arial"/>
          <w:b/>
          <w:bCs/>
          <w:sz w:val="22"/>
          <w:szCs w:val="22"/>
        </w:rPr>
        <w:t>8</w:t>
      </w:r>
    </w:p>
    <w:p w14:paraId="72453F46" w14:textId="77777777" w:rsidR="00694D7E" w:rsidRPr="00D74300" w:rsidRDefault="00694D7E" w:rsidP="00694D7E">
      <w:pPr>
        <w:pStyle w:val="Odstavecseseznamem"/>
        <w:ind w:left="360"/>
        <w:jc w:val="center"/>
        <w:rPr>
          <w:rFonts w:ascii="Arial" w:hAnsi="Arial" w:cs="Arial"/>
          <w:b/>
          <w:bCs/>
          <w:sz w:val="22"/>
          <w:szCs w:val="22"/>
        </w:rPr>
      </w:pPr>
      <w:r w:rsidRPr="00D74300">
        <w:rPr>
          <w:rFonts w:ascii="Arial" w:hAnsi="Arial" w:cs="Arial"/>
          <w:b/>
          <w:bCs/>
          <w:sz w:val="22"/>
          <w:szCs w:val="22"/>
        </w:rPr>
        <w:t>Závěrečný výrok o ceně</w:t>
      </w:r>
    </w:p>
    <w:p w14:paraId="456557E5" w14:textId="5107DA7C" w:rsidR="00694D7E" w:rsidRPr="00E47718" w:rsidRDefault="00694D7E" w:rsidP="002059C9">
      <w:pPr>
        <w:pStyle w:val="Odstavecseseznamem"/>
        <w:numPr>
          <w:ilvl w:val="0"/>
          <w:numId w:val="4"/>
        </w:numPr>
        <w:shd w:val="clear" w:color="auto" w:fill="FFFFFF" w:themeFill="background1"/>
        <w:jc w:val="both"/>
        <w:rPr>
          <w:rFonts w:ascii="Arial" w:hAnsi="Arial" w:cs="Arial"/>
          <w:sz w:val="22"/>
          <w:szCs w:val="22"/>
        </w:rPr>
      </w:pPr>
      <w:r w:rsidRPr="00E47718">
        <w:rPr>
          <w:rFonts w:ascii="Arial" w:hAnsi="Arial" w:cs="Arial"/>
          <w:sz w:val="22"/>
          <w:szCs w:val="22"/>
        </w:rPr>
        <w:t>Znalec musí s přihlédnutím k § 28 zákona č. 254/2019 Sb.</w:t>
      </w:r>
      <w:r w:rsidR="003B3C68">
        <w:rPr>
          <w:rFonts w:ascii="Arial" w:hAnsi="Arial" w:cs="Arial"/>
          <w:sz w:val="22"/>
          <w:szCs w:val="22"/>
        </w:rPr>
        <w:t>,</w:t>
      </w:r>
      <w:r w:rsidRPr="00E47718">
        <w:rPr>
          <w:rFonts w:ascii="Arial" w:hAnsi="Arial" w:cs="Arial"/>
          <w:sz w:val="22"/>
          <w:szCs w:val="22"/>
        </w:rPr>
        <w:t xml:space="preserve"> o znalcích, znaleckých kancelářích a znaleckých ústavech vyslovit o každé určené ceně jednoznačný závěr a pokud podklady a metodika neumožnuje vyslovit jednoznačný závěr, uvede znalec skutečnost snižující přesnost závěru. </w:t>
      </w:r>
    </w:p>
    <w:p w14:paraId="5BE9CC66" w14:textId="08229C5F" w:rsidR="00694D7E" w:rsidRPr="00E47718" w:rsidRDefault="00694D7E" w:rsidP="002059C9">
      <w:pPr>
        <w:pStyle w:val="Odstavecseseznamem"/>
        <w:numPr>
          <w:ilvl w:val="0"/>
          <w:numId w:val="4"/>
        </w:numPr>
        <w:shd w:val="clear" w:color="auto" w:fill="FFFFFF" w:themeFill="background1"/>
        <w:jc w:val="both"/>
        <w:rPr>
          <w:rFonts w:ascii="Arial" w:hAnsi="Arial" w:cs="Arial"/>
          <w:sz w:val="22"/>
          <w:szCs w:val="22"/>
        </w:rPr>
      </w:pPr>
      <w:r w:rsidRPr="2C8A4DA3">
        <w:rPr>
          <w:rFonts w:ascii="Arial" w:hAnsi="Arial" w:cs="Arial"/>
          <w:sz w:val="22"/>
          <w:szCs w:val="22"/>
        </w:rPr>
        <w:t>V souladu s dnešní znaleckou praxí se cena „určuje“. Závěrečný výrok o ceně musí vyjadřovat, jaká cena (hodnota) byla určena</w:t>
      </w:r>
      <w:r w:rsidR="0A29BF75" w:rsidRPr="2C8A4DA3">
        <w:rPr>
          <w:rFonts w:ascii="Arial" w:hAnsi="Arial" w:cs="Arial"/>
          <w:sz w:val="22"/>
          <w:szCs w:val="22"/>
        </w:rPr>
        <w:t>,</w:t>
      </w:r>
      <w:r w:rsidRPr="2C8A4DA3">
        <w:rPr>
          <w:rFonts w:ascii="Arial" w:hAnsi="Arial" w:cs="Arial"/>
          <w:sz w:val="22"/>
          <w:szCs w:val="22"/>
        </w:rPr>
        <w:t xml:space="preserve"> k jakému datu</w:t>
      </w:r>
      <w:r w:rsidR="614B307A" w:rsidRPr="2C8A4DA3">
        <w:rPr>
          <w:rFonts w:ascii="Arial" w:hAnsi="Arial" w:cs="Arial"/>
          <w:sz w:val="22"/>
          <w:szCs w:val="22"/>
        </w:rPr>
        <w:t>, účelu,</w:t>
      </w:r>
      <w:r w:rsidRPr="2C8A4DA3">
        <w:rPr>
          <w:rFonts w:ascii="Arial" w:hAnsi="Arial" w:cs="Arial"/>
          <w:sz w:val="22"/>
          <w:szCs w:val="22"/>
        </w:rPr>
        <w:t xml:space="preserve"> a jaké je období její platnosti.</w:t>
      </w:r>
    </w:p>
    <w:p w14:paraId="33534796" w14:textId="77777777" w:rsidR="00694D7E" w:rsidRPr="00E47718" w:rsidRDefault="00694D7E" w:rsidP="002059C9">
      <w:pPr>
        <w:pStyle w:val="Odstavecseseznamem"/>
        <w:numPr>
          <w:ilvl w:val="0"/>
          <w:numId w:val="4"/>
        </w:numPr>
        <w:shd w:val="clear" w:color="auto" w:fill="FFFFFF" w:themeFill="background1"/>
        <w:jc w:val="both"/>
        <w:rPr>
          <w:rFonts w:ascii="Arial" w:hAnsi="Arial" w:cs="Arial"/>
          <w:sz w:val="22"/>
          <w:szCs w:val="22"/>
        </w:rPr>
      </w:pPr>
      <w:r w:rsidRPr="00E47718">
        <w:rPr>
          <w:rFonts w:ascii="Arial" w:hAnsi="Arial" w:cs="Arial"/>
          <w:sz w:val="22"/>
          <w:szCs w:val="22"/>
        </w:rPr>
        <w:t xml:space="preserve">Období platnosti ceny se neuvádí jen v případech, kdy je to výslovně uvedeno v objednávce. </w:t>
      </w:r>
    </w:p>
    <w:p w14:paraId="1CEE19DD" w14:textId="08A13FEF" w:rsidR="00694D7E" w:rsidRPr="00E47718" w:rsidRDefault="00694D7E" w:rsidP="002059C9">
      <w:pPr>
        <w:pStyle w:val="Odstavecseseznamem"/>
        <w:numPr>
          <w:ilvl w:val="0"/>
          <w:numId w:val="4"/>
        </w:numPr>
        <w:shd w:val="clear" w:color="auto" w:fill="FFFFFF" w:themeFill="background1"/>
        <w:jc w:val="both"/>
        <w:rPr>
          <w:rFonts w:ascii="Arial" w:hAnsi="Arial" w:cs="Arial"/>
          <w:sz w:val="22"/>
          <w:szCs w:val="22"/>
        </w:rPr>
      </w:pPr>
      <w:r w:rsidRPr="00E47718">
        <w:rPr>
          <w:rFonts w:ascii="Arial" w:hAnsi="Arial" w:cs="Arial"/>
          <w:sz w:val="22"/>
          <w:szCs w:val="22"/>
        </w:rPr>
        <w:t>U zjištěné ceny je období platnosti ceny adekvátní platnosti a účinnosti vyhlášky</w:t>
      </w:r>
      <w:r w:rsidR="003B3C68">
        <w:rPr>
          <w:rFonts w:ascii="Arial" w:hAnsi="Arial" w:cs="Arial"/>
          <w:sz w:val="22"/>
          <w:szCs w:val="22"/>
        </w:rPr>
        <w:t xml:space="preserve"> (případně změnám předmětu ocenění)</w:t>
      </w:r>
      <w:r w:rsidRPr="00E47718">
        <w:rPr>
          <w:rFonts w:ascii="Arial" w:hAnsi="Arial" w:cs="Arial"/>
          <w:sz w:val="22"/>
          <w:szCs w:val="22"/>
        </w:rPr>
        <w:t>. U obvyklé ceny a tržní hodnoty se závazně uvede v řádu měsíců, jak dlouho bude platná za předpokladu, že se podmínky na trhu výrazně nezmění.</w:t>
      </w:r>
    </w:p>
    <w:p w14:paraId="7562FAFD" w14:textId="16DC17EC" w:rsidR="00694D7E" w:rsidRPr="00E47718" w:rsidRDefault="00694D7E" w:rsidP="002059C9">
      <w:pPr>
        <w:pStyle w:val="Odstavecseseznamem"/>
        <w:numPr>
          <w:ilvl w:val="0"/>
          <w:numId w:val="4"/>
        </w:numPr>
        <w:jc w:val="both"/>
        <w:rPr>
          <w:rFonts w:ascii="Arial" w:hAnsi="Arial" w:cs="Arial"/>
          <w:sz w:val="22"/>
          <w:szCs w:val="22"/>
        </w:rPr>
      </w:pPr>
      <w:r w:rsidRPr="00E47718">
        <w:rPr>
          <w:rFonts w:ascii="Arial" w:hAnsi="Arial" w:cs="Arial"/>
          <w:sz w:val="22"/>
          <w:szCs w:val="22"/>
        </w:rPr>
        <w:t>Výrok o ceně zjištěné a obvyklé může pozbýt platnosti, pokud se změní charakter a využití oceňovaného objektu v období po datu zhotovení, místního šetření (územní rozhodnutí, kontaminace oceňovaného pozemku, požár oceňované budovy)</w:t>
      </w:r>
      <w:r w:rsidR="00C07D63">
        <w:rPr>
          <w:rFonts w:ascii="Arial" w:hAnsi="Arial" w:cs="Arial"/>
          <w:sz w:val="22"/>
          <w:szCs w:val="22"/>
        </w:rPr>
        <w:t>,</w:t>
      </w:r>
      <w:r w:rsidRPr="00E47718">
        <w:rPr>
          <w:rFonts w:ascii="Arial" w:hAnsi="Arial" w:cs="Arial"/>
          <w:sz w:val="22"/>
          <w:szCs w:val="22"/>
        </w:rPr>
        <w:t xml:space="preserve"> a to až do období uskutečnění převodu.</w:t>
      </w:r>
    </w:p>
    <w:p w14:paraId="7143B597" w14:textId="77777777" w:rsidR="00694D7E" w:rsidRPr="00E47718" w:rsidRDefault="00694D7E" w:rsidP="002059C9">
      <w:pPr>
        <w:pStyle w:val="Odstavecseseznamem"/>
        <w:numPr>
          <w:ilvl w:val="0"/>
          <w:numId w:val="4"/>
        </w:numPr>
        <w:shd w:val="clear" w:color="auto" w:fill="FFFFFF" w:themeFill="background1"/>
        <w:jc w:val="both"/>
        <w:rPr>
          <w:rFonts w:ascii="Arial" w:hAnsi="Arial" w:cs="Arial"/>
          <w:sz w:val="22"/>
          <w:szCs w:val="22"/>
        </w:rPr>
      </w:pPr>
      <w:r w:rsidRPr="00E47718">
        <w:rPr>
          <w:rFonts w:ascii="Arial" w:hAnsi="Arial" w:cs="Arial"/>
          <w:sz w:val="22"/>
          <w:szCs w:val="22"/>
        </w:rPr>
        <w:t>DPH při ocenění majetku a závěrečném výroku o ceně.</w:t>
      </w:r>
    </w:p>
    <w:p w14:paraId="4D9A6175" w14:textId="77777777" w:rsidR="00694D7E" w:rsidRPr="00204239" w:rsidRDefault="00694D7E" w:rsidP="002059C9">
      <w:pPr>
        <w:pStyle w:val="Odstavecseseznamem"/>
        <w:numPr>
          <w:ilvl w:val="1"/>
          <w:numId w:val="4"/>
        </w:numPr>
        <w:jc w:val="both"/>
        <w:rPr>
          <w:rFonts w:ascii="Arial" w:hAnsi="Arial" w:cs="Arial"/>
          <w:sz w:val="22"/>
          <w:szCs w:val="22"/>
        </w:rPr>
      </w:pPr>
      <w:r w:rsidRPr="00204239">
        <w:rPr>
          <w:rFonts w:ascii="Arial" w:hAnsi="Arial" w:cs="Arial"/>
          <w:sz w:val="22"/>
          <w:szCs w:val="22"/>
        </w:rPr>
        <w:t>Cena zjištěná je bez DPH.</w:t>
      </w:r>
    </w:p>
    <w:p w14:paraId="3699AC3B" w14:textId="48C25F97" w:rsidR="00694D7E" w:rsidRPr="00204239" w:rsidRDefault="00694D7E" w:rsidP="002059C9">
      <w:pPr>
        <w:pStyle w:val="Odstavecseseznamem"/>
        <w:numPr>
          <w:ilvl w:val="1"/>
          <w:numId w:val="4"/>
        </w:numPr>
        <w:jc w:val="both"/>
        <w:rPr>
          <w:rFonts w:ascii="Arial" w:hAnsi="Arial" w:cs="Arial"/>
          <w:sz w:val="22"/>
          <w:szCs w:val="22"/>
        </w:rPr>
      </w:pPr>
      <w:r w:rsidRPr="00204239">
        <w:rPr>
          <w:rFonts w:ascii="Arial" w:hAnsi="Arial" w:cs="Arial"/>
          <w:sz w:val="22"/>
          <w:szCs w:val="22"/>
        </w:rPr>
        <w:t xml:space="preserve">Zadavatel požaduje, aby výsledná obvyklá cena a tržní hodnota oceňovaného majetku byla určena bez DPH stejně jako u ceny zjištěné. </w:t>
      </w:r>
    </w:p>
    <w:p w14:paraId="40712E66" w14:textId="63D9F839" w:rsidR="00694D7E" w:rsidRPr="00E47718" w:rsidRDefault="00694D7E" w:rsidP="00694D7E">
      <w:pPr>
        <w:ind w:left="360"/>
        <w:jc w:val="both"/>
        <w:rPr>
          <w:rFonts w:ascii="Arial" w:hAnsi="Arial" w:cs="Arial"/>
          <w:sz w:val="22"/>
          <w:szCs w:val="22"/>
        </w:rPr>
      </w:pPr>
      <w:r>
        <w:rPr>
          <w:rFonts w:ascii="Arial" w:hAnsi="Arial" w:cs="Arial"/>
          <w:sz w:val="22"/>
          <w:szCs w:val="22"/>
        </w:rPr>
        <w:t>Cena zjištěná je v současnosti považována za cenu bez DPH</w:t>
      </w:r>
      <w:r w:rsidRPr="00122804">
        <w:rPr>
          <w:rFonts w:ascii="Arial" w:hAnsi="Arial" w:cs="Arial"/>
          <w:sz w:val="22"/>
          <w:szCs w:val="22"/>
        </w:rPr>
        <w:t xml:space="preserve">, to lze dovodit z judikatury NSS č.j. 10 </w:t>
      </w:r>
      <w:proofErr w:type="spellStart"/>
      <w:r w:rsidRPr="00122804">
        <w:rPr>
          <w:rFonts w:ascii="Arial" w:hAnsi="Arial" w:cs="Arial"/>
          <w:sz w:val="22"/>
          <w:szCs w:val="22"/>
        </w:rPr>
        <w:t>Afs</w:t>
      </w:r>
      <w:proofErr w:type="spellEnd"/>
      <w:r w:rsidRPr="00122804">
        <w:rPr>
          <w:rFonts w:ascii="Arial" w:hAnsi="Arial" w:cs="Arial"/>
          <w:sz w:val="22"/>
          <w:szCs w:val="22"/>
        </w:rPr>
        <w:t xml:space="preserve"> 178/2015-39 ze dne 11.</w:t>
      </w:r>
      <w:r w:rsidR="00C07D63">
        <w:rPr>
          <w:rFonts w:ascii="Arial" w:hAnsi="Arial" w:cs="Arial"/>
          <w:sz w:val="22"/>
          <w:szCs w:val="22"/>
        </w:rPr>
        <w:t xml:space="preserve"> </w:t>
      </w:r>
      <w:r w:rsidRPr="00122804">
        <w:rPr>
          <w:rFonts w:ascii="Arial" w:hAnsi="Arial" w:cs="Arial"/>
          <w:sz w:val="22"/>
          <w:szCs w:val="22"/>
        </w:rPr>
        <w:t xml:space="preserve">srpna 2016. </w:t>
      </w:r>
      <w:r>
        <w:rPr>
          <w:rFonts w:ascii="Arial" w:hAnsi="Arial" w:cs="Arial"/>
          <w:sz w:val="22"/>
          <w:szCs w:val="22"/>
        </w:rPr>
        <w:t xml:space="preserve">Ve věci DPH při určování obvyklé ceny (tržní hodnoty) lze akceptovat </w:t>
      </w:r>
      <w:r w:rsidRPr="00E47718">
        <w:rPr>
          <w:rFonts w:ascii="Arial" w:hAnsi="Arial" w:cs="Arial"/>
          <w:sz w:val="22"/>
          <w:szCs w:val="22"/>
        </w:rPr>
        <w:t>stanovisk</w:t>
      </w:r>
      <w:r>
        <w:rPr>
          <w:rFonts w:ascii="Arial" w:hAnsi="Arial" w:cs="Arial"/>
          <w:sz w:val="22"/>
          <w:szCs w:val="22"/>
        </w:rPr>
        <w:t>o</w:t>
      </w:r>
      <w:r w:rsidRPr="00E47718">
        <w:rPr>
          <w:rFonts w:ascii="Arial" w:hAnsi="Arial" w:cs="Arial"/>
          <w:sz w:val="22"/>
          <w:szCs w:val="22"/>
        </w:rPr>
        <w:t xml:space="preserve"> Ministerstva financí č.j. MF-2514/2018/2602</w:t>
      </w:r>
      <w:r>
        <w:rPr>
          <w:rFonts w:ascii="Arial" w:hAnsi="Arial" w:cs="Arial"/>
          <w:sz w:val="22"/>
          <w:szCs w:val="22"/>
        </w:rPr>
        <w:t>–</w:t>
      </w:r>
      <w:r w:rsidRPr="00E47718">
        <w:rPr>
          <w:rFonts w:ascii="Arial" w:hAnsi="Arial" w:cs="Arial"/>
          <w:sz w:val="22"/>
          <w:szCs w:val="22"/>
        </w:rPr>
        <w:t>2</w:t>
      </w:r>
      <w:r>
        <w:rPr>
          <w:rFonts w:ascii="Arial" w:hAnsi="Arial" w:cs="Arial"/>
          <w:sz w:val="22"/>
          <w:szCs w:val="22"/>
        </w:rPr>
        <w:t xml:space="preserve"> </w:t>
      </w:r>
      <w:r w:rsidRPr="00E47718">
        <w:rPr>
          <w:rFonts w:ascii="Arial" w:hAnsi="Arial" w:cs="Arial"/>
          <w:sz w:val="22"/>
          <w:szCs w:val="22"/>
        </w:rPr>
        <w:t xml:space="preserve">ze </w:t>
      </w:r>
      <w:r>
        <w:rPr>
          <w:rFonts w:ascii="Arial" w:hAnsi="Arial" w:cs="Arial"/>
          <w:sz w:val="22"/>
          <w:szCs w:val="22"/>
        </w:rPr>
        <w:t xml:space="preserve">dne </w:t>
      </w:r>
      <w:r>
        <w:rPr>
          <w:rFonts w:ascii="Arial" w:hAnsi="Arial" w:cs="Arial"/>
          <w:sz w:val="22"/>
          <w:szCs w:val="22"/>
        </w:rPr>
        <w:lastRenderedPageBreak/>
        <w:t>9.</w:t>
      </w:r>
      <w:r w:rsidR="00C07D63">
        <w:rPr>
          <w:rFonts w:ascii="Arial" w:hAnsi="Arial" w:cs="Arial"/>
          <w:sz w:val="22"/>
          <w:szCs w:val="22"/>
        </w:rPr>
        <w:t> </w:t>
      </w:r>
      <w:r>
        <w:rPr>
          <w:rFonts w:ascii="Arial" w:hAnsi="Arial" w:cs="Arial"/>
          <w:sz w:val="22"/>
          <w:szCs w:val="22"/>
        </w:rPr>
        <w:t>2</w:t>
      </w:r>
      <w:r w:rsidR="00C07D63">
        <w:rPr>
          <w:rFonts w:ascii="Arial" w:hAnsi="Arial" w:cs="Arial"/>
          <w:sz w:val="22"/>
          <w:szCs w:val="22"/>
        </w:rPr>
        <w:t>. </w:t>
      </w:r>
      <w:r>
        <w:rPr>
          <w:rFonts w:ascii="Arial" w:hAnsi="Arial" w:cs="Arial"/>
          <w:sz w:val="22"/>
          <w:szCs w:val="22"/>
        </w:rPr>
        <w:t xml:space="preserve">2018. Dle tohoto stanoviska je při určování obvyklé ceny pouze na znalci, jaké ceny z realizovaných prodejů do porovnávaných vzorků zahrne. Rozhodující je, aby částky bez daně nebyly porovnávány s částkami s daní. Analogicky je to nutné řešit při nákladovém a výnosovém způsobu ocenění v rámci určování tržní hodnoty.  </w:t>
      </w:r>
    </w:p>
    <w:p w14:paraId="510DC629" w14:textId="77777777" w:rsidR="00694D7E" w:rsidRPr="003713B6" w:rsidRDefault="00694D7E" w:rsidP="00694D7E">
      <w:pPr>
        <w:jc w:val="both"/>
        <w:rPr>
          <w:rFonts w:ascii="Arial" w:hAnsi="Arial" w:cs="Arial"/>
          <w:sz w:val="22"/>
          <w:szCs w:val="22"/>
        </w:rPr>
      </w:pPr>
    </w:p>
    <w:p w14:paraId="1877FB33" w14:textId="77777777" w:rsidR="00694D7E" w:rsidRDefault="00694D7E" w:rsidP="00694D7E">
      <w:pPr>
        <w:pStyle w:val="Odstavecseseznamem"/>
        <w:ind w:left="360"/>
        <w:jc w:val="center"/>
        <w:rPr>
          <w:rFonts w:ascii="Arial" w:hAnsi="Arial" w:cs="Arial"/>
          <w:b/>
          <w:bCs/>
          <w:sz w:val="22"/>
          <w:szCs w:val="22"/>
        </w:rPr>
      </w:pPr>
    </w:p>
    <w:p w14:paraId="4DEC8102" w14:textId="77777777" w:rsidR="00694D7E" w:rsidRDefault="00694D7E" w:rsidP="00694D7E">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9</w:t>
      </w:r>
    </w:p>
    <w:p w14:paraId="051E0D63" w14:textId="77777777" w:rsidR="00694D7E" w:rsidRPr="00CD4834" w:rsidRDefault="00694D7E" w:rsidP="00694D7E">
      <w:pPr>
        <w:pStyle w:val="Odstavecseseznamem"/>
        <w:ind w:left="360"/>
        <w:jc w:val="center"/>
        <w:rPr>
          <w:rFonts w:ascii="Arial" w:hAnsi="Arial" w:cs="Arial"/>
          <w:b/>
          <w:bCs/>
          <w:sz w:val="22"/>
          <w:szCs w:val="22"/>
        </w:rPr>
      </w:pPr>
      <w:r>
        <w:rPr>
          <w:rFonts w:ascii="Arial" w:hAnsi="Arial" w:cs="Arial"/>
          <w:b/>
          <w:bCs/>
          <w:sz w:val="22"/>
          <w:szCs w:val="22"/>
        </w:rPr>
        <w:t>Řešení právních otázek</w:t>
      </w:r>
      <w:r w:rsidRPr="00CD4834">
        <w:rPr>
          <w:rFonts w:ascii="Arial" w:hAnsi="Arial" w:cs="Arial"/>
          <w:b/>
          <w:bCs/>
          <w:sz w:val="22"/>
          <w:szCs w:val="22"/>
        </w:rPr>
        <w:t xml:space="preserve"> </w:t>
      </w:r>
    </w:p>
    <w:p w14:paraId="6CF43267" w14:textId="78E003C6" w:rsidR="00694D7E" w:rsidRDefault="00694D7E" w:rsidP="00694D7E">
      <w:pPr>
        <w:jc w:val="both"/>
        <w:rPr>
          <w:rFonts w:ascii="Arial" w:hAnsi="Arial" w:cs="Arial"/>
          <w:sz w:val="22"/>
          <w:szCs w:val="22"/>
        </w:rPr>
      </w:pPr>
      <w:r>
        <w:rPr>
          <w:rFonts w:ascii="Arial" w:hAnsi="Arial" w:cs="Arial"/>
          <w:sz w:val="22"/>
          <w:szCs w:val="22"/>
        </w:rPr>
        <w:t xml:space="preserve">Zhotovitel znaleckého posudku </w:t>
      </w:r>
      <w:proofErr w:type="gramStart"/>
      <w:r>
        <w:rPr>
          <w:rFonts w:ascii="Arial" w:hAnsi="Arial" w:cs="Arial"/>
          <w:sz w:val="22"/>
          <w:szCs w:val="22"/>
        </w:rPr>
        <w:t>řeší</w:t>
      </w:r>
      <w:proofErr w:type="gramEnd"/>
      <w:r>
        <w:rPr>
          <w:rFonts w:ascii="Arial" w:hAnsi="Arial" w:cs="Arial"/>
          <w:sz w:val="22"/>
          <w:szCs w:val="22"/>
        </w:rPr>
        <w:t xml:space="preserve"> pouze otázky skutkové a odborné (jaká je požadovaná cena), řešení otázek právních zhotoviteli nepřísluší.</w:t>
      </w:r>
    </w:p>
    <w:p w14:paraId="61A4C075" w14:textId="7A61BE14" w:rsidR="001718BD" w:rsidRDefault="00C07D63" w:rsidP="00694D7E">
      <w:pPr>
        <w:jc w:val="both"/>
        <w:rPr>
          <w:rFonts w:ascii="Arial" w:hAnsi="Arial" w:cs="Arial"/>
          <w:sz w:val="22"/>
          <w:szCs w:val="22"/>
        </w:rPr>
      </w:pPr>
      <w:r>
        <w:rPr>
          <w:rFonts w:ascii="Arial" w:hAnsi="Arial" w:cs="Arial"/>
          <w:sz w:val="22"/>
          <w:szCs w:val="22"/>
        </w:rPr>
        <w:t xml:space="preserve">Za </w:t>
      </w:r>
      <w:r w:rsidR="00E727D0">
        <w:rPr>
          <w:rFonts w:ascii="Arial" w:hAnsi="Arial" w:cs="Arial"/>
          <w:sz w:val="22"/>
          <w:szCs w:val="22"/>
        </w:rPr>
        <w:t>„</w:t>
      </w:r>
      <w:r>
        <w:rPr>
          <w:rFonts w:ascii="Arial" w:hAnsi="Arial" w:cs="Arial"/>
          <w:sz w:val="22"/>
          <w:szCs w:val="22"/>
        </w:rPr>
        <w:t>otázku právní</w:t>
      </w:r>
      <w:r w:rsidR="00E727D0">
        <w:rPr>
          <w:rFonts w:ascii="Arial" w:hAnsi="Arial" w:cs="Arial"/>
          <w:sz w:val="22"/>
          <w:szCs w:val="22"/>
        </w:rPr>
        <w:t>“</w:t>
      </w:r>
      <w:r>
        <w:rPr>
          <w:rFonts w:ascii="Arial" w:hAnsi="Arial" w:cs="Arial"/>
          <w:sz w:val="22"/>
          <w:szCs w:val="22"/>
        </w:rPr>
        <w:t xml:space="preserve"> lze považovat rovněž posouzení a určení, co je či není součástí nebo příslušenstvím pozemku nebo stavby. </w:t>
      </w:r>
    </w:p>
    <w:p w14:paraId="07A72F28" w14:textId="3F6517DE" w:rsidR="001718BD" w:rsidRDefault="001718BD" w:rsidP="00694D7E">
      <w:pPr>
        <w:jc w:val="both"/>
        <w:rPr>
          <w:rFonts w:ascii="Arial" w:hAnsi="Arial" w:cs="Arial"/>
          <w:sz w:val="22"/>
          <w:szCs w:val="22"/>
        </w:rPr>
      </w:pPr>
      <w:r>
        <w:rPr>
          <w:rFonts w:ascii="Arial" w:hAnsi="Arial" w:cs="Arial"/>
          <w:sz w:val="22"/>
          <w:szCs w:val="22"/>
        </w:rPr>
        <w:t xml:space="preserve">Pokud se </w:t>
      </w:r>
      <w:r w:rsidR="00C07D63">
        <w:rPr>
          <w:rFonts w:ascii="Arial" w:hAnsi="Arial" w:cs="Arial"/>
          <w:sz w:val="22"/>
          <w:szCs w:val="22"/>
        </w:rPr>
        <w:t xml:space="preserve">na oceňovaném pozemku </w:t>
      </w:r>
      <w:r>
        <w:rPr>
          <w:rFonts w:ascii="Arial" w:hAnsi="Arial" w:cs="Arial"/>
          <w:sz w:val="22"/>
          <w:szCs w:val="22"/>
        </w:rPr>
        <w:t xml:space="preserve">nacházejí </w:t>
      </w:r>
      <w:r w:rsidR="00C07D63">
        <w:rPr>
          <w:rFonts w:ascii="Arial" w:hAnsi="Arial" w:cs="Arial"/>
          <w:sz w:val="22"/>
          <w:szCs w:val="22"/>
        </w:rPr>
        <w:t>stavb</w:t>
      </w:r>
      <w:r>
        <w:rPr>
          <w:rFonts w:ascii="Arial" w:hAnsi="Arial" w:cs="Arial"/>
          <w:sz w:val="22"/>
          <w:szCs w:val="22"/>
        </w:rPr>
        <w:t>y</w:t>
      </w:r>
      <w:r w:rsidR="00C07D63">
        <w:rPr>
          <w:rFonts w:ascii="Arial" w:hAnsi="Arial" w:cs="Arial"/>
          <w:sz w:val="22"/>
          <w:szCs w:val="22"/>
        </w:rPr>
        <w:t xml:space="preserve"> </w:t>
      </w:r>
      <w:r>
        <w:rPr>
          <w:rFonts w:ascii="Arial" w:hAnsi="Arial" w:cs="Arial"/>
          <w:sz w:val="22"/>
          <w:szCs w:val="22"/>
        </w:rPr>
        <w:t xml:space="preserve">nezapsané v katastru nemovitostí, studny </w:t>
      </w:r>
      <w:r w:rsidR="00C07D63">
        <w:rPr>
          <w:rFonts w:ascii="Arial" w:hAnsi="Arial" w:cs="Arial"/>
          <w:sz w:val="22"/>
          <w:szCs w:val="22"/>
        </w:rPr>
        <w:t xml:space="preserve">nebo </w:t>
      </w:r>
      <w:r>
        <w:rPr>
          <w:rFonts w:ascii="Arial" w:hAnsi="Arial" w:cs="Arial"/>
          <w:sz w:val="22"/>
          <w:szCs w:val="22"/>
        </w:rPr>
        <w:t xml:space="preserve">jiné </w:t>
      </w:r>
      <w:r w:rsidR="00C07D63">
        <w:rPr>
          <w:rFonts w:ascii="Arial" w:hAnsi="Arial" w:cs="Arial"/>
          <w:sz w:val="22"/>
          <w:szCs w:val="22"/>
        </w:rPr>
        <w:t>venkovní úprav</w:t>
      </w:r>
      <w:r>
        <w:rPr>
          <w:rFonts w:ascii="Arial" w:hAnsi="Arial" w:cs="Arial"/>
          <w:sz w:val="22"/>
          <w:szCs w:val="22"/>
        </w:rPr>
        <w:t>y</w:t>
      </w:r>
      <w:r w:rsidR="00C07D63">
        <w:rPr>
          <w:rFonts w:ascii="Arial" w:hAnsi="Arial" w:cs="Arial"/>
          <w:sz w:val="22"/>
          <w:szCs w:val="22"/>
        </w:rPr>
        <w:t xml:space="preserve">, </w:t>
      </w:r>
      <w:r w:rsidR="00627E4E">
        <w:rPr>
          <w:rFonts w:ascii="Arial" w:hAnsi="Arial" w:cs="Arial"/>
          <w:sz w:val="22"/>
          <w:szCs w:val="22"/>
        </w:rPr>
        <w:t>existuje zde vyvratitelná právní domněnka, že se jedná o součásti oceňovaného pozemku</w:t>
      </w:r>
      <w:r>
        <w:rPr>
          <w:rFonts w:ascii="Arial" w:hAnsi="Arial" w:cs="Arial"/>
          <w:sz w:val="22"/>
          <w:szCs w:val="22"/>
        </w:rPr>
        <w:t>, které by rovněž měly být předmětem ocenění</w:t>
      </w:r>
      <w:r w:rsidR="00627E4E">
        <w:rPr>
          <w:rFonts w:ascii="Arial" w:hAnsi="Arial" w:cs="Arial"/>
          <w:sz w:val="22"/>
          <w:szCs w:val="22"/>
        </w:rPr>
        <w:t xml:space="preserve">. </w:t>
      </w:r>
    </w:p>
    <w:p w14:paraId="29ED4842" w14:textId="6707E688" w:rsidR="00E727D0" w:rsidRDefault="001718BD" w:rsidP="00694D7E">
      <w:pPr>
        <w:jc w:val="both"/>
        <w:rPr>
          <w:rFonts w:ascii="Arial" w:hAnsi="Arial" w:cs="Arial"/>
          <w:sz w:val="22"/>
          <w:szCs w:val="22"/>
        </w:rPr>
      </w:pPr>
      <w:r>
        <w:rPr>
          <w:rFonts w:ascii="Arial" w:hAnsi="Arial" w:cs="Arial"/>
          <w:sz w:val="22"/>
          <w:szCs w:val="22"/>
        </w:rPr>
        <w:t xml:space="preserve">V případě, že zhotovitel při místním šetření na oceňovaném pozemku zjistí existenci těchto staveb, oznámí to neprodleně </w:t>
      </w:r>
      <w:r w:rsidR="007F2DC9">
        <w:rPr>
          <w:rFonts w:ascii="Arial" w:hAnsi="Arial" w:cs="Arial"/>
          <w:sz w:val="22"/>
          <w:szCs w:val="22"/>
        </w:rPr>
        <w:t xml:space="preserve">písemně (stačí e-mailem) </w:t>
      </w:r>
      <w:r>
        <w:rPr>
          <w:rFonts w:ascii="Arial" w:hAnsi="Arial" w:cs="Arial"/>
          <w:sz w:val="22"/>
          <w:szCs w:val="22"/>
        </w:rPr>
        <w:t>zadavateli, který posoudí</w:t>
      </w:r>
      <w:r w:rsidR="00EE3CD1">
        <w:rPr>
          <w:rFonts w:ascii="Arial" w:hAnsi="Arial" w:cs="Arial"/>
          <w:sz w:val="22"/>
          <w:szCs w:val="22"/>
        </w:rPr>
        <w:t xml:space="preserve"> a rozhodne</w:t>
      </w:r>
      <w:r>
        <w:rPr>
          <w:rFonts w:ascii="Arial" w:hAnsi="Arial" w:cs="Arial"/>
          <w:sz w:val="22"/>
          <w:szCs w:val="22"/>
        </w:rPr>
        <w:t xml:space="preserve">, zda se jedná o součásti </w:t>
      </w:r>
      <w:r w:rsidR="007F2DC9">
        <w:rPr>
          <w:rFonts w:ascii="Arial" w:hAnsi="Arial" w:cs="Arial"/>
          <w:sz w:val="22"/>
          <w:szCs w:val="22"/>
        </w:rPr>
        <w:t xml:space="preserve">oceňovaného </w:t>
      </w:r>
      <w:r>
        <w:rPr>
          <w:rFonts w:ascii="Arial" w:hAnsi="Arial" w:cs="Arial"/>
          <w:sz w:val="22"/>
          <w:szCs w:val="22"/>
        </w:rPr>
        <w:t>pozemku</w:t>
      </w:r>
      <w:r w:rsidR="00E727D0">
        <w:rPr>
          <w:rFonts w:ascii="Arial" w:hAnsi="Arial" w:cs="Arial"/>
          <w:sz w:val="22"/>
          <w:szCs w:val="22"/>
        </w:rPr>
        <w:t>.</w:t>
      </w:r>
    </w:p>
    <w:p w14:paraId="14AB3C35" w14:textId="00DB40F9" w:rsidR="001718BD" w:rsidRDefault="001718BD" w:rsidP="00694D7E">
      <w:pPr>
        <w:jc w:val="both"/>
        <w:rPr>
          <w:rFonts w:ascii="Arial" w:hAnsi="Arial" w:cs="Arial"/>
          <w:sz w:val="22"/>
          <w:szCs w:val="22"/>
        </w:rPr>
      </w:pPr>
      <w:r>
        <w:rPr>
          <w:rFonts w:ascii="Arial" w:hAnsi="Arial" w:cs="Arial"/>
          <w:sz w:val="22"/>
          <w:szCs w:val="22"/>
        </w:rPr>
        <w:t>(</w:t>
      </w:r>
      <w:r w:rsidR="00E727D0">
        <w:rPr>
          <w:rFonts w:ascii="Arial" w:hAnsi="Arial" w:cs="Arial"/>
          <w:sz w:val="22"/>
          <w:szCs w:val="22"/>
        </w:rPr>
        <w:t>Z</w:t>
      </w:r>
      <w:r>
        <w:rPr>
          <w:rFonts w:ascii="Arial" w:hAnsi="Arial" w:cs="Arial"/>
          <w:sz w:val="22"/>
          <w:szCs w:val="22"/>
        </w:rPr>
        <w:t xml:space="preserve">adavatel v takovém případě může </w:t>
      </w:r>
      <w:r w:rsidR="00E727D0">
        <w:rPr>
          <w:rFonts w:ascii="Arial" w:hAnsi="Arial" w:cs="Arial"/>
          <w:sz w:val="22"/>
          <w:szCs w:val="22"/>
        </w:rPr>
        <w:t xml:space="preserve">písemně </w:t>
      </w:r>
      <w:r>
        <w:rPr>
          <w:rFonts w:ascii="Arial" w:hAnsi="Arial" w:cs="Arial"/>
          <w:sz w:val="22"/>
          <w:szCs w:val="22"/>
        </w:rPr>
        <w:t xml:space="preserve">vyzvat budoucího kupujícího, aby v přiměřené lhůtě doložil </w:t>
      </w:r>
      <w:r w:rsidR="00E727D0">
        <w:rPr>
          <w:rFonts w:ascii="Arial" w:hAnsi="Arial" w:cs="Arial"/>
          <w:sz w:val="22"/>
          <w:szCs w:val="22"/>
        </w:rPr>
        <w:t xml:space="preserve">své </w:t>
      </w:r>
      <w:r>
        <w:rPr>
          <w:rFonts w:ascii="Arial" w:hAnsi="Arial" w:cs="Arial"/>
          <w:sz w:val="22"/>
          <w:szCs w:val="22"/>
        </w:rPr>
        <w:t>případné vlastnictví</w:t>
      </w:r>
      <w:r w:rsidR="00E727D0">
        <w:rPr>
          <w:rFonts w:ascii="Arial" w:hAnsi="Arial" w:cs="Arial"/>
          <w:sz w:val="22"/>
          <w:szCs w:val="22"/>
        </w:rPr>
        <w:t xml:space="preserve"> – např. souhlas SPÚ nebo jeho právního předchůdce </w:t>
      </w:r>
      <w:r w:rsidR="00EE3CD1">
        <w:rPr>
          <w:rFonts w:ascii="Arial" w:hAnsi="Arial" w:cs="Arial"/>
          <w:sz w:val="22"/>
          <w:szCs w:val="22"/>
        </w:rPr>
        <w:t xml:space="preserve">s realizací stavby na náklady budoucího kupujícího </w:t>
      </w:r>
      <w:r w:rsidR="00E727D0">
        <w:rPr>
          <w:rFonts w:ascii="Arial" w:hAnsi="Arial" w:cs="Arial"/>
          <w:sz w:val="22"/>
          <w:szCs w:val="22"/>
        </w:rPr>
        <w:t>apod.</w:t>
      </w:r>
      <w:r>
        <w:rPr>
          <w:rFonts w:ascii="Arial" w:hAnsi="Arial" w:cs="Arial"/>
          <w:sz w:val="22"/>
          <w:szCs w:val="22"/>
        </w:rPr>
        <w:t>).</w:t>
      </w:r>
    </w:p>
    <w:p w14:paraId="6F3E9665" w14:textId="3C1490C7" w:rsidR="00694D7E" w:rsidRDefault="001718BD" w:rsidP="00694D7E">
      <w:pPr>
        <w:pStyle w:val="Odstavecseseznamem"/>
        <w:ind w:left="360"/>
        <w:jc w:val="center"/>
        <w:rPr>
          <w:rFonts w:ascii="Arial" w:hAnsi="Arial" w:cs="Arial"/>
          <w:b/>
          <w:bCs/>
          <w:sz w:val="22"/>
          <w:szCs w:val="22"/>
        </w:rPr>
      </w:pPr>
      <w:r>
        <w:rPr>
          <w:rFonts w:ascii="Arial" w:hAnsi="Arial" w:cs="Arial"/>
          <w:sz w:val="22"/>
          <w:szCs w:val="22"/>
        </w:rPr>
        <w:t xml:space="preserve">Od okamžiku oznámení této skutečnosti zadavateli </w:t>
      </w:r>
      <w:proofErr w:type="gramStart"/>
      <w:r>
        <w:rPr>
          <w:rFonts w:ascii="Arial" w:hAnsi="Arial" w:cs="Arial"/>
          <w:sz w:val="22"/>
          <w:szCs w:val="22"/>
        </w:rPr>
        <w:t>neběží</w:t>
      </w:r>
      <w:proofErr w:type="gramEnd"/>
      <w:r>
        <w:rPr>
          <w:rFonts w:ascii="Arial" w:hAnsi="Arial" w:cs="Arial"/>
          <w:sz w:val="22"/>
          <w:szCs w:val="22"/>
        </w:rPr>
        <w:t xml:space="preserve"> </w:t>
      </w:r>
      <w:r w:rsidR="007F2DC9">
        <w:rPr>
          <w:rFonts w:ascii="Arial" w:hAnsi="Arial" w:cs="Arial"/>
          <w:sz w:val="22"/>
          <w:szCs w:val="22"/>
        </w:rPr>
        <w:t xml:space="preserve">zhotoviteli </w:t>
      </w:r>
      <w:r>
        <w:rPr>
          <w:rFonts w:ascii="Arial" w:hAnsi="Arial" w:cs="Arial"/>
          <w:sz w:val="22"/>
          <w:szCs w:val="22"/>
        </w:rPr>
        <w:t>lhůta pro plnění dílčí zakázky.</w:t>
      </w:r>
      <w:r w:rsidR="00627E4E">
        <w:rPr>
          <w:rFonts w:ascii="Arial" w:hAnsi="Arial" w:cs="Arial"/>
          <w:sz w:val="22"/>
          <w:szCs w:val="22"/>
        </w:rPr>
        <w:t xml:space="preserve"> </w:t>
      </w:r>
      <w:r w:rsidR="00E727D0">
        <w:rPr>
          <w:rFonts w:ascii="Arial" w:hAnsi="Arial" w:cs="Arial"/>
          <w:sz w:val="22"/>
          <w:szCs w:val="22"/>
        </w:rPr>
        <w:t xml:space="preserve">Lhůta pro plnění dílčí zakázky začne znovu běžet až v okamžiku, kdy bude zhotoviteli ze strany zadavatele písemně oznámeno (stačí e-mailem), zda má tyto stavby </w:t>
      </w:r>
      <w:r w:rsidR="00EE3CD1">
        <w:rPr>
          <w:rFonts w:ascii="Arial" w:hAnsi="Arial" w:cs="Arial"/>
          <w:sz w:val="22"/>
          <w:szCs w:val="22"/>
        </w:rPr>
        <w:t xml:space="preserve">v ZP </w:t>
      </w:r>
      <w:r w:rsidR="00E727D0">
        <w:rPr>
          <w:rFonts w:ascii="Arial" w:hAnsi="Arial" w:cs="Arial"/>
          <w:sz w:val="22"/>
          <w:szCs w:val="22"/>
        </w:rPr>
        <w:t>ocenit či nikoli.</w:t>
      </w:r>
    </w:p>
    <w:p w14:paraId="4F1C9FFE" w14:textId="77777777" w:rsidR="00694D7E" w:rsidRDefault="00694D7E" w:rsidP="00694D7E">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10</w:t>
      </w:r>
    </w:p>
    <w:p w14:paraId="1832C47E" w14:textId="77777777" w:rsidR="00694D7E" w:rsidRDefault="00694D7E" w:rsidP="00694D7E">
      <w:pPr>
        <w:pStyle w:val="Odstavecseseznamem"/>
        <w:ind w:left="360"/>
        <w:jc w:val="center"/>
        <w:rPr>
          <w:rFonts w:ascii="Arial" w:hAnsi="Arial" w:cs="Arial"/>
          <w:b/>
          <w:bCs/>
          <w:sz w:val="22"/>
          <w:szCs w:val="22"/>
        </w:rPr>
      </w:pPr>
      <w:r>
        <w:rPr>
          <w:rFonts w:ascii="Arial" w:hAnsi="Arial" w:cs="Arial"/>
          <w:b/>
          <w:bCs/>
          <w:sz w:val="22"/>
          <w:szCs w:val="22"/>
        </w:rPr>
        <w:t>Vady znaleckého posudku</w:t>
      </w:r>
    </w:p>
    <w:p w14:paraId="6EA8DADB" w14:textId="4DF9003A" w:rsidR="00694D7E" w:rsidRPr="005931A8" w:rsidRDefault="00694D7E" w:rsidP="00694D7E">
      <w:pPr>
        <w:pStyle w:val="Zkladntextodsazen31"/>
        <w:ind w:left="0" w:firstLine="0"/>
        <w:rPr>
          <w:rFonts w:ascii="Arial" w:hAnsi="Arial" w:cs="Arial"/>
          <w:bCs/>
          <w:color w:val="000000" w:themeColor="text1"/>
          <w:sz w:val="22"/>
          <w:szCs w:val="22"/>
        </w:rPr>
      </w:pPr>
      <w:r w:rsidRPr="00CF2345">
        <w:rPr>
          <w:rFonts w:ascii="Arial" w:hAnsi="Arial" w:cs="Arial"/>
          <w:sz w:val="22"/>
          <w:szCs w:val="22"/>
        </w:rPr>
        <w:t xml:space="preserve">Neodůvodněný pohyb znalce mimo tento </w:t>
      </w:r>
      <w:r>
        <w:rPr>
          <w:rFonts w:ascii="Arial" w:hAnsi="Arial" w:cs="Arial"/>
          <w:sz w:val="22"/>
          <w:szCs w:val="22"/>
        </w:rPr>
        <w:t>„S</w:t>
      </w:r>
      <w:r w:rsidRPr="00CF2345">
        <w:rPr>
          <w:rFonts w:ascii="Arial" w:hAnsi="Arial" w:cs="Arial"/>
          <w:sz w:val="22"/>
          <w:szCs w:val="22"/>
        </w:rPr>
        <w:t>tandard</w:t>
      </w:r>
      <w:r>
        <w:rPr>
          <w:rFonts w:ascii="Arial" w:hAnsi="Arial" w:cs="Arial"/>
          <w:sz w:val="22"/>
          <w:szCs w:val="22"/>
        </w:rPr>
        <w:t>“</w:t>
      </w:r>
      <w:r w:rsidRPr="00CF2345">
        <w:rPr>
          <w:rFonts w:ascii="Arial" w:hAnsi="Arial" w:cs="Arial"/>
          <w:sz w:val="22"/>
          <w:szCs w:val="22"/>
        </w:rPr>
        <w:t xml:space="preserve"> je považován SPÚ za důvod nepřevzetí znaleckého posudku pro nezpůsobilost sloužit svému účelu. Znalecký posudek je nezpůsobilý sloužit svému účelu</w:t>
      </w:r>
      <w:r>
        <w:rPr>
          <w:rFonts w:ascii="Arial" w:hAnsi="Arial" w:cs="Arial"/>
          <w:sz w:val="22"/>
          <w:szCs w:val="22"/>
        </w:rPr>
        <w:t>,</w:t>
      </w:r>
      <w:r w:rsidRPr="00CF2345">
        <w:rPr>
          <w:rFonts w:ascii="Arial" w:hAnsi="Arial" w:cs="Arial"/>
          <w:sz w:val="22"/>
          <w:szCs w:val="22"/>
        </w:rPr>
        <w:t xml:space="preserve"> pokud má vady. </w:t>
      </w:r>
      <w:r w:rsidRPr="00EC37E0">
        <w:rPr>
          <w:rFonts w:ascii="Arial" w:hAnsi="Arial" w:cs="Arial"/>
          <w:sz w:val="22"/>
          <w:szCs w:val="22"/>
        </w:rPr>
        <w:t>Za vadu jsou považovány všechny rozpory poskytnutého plnění s právními předpisy, </w:t>
      </w:r>
      <w:r w:rsidR="00EF4B89">
        <w:rPr>
          <w:rFonts w:ascii="Arial" w:hAnsi="Arial" w:cs="Arial"/>
          <w:sz w:val="22"/>
          <w:szCs w:val="22"/>
        </w:rPr>
        <w:t>smlouvou</w:t>
      </w:r>
      <w:r w:rsidRPr="00EC37E0">
        <w:rPr>
          <w:rFonts w:ascii="Arial" w:hAnsi="Arial" w:cs="Arial"/>
          <w:sz w:val="22"/>
          <w:szCs w:val="22"/>
        </w:rPr>
        <w:t>, objednávk</w:t>
      </w:r>
      <w:r w:rsidR="007D1F02">
        <w:rPr>
          <w:rFonts w:ascii="Arial" w:hAnsi="Arial" w:cs="Arial"/>
          <w:sz w:val="22"/>
          <w:szCs w:val="22"/>
        </w:rPr>
        <w:t>o</w:t>
      </w:r>
      <w:r w:rsidRPr="00EC37E0">
        <w:rPr>
          <w:rFonts w:ascii="Arial" w:hAnsi="Arial" w:cs="Arial"/>
          <w:sz w:val="22"/>
          <w:szCs w:val="22"/>
        </w:rPr>
        <w:t xml:space="preserve">u a těmito standardy. Způsob odstranění vad je řešen </w:t>
      </w:r>
      <w:r w:rsidR="00EF4B89">
        <w:rPr>
          <w:rFonts w:ascii="Arial" w:hAnsi="Arial" w:cs="Arial"/>
          <w:sz w:val="22"/>
          <w:szCs w:val="22"/>
        </w:rPr>
        <w:t>smlouvou</w:t>
      </w:r>
      <w:r w:rsidRPr="00EC37E0">
        <w:rPr>
          <w:rFonts w:ascii="Arial" w:hAnsi="Arial" w:cs="Arial"/>
          <w:sz w:val="22"/>
          <w:szCs w:val="22"/>
        </w:rPr>
        <w:t>.</w:t>
      </w:r>
      <w:r>
        <w:rPr>
          <w:rFonts w:ascii="Arial" w:hAnsi="Arial" w:cs="Arial"/>
          <w:b/>
          <w:bCs/>
          <w:sz w:val="22"/>
          <w:szCs w:val="22"/>
        </w:rPr>
        <w:t xml:space="preserve"> </w:t>
      </w:r>
      <w:r w:rsidRPr="00EC37E0">
        <w:rPr>
          <w:rFonts w:ascii="Arial" w:hAnsi="Arial" w:cs="Arial"/>
          <w:sz w:val="22"/>
          <w:szCs w:val="22"/>
        </w:rPr>
        <w:t xml:space="preserve">Odstranění vad </w:t>
      </w:r>
      <w:r>
        <w:rPr>
          <w:rFonts w:ascii="Arial" w:hAnsi="Arial" w:cs="Arial"/>
          <w:sz w:val="22"/>
          <w:szCs w:val="22"/>
        </w:rPr>
        <w:t xml:space="preserve">se provede dodatkem ZP. V případě </w:t>
      </w:r>
      <w:r w:rsidRPr="005931A8">
        <w:rPr>
          <w:rFonts w:ascii="Arial" w:hAnsi="Arial" w:cs="Arial"/>
          <w:bCs/>
          <w:color w:val="000000" w:themeColor="text1"/>
          <w:sz w:val="22"/>
          <w:szCs w:val="22"/>
        </w:rPr>
        <w:t>značného rozsahu</w:t>
      </w:r>
      <w:r>
        <w:rPr>
          <w:rFonts w:ascii="Arial" w:hAnsi="Arial" w:cs="Arial"/>
          <w:bCs/>
          <w:color w:val="000000" w:themeColor="text1"/>
          <w:sz w:val="22"/>
          <w:szCs w:val="22"/>
        </w:rPr>
        <w:t xml:space="preserve"> opravovaných vad </w:t>
      </w:r>
      <w:r>
        <w:rPr>
          <w:rFonts w:ascii="Arial" w:hAnsi="Arial" w:cs="Arial"/>
          <w:sz w:val="22"/>
          <w:szCs w:val="22"/>
        </w:rPr>
        <w:t xml:space="preserve">je vhodné a možné </w:t>
      </w:r>
      <w:r w:rsidRPr="005931A8">
        <w:rPr>
          <w:rFonts w:ascii="Arial" w:hAnsi="Arial" w:cs="Arial"/>
          <w:bCs/>
          <w:color w:val="000000" w:themeColor="text1"/>
          <w:sz w:val="22"/>
          <w:szCs w:val="22"/>
        </w:rPr>
        <w:t>předložit nový znalecký posudek</w:t>
      </w:r>
      <w:r>
        <w:rPr>
          <w:rFonts w:ascii="Arial" w:hAnsi="Arial" w:cs="Arial"/>
          <w:bCs/>
          <w:color w:val="000000" w:themeColor="text1"/>
          <w:sz w:val="22"/>
          <w:szCs w:val="22"/>
        </w:rPr>
        <w:t>, kterým je nahrazen vadný ZP</w:t>
      </w:r>
      <w:r w:rsidRPr="005931A8">
        <w:rPr>
          <w:rFonts w:ascii="Arial" w:hAnsi="Arial" w:cs="Arial"/>
          <w:bCs/>
          <w:color w:val="000000" w:themeColor="text1"/>
          <w:sz w:val="22"/>
          <w:szCs w:val="22"/>
        </w:rPr>
        <w:t xml:space="preserve">. </w:t>
      </w:r>
    </w:p>
    <w:p w14:paraId="5EE0EF87" w14:textId="77777777" w:rsidR="00694D7E" w:rsidRPr="00EC37E0" w:rsidRDefault="00694D7E" w:rsidP="00694D7E">
      <w:pPr>
        <w:pStyle w:val="Odstavecseseznamem"/>
        <w:ind w:left="0"/>
        <w:jc w:val="both"/>
        <w:rPr>
          <w:rFonts w:ascii="Arial" w:hAnsi="Arial" w:cs="Arial"/>
          <w:sz w:val="22"/>
          <w:szCs w:val="22"/>
        </w:rPr>
      </w:pPr>
    </w:p>
    <w:p w14:paraId="76520480" w14:textId="77777777" w:rsidR="00694D7E" w:rsidRPr="00254648" w:rsidRDefault="00694D7E" w:rsidP="00694D7E">
      <w:pPr>
        <w:jc w:val="center"/>
        <w:rPr>
          <w:rFonts w:ascii="Arial" w:hAnsi="Arial" w:cs="Arial"/>
          <w:b/>
          <w:sz w:val="22"/>
          <w:szCs w:val="22"/>
        </w:rPr>
      </w:pPr>
      <w:r w:rsidRPr="00254648">
        <w:rPr>
          <w:rFonts w:ascii="Arial" w:hAnsi="Arial" w:cs="Arial"/>
          <w:b/>
          <w:sz w:val="22"/>
          <w:szCs w:val="22"/>
        </w:rPr>
        <w:t>Čl. 1</w:t>
      </w:r>
      <w:r>
        <w:rPr>
          <w:rFonts w:ascii="Arial" w:hAnsi="Arial" w:cs="Arial"/>
          <w:b/>
          <w:sz w:val="22"/>
          <w:szCs w:val="22"/>
        </w:rPr>
        <w:t>1</w:t>
      </w:r>
    </w:p>
    <w:p w14:paraId="4383A95F" w14:textId="77777777" w:rsidR="00694D7E" w:rsidRDefault="00694D7E" w:rsidP="00694D7E">
      <w:pPr>
        <w:pStyle w:val="Zkladntextodsazen31"/>
        <w:ind w:left="0" w:firstLine="0"/>
        <w:jc w:val="center"/>
        <w:rPr>
          <w:rFonts w:ascii="Arial" w:hAnsi="Arial" w:cs="Arial"/>
          <w:b/>
          <w:sz w:val="22"/>
          <w:szCs w:val="22"/>
        </w:rPr>
      </w:pPr>
      <w:r>
        <w:rPr>
          <w:rFonts w:ascii="Arial" w:hAnsi="Arial" w:cs="Arial"/>
          <w:b/>
          <w:sz w:val="22"/>
          <w:szCs w:val="22"/>
        </w:rPr>
        <w:t>Námitky k ocenění již převzatého znaleckého posudku a způsob jejích vypořádání</w:t>
      </w:r>
    </w:p>
    <w:p w14:paraId="2D05798E" w14:textId="77777777" w:rsidR="00694D7E" w:rsidRPr="005931A8" w:rsidRDefault="00694D7E" w:rsidP="00694D7E">
      <w:pPr>
        <w:pStyle w:val="Zkladntextodsazen31"/>
        <w:ind w:left="0" w:firstLine="0"/>
        <w:rPr>
          <w:rFonts w:ascii="Arial" w:hAnsi="Arial" w:cs="Arial"/>
          <w:bCs/>
          <w:color w:val="000000" w:themeColor="text1"/>
          <w:sz w:val="22"/>
          <w:szCs w:val="22"/>
        </w:rPr>
      </w:pPr>
      <w:r w:rsidRPr="005931A8">
        <w:rPr>
          <w:rFonts w:ascii="Arial" w:hAnsi="Arial" w:cs="Arial"/>
          <w:bCs/>
          <w:color w:val="000000" w:themeColor="text1"/>
          <w:sz w:val="22"/>
          <w:szCs w:val="22"/>
        </w:rPr>
        <w:t xml:space="preserve">Zhotovitel je </w:t>
      </w:r>
      <w:r>
        <w:rPr>
          <w:rFonts w:ascii="Arial" w:hAnsi="Arial" w:cs="Arial"/>
          <w:bCs/>
          <w:color w:val="000000" w:themeColor="text1"/>
          <w:sz w:val="22"/>
          <w:szCs w:val="22"/>
        </w:rPr>
        <w:t xml:space="preserve">dle </w:t>
      </w:r>
      <w:r w:rsidRPr="005931A8">
        <w:rPr>
          <w:rFonts w:ascii="Arial" w:hAnsi="Arial" w:cs="Arial"/>
          <w:bCs/>
          <w:color w:val="000000" w:themeColor="text1"/>
          <w:sz w:val="22"/>
          <w:szCs w:val="22"/>
        </w:rPr>
        <w:t>smluvního vztahu s SPÚ povinen se vyjádřit a vypořádat se se všemi námitkami vůči</w:t>
      </w:r>
      <w:r>
        <w:rPr>
          <w:rFonts w:ascii="Arial" w:hAnsi="Arial" w:cs="Arial"/>
          <w:bCs/>
          <w:color w:val="000000" w:themeColor="text1"/>
          <w:sz w:val="22"/>
          <w:szCs w:val="22"/>
        </w:rPr>
        <w:t xml:space="preserve"> ocenění majetku v </w:t>
      </w:r>
      <w:r w:rsidRPr="005931A8">
        <w:rPr>
          <w:rFonts w:ascii="Arial" w:hAnsi="Arial" w:cs="Arial"/>
          <w:bCs/>
          <w:color w:val="000000" w:themeColor="text1"/>
          <w:sz w:val="22"/>
          <w:szCs w:val="22"/>
        </w:rPr>
        <w:t>j</w:t>
      </w:r>
      <w:r>
        <w:rPr>
          <w:rFonts w:ascii="Arial" w:hAnsi="Arial" w:cs="Arial"/>
          <w:bCs/>
          <w:color w:val="000000" w:themeColor="text1"/>
          <w:sz w:val="22"/>
          <w:szCs w:val="22"/>
        </w:rPr>
        <w:t xml:space="preserve">iž převzatém </w:t>
      </w:r>
      <w:r w:rsidRPr="005931A8">
        <w:rPr>
          <w:rFonts w:ascii="Arial" w:hAnsi="Arial" w:cs="Arial"/>
          <w:bCs/>
          <w:color w:val="000000" w:themeColor="text1"/>
          <w:sz w:val="22"/>
          <w:szCs w:val="22"/>
        </w:rPr>
        <w:t>ZP</w:t>
      </w:r>
      <w:r>
        <w:rPr>
          <w:rFonts w:ascii="Arial" w:hAnsi="Arial" w:cs="Arial"/>
          <w:bCs/>
          <w:color w:val="000000" w:themeColor="text1"/>
          <w:sz w:val="22"/>
          <w:szCs w:val="22"/>
        </w:rPr>
        <w:t xml:space="preserve">. </w:t>
      </w:r>
      <w:r w:rsidRPr="005931A8">
        <w:rPr>
          <w:rFonts w:ascii="Arial" w:hAnsi="Arial" w:cs="Arial"/>
          <w:bCs/>
          <w:color w:val="000000" w:themeColor="text1"/>
          <w:sz w:val="22"/>
          <w:szCs w:val="22"/>
        </w:rPr>
        <w:t xml:space="preserve">Určenou cenu majetku buď </w:t>
      </w:r>
      <w:r>
        <w:rPr>
          <w:rFonts w:ascii="Arial" w:hAnsi="Arial" w:cs="Arial"/>
          <w:bCs/>
          <w:color w:val="000000" w:themeColor="text1"/>
          <w:sz w:val="22"/>
          <w:szCs w:val="22"/>
        </w:rPr>
        <w:t xml:space="preserve">písemně </w:t>
      </w:r>
      <w:r w:rsidRPr="005931A8">
        <w:rPr>
          <w:rFonts w:ascii="Arial" w:hAnsi="Arial" w:cs="Arial"/>
          <w:bCs/>
          <w:color w:val="000000" w:themeColor="text1"/>
          <w:sz w:val="22"/>
          <w:szCs w:val="22"/>
        </w:rPr>
        <w:t xml:space="preserve">potvrdí, nebo ji (pokud uzná námitky za oprávněné) </w:t>
      </w:r>
      <w:proofErr w:type="gramStart"/>
      <w:r w:rsidRPr="005931A8">
        <w:rPr>
          <w:rFonts w:ascii="Arial" w:hAnsi="Arial" w:cs="Arial"/>
          <w:bCs/>
          <w:color w:val="000000" w:themeColor="text1"/>
          <w:sz w:val="22"/>
          <w:szCs w:val="22"/>
        </w:rPr>
        <w:t>určí</w:t>
      </w:r>
      <w:proofErr w:type="gramEnd"/>
      <w:r w:rsidRPr="005931A8">
        <w:rPr>
          <w:rFonts w:ascii="Arial" w:hAnsi="Arial" w:cs="Arial"/>
          <w:bCs/>
          <w:color w:val="000000" w:themeColor="text1"/>
          <w:sz w:val="22"/>
          <w:szCs w:val="22"/>
        </w:rPr>
        <w:t xml:space="preserve"> </w:t>
      </w:r>
      <w:r>
        <w:rPr>
          <w:rFonts w:ascii="Arial" w:hAnsi="Arial" w:cs="Arial"/>
          <w:bCs/>
          <w:color w:val="000000" w:themeColor="text1"/>
          <w:sz w:val="22"/>
          <w:szCs w:val="22"/>
        </w:rPr>
        <w:t xml:space="preserve">jinak </w:t>
      </w:r>
      <w:r w:rsidRPr="005931A8">
        <w:rPr>
          <w:rFonts w:ascii="Arial" w:hAnsi="Arial" w:cs="Arial"/>
          <w:bCs/>
          <w:color w:val="000000" w:themeColor="text1"/>
          <w:sz w:val="22"/>
          <w:szCs w:val="22"/>
        </w:rPr>
        <w:t>dodatkem ke znaleckému posudku</w:t>
      </w:r>
      <w:r>
        <w:rPr>
          <w:rFonts w:ascii="Arial" w:hAnsi="Arial" w:cs="Arial"/>
          <w:bCs/>
          <w:color w:val="000000" w:themeColor="text1"/>
          <w:sz w:val="22"/>
          <w:szCs w:val="22"/>
        </w:rPr>
        <w:t>. V</w:t>
      </w:r>
      <w:r w:rsidRPr="005931A8">
        <w:rPr>
          <w:rFonts w:ascii="Arial" w:hAnsi="Arial" w:cs="Arial"/>
          <w:bCs/>
          <w:color w:val="000000" w:themeColor="text1"/>
          <w:sz w:val="22"/>
          <w:szCs w:val="22"/>
        </w:rPr>
        <w:t xml:space="preserve"> případě značného rozsahu námitek a provedených oprav je </w:t>
      </w:r>
      <w:r>
        <w:rPr>
          <w:rFonts w:ascii="Arial" w:hAnsi="Arial" w:cs="Arial"/>
          <w:bCs/>
          <w:color w:val="000000" w:themeColor="text1"/>
          <w:sz w:val="22"/>
          <w:szCs w:val="22"/>
        </w:rPr>
        <w:t>vhodné a možné</w:t>
      </w:r>
      <w:r w:rsidRPr="005931A8">
        <w:rPr>
          <w:rFonts w:ascii="Arial" w:hAnsi="Arial" w:cs="Arial"/>
          <w:bCs/>
          <w:color w:val="000000" w:themeColor="text1"/>
          <w:sz w:val="22"/>
          <w:szCs w:val="22"/>
        </w:rPr>
        <w:t xml:space="preserve"> předložit nový znalecký posudek</w:t>
      </w:r>
      <w:r>
        <w:rPr>
          <w:rFonts w:ascii="Arial" w:hAnsi="Arial" w:cs="Arial"/>
          <w:bCs/>
          <w:color w:val="000000" w:themeColor="text1"/>
          <w:sz w:val="22"/>
          <w:szCs w:val="22"/>
        </w:rPr>
        <w:t>, kterým je nahrazen rozporovaný (vadný) již převzatý ZP</w:t>
      </w:r>
      <w:r w:rsidRPr="005931A8">
        <w:rPr>
          <w:rFonts w:ascii="Arial" w:hAnsi="Arial" w:cs="Arial"/>
          <w:bCs/>
          <w:color w:val="000000" w:themeColor="text1"/>
          <w:sz w:val="22"/>
          <w:szCs w:val="22"/>
        </w:rPr>
        <w:t xml:space="preserve">. </w:t>
      </w:r>
    </w:p>
    <w:p w14:paraId="2EBFEB2A" w14:textId="77777777" w:rsidR="00694D7E" w:rsidRPr="00FE5246" w:rsidRDefault="00694D7E" w:rsidP="00FE5246">
      <w:pPr>
        <w:rPr>
          <w:rFonts w:ascii="Arial" w:hAnsi="Arial" w:cs="Arial"/>
          <w:b/>
          <w:bCs/>
          <w:sz w:val="22"/>
          <w:szCs w:val="22"/>
        </w:rPr>
      </w:pPr>
    </w:p>
    <w:p w14:paraId="13AD6F7F" w14:textId="77777777" w:rsidR="00694D7E" w:rsidRDefault="00694D7E" w:rsidP="00694D7E">
      <w:pPr>
        <w:pStyle w:val="Odstavecseseznamem"/>
        <w:ind w:left="360"/>
        <w:jc w:val="center"/>
        <w:rPr>
          <w:rFonts w:ascii="Arial" w:hAnsi="Arial" w:cs="Arial"/>
          <w:b/>
          <w:bCs/>
          <w:sz w:val="22"/>
          <w:szCs w:val="22"/>
        </w:rPr>
      </w:pPr>
      <w:r w:rsidRPr="00BF0874">
        <w:rPr>
          <w:rFonts w:ascii="Arial" w:hAnsi="Arial" w:cs="Arial"/>
          <w:b/>
          <w:bCs/>
          <w:sz w:val="22"/>
          <w:szCs w:val="22"/>
        </w:rPr>
        <w:t>Čl.</w:t>
      </w:r>
      <w:r>
        <w:rPr>
          <w:rFonts w:ascii="Arial" w:hAnsi="Arial" w:cs="Arial"/>
          <w:b/>
          <w:bCs/>
          <w:sz w:val="22"/>
          <w:szCs w:val="22"/>
        </w:rPr>
        <w:t xml:space="preserve"> 12</w:t>
      </w:r>
    </w:p>
    <w:p w14:paraId="7F9B0851" w14:textId="77777777" w:rsidR="00694D7E" w:rsidRDefault="00694D7E" w:rsidP="00694D7E">
      <w:pPr>
        <w:pStyle w:val="Odstavecseseznamem"/>
        <w:ind w:left="360"/>
        <w:jc w:val="center"/>
        <w:rPr>
          <w:rFonts w:ascii="Arial" w:hAnsi="Arial" w:cs="Arial"/>
          <w:b/>
          <w:bCs/>
          <w:sz w:val="22"/>
          <w:szCs w:val="22"/>
        </w:rPr>
      </w:pPr>
      <w:r>
        <w:rPr>
          <w:rFonts w:ascii="Arial" w:hAnsi="Arial" w:cs="Arial"/>
          <w:b/>
          <w:bCs/>
          <w:sz w:val="22"/>
          <w:szCs w:val="22"/>
        </w:rPr>
        <w:t>Ocenění mimo rámec standardu</w:t>
      </w:r>
    </w:p>
    <w:p w14:paraId="799AF991" w14:textId="39780CBA" w:rsidR="00694D7E" w:rsidRDefault="00694D7E" w:rsidP="00694D7E">
      <w:pPr>
        <w:pStyle w:val="Odstavecseseznamem"/>
        <w:shd w:val="clear" w:color="auto" w:fill="FFFFFF" w:themeFill="background1"/>
        <w:ind w:left="0"/>
        <w:jc w:val="both"/>
        <w:rPr>
          <w:rFonts w:ascii="Arial" w:hAnsi="Arial" w:cs="Arial"/>
          <w:sz w:val="22"/>
          <w:szCs w:val="22"/>
        </w:rPr>
      </w:pPr>
      <w:r w:rsidRPr="00CF2345">
        <w:rPr>
          <w:rFonts w:ascii="Arial" w:hAnsi="Arial" w:cs="Arial"/>
          <w:sz w:val="22"/>
          <w:szCs w:val="22"/>
        </w:rPr>
        <w:t xml:space="preserve">V případě, že </w:t>
      </w:r>
      <w:r>
        <w:rPr>
          <w:rFonts w:ascii="Arial" w:hAnsi="Arial" w:cs="Arial"/>
          <w:sz w:val="22"/>
          <w:szCs w:val="22"/>
        </w:rPr>
        <w:t>„S</w:t>
      </w:r>
      <w:r w:rsidRPr="00CF2345">
        <w:rPr>
          <w:rFonts w:ascii="Arial" w:hAnsi="Arial" w:cs="Arial"/>
          <w:sz w:val="22"/>
          <w:szCs w:val="22"/>
        </w:rPr>
        <w:t>tandard</w:t>
      </w:r>
      <w:r>
        <w:rPr>
          <w:rFonts w:ascii="Arial" w:hAnsi="Arial" w:cs="Arial"/>
          <w:sz w:val="22"/>
          <w:szCs w:val="22"/>
        </w:rPr>
        <w:t>“</w:t>
      </w:r>
      <w:r w:rsidRPr="00CF2345">
        <w:rPr>
          <w:rFonts w:ascii="Arial" w:hAnsi="Arial" w:cs="Arial"/>
          <w:sz w:val="22"/>
          <w:szCs w:val="22"/>
        </w:rPr>
        <w:t xml:space="preserve"> podle názoru zhotovitele ZP neumožňuje plnit dílo podle zadání, případně by podle </w:t>
      </w:r>
      <w:r>
        <w:rPr>
          <w:rFonts w:ascii="Arial" w:hAnsi="Arial" w:cs="Arial"/>
          <w:sz w:val="22"/>
          <w:szCs w:val="22"/>
        </w:rPr>
        <w:t xml:space="preserve">jeho </w:t>
      </w:r>
      <w:r w:rsidRPr="00CF2345">
        <w:rPr>
          <w:rFonts w:ascii="Arial" w:hAnsi="Arial" w:cs="Arial"/>
          <w:sz w:val="22"/>
          <w:szCs w:val="22"/>
        </w:rPr>
        <w:t xml:space="preserve">názoru vedl standard k ocenění v rozporu s platnými právními předpisy, je znalec povinen toto sdělit zadavateli a jednoznačně uvést důvody nedodržení standardu. Případy ocenění mimo standard musí být smluvními stranami písemně dohodnuty před odevzdáním ZP. </w:t>
      </w:r>
    </w:p>
    <w:p w14:paraId="4D8D1EED" w14:textId="77777777" w:rsidR="00FE5246" w:rsidRPr="00CF2345" w:rsidRDefault="00FE5246" w:rsidP="00694D7E">
      <w:pPr>
        <w:pStyle w:val="Odstavecseseznamem"/>
        <w:shd w:val="clear" w:color="auto" w:fill="FFFFFF" w:themeFill="background1"/>
        <w:ind w:left="0"/>
        <w:jc w:val="both"/>
        <w:rPr>
          <w:rFonts w:ascii="Arial" w:hAnsi="Arial" w:cs="Arial"/>
          <w:sz w:val="22"/>
          <w:szCs w:val="22"/>
        </w:rPr>
      </w:pPr>
    </w:p>
    <w:p w14:paraId="4965307A" w14:textId="77777777" w:rsidR="00694D7E" w:rsidRPr="00254648" w:rsidRDefault="00694D7E" w:rsidP="00C053E2">
      <w:pPr>
        <w:keepNext/>
        <w:jc w:val="center"/>
        <w:rPr>
          <w:rFonts w:ascii="Arial" w:hAnsi="Arial" w:cs="Arial"/>
          <w:b/>
          <w:sz w:val="22"/>
          <w:szCs w:val="22"/>
        </w:rPr>
      </w:pPr>
      <w:r w:rsidRPr="00254648">
        <w:rPr>
          <w:rFonts w:ascii="Arial" w:hAnsi="Arial" w:cs="Arial"/>
          <w:b/>
          <w:sz w:val="22"/>
          <w:szCs w:val="22"/>
        </w:rPr>
        <w:lastRenderedPageBreak/>
        <w:t>Čl. 1</w:t>
      </w:r>
      <w:r>
        <w:rPr>
          <w:rFonts w:ascii="Arial" w:hAnsi="Arial" w:cs="Arial"/>
          <w:b/>
          <w:sz w:val="22"/>
          <w:szCs w:val="22"/>
        </w:rPr>
        <w:t>3</w:t>
      </w:r>
    </w:p>
    <w:p w14:paraId="4A019B73" w14:textId="77777777" w:rsidR="00694D7E" w:rsidRPr="00254648" w:rsidRDefault="00694D7E" w:rsidP="00C053E2">
      <w:pPr>
        <w:keepNext/>
        <w:jc w:val="center"/>
        <w:rPr>
          <w:rFonts w:ascii="Arial" w:hAnsi="Arial" w:cs="Arial"/>
          <w:b/>
          <w:sz w:val="22"/>
          <w:szCs w:val="22"/>
        </w:rPr>
      </w:pPr>
      <w:r w:rsidRPr="00254648">
        <w:rPr>
          <w:rFonts w:ascii="Arial" w:hAnsi="Arial" w:cs="Arial"/>
          <w:b/>
          <w:sz w:val="22"/>
          <w:szCs w:val="22"/>
        </w:rPr>
        <w:t>Jiné ustanovení</w:t>
      </w:r>
    </w:p>
    <w:p w14:paraId="3AB57088" w14:textId="03348754" w:rsidR="00694D7E" w:rsidRPr="00254648" w:rsidRDefault="00694D7E" w:rsidP="00C053E2">
      <w:pPr>
        <w:keepNext/>
        <w:jc w:val="both"/>
        <w:rPr>
          <w:rFonts w:ascii="Arial" w:hAnsi="Arial" w:cs="Arial"/>
          <w:sz w:val="22"/>
          <w:szCs w:val="22"/>
        </w:rPr>
      </w:pPr>
      <w:r w:rsidRPr="00254648">
        <w:rPr>
          <w:rFonts w:ascii="Arial" w:hAnsi="Arial" w:cs="Arial"/>
          <w:sz w:val="22"/>
          <w:szCs w:val="22"/>
        </w:rPr>
        <w:t xml:space="preserve">Postupy ocenění </w:t>
      </w:r>
      <w:r>
        <w:rPr>
          <w:rFonts w:ascii="Arial" w:hAnsi="Arial" w:cs="Arial"/>
          <w:sz w:val="22"/>
          <w:szCs w:val="22"/>
        </w:rPr>
        <w:t>majetku</w:t>
      </w:r>
      <w:r w:rsidRPr="00254648">
        <w:rPr>
          <w:rFonts w:ascii="Arial" w:hAnsi="Arial" w:cs="Arial"/>
          <w:sz w:val="22"/>
          <w:szCs w:val="22"/>
        </w:rPr>
        <w:t>, které nejsou řešeny v tomto standardu, se řídí zásadami dobré oceňovací praxe s využitím adekvátních právních předpisů, standardů</w:t>
      </w:r>
      <w:r w:rsidR="00E3755D">
        <w:rPr>
          <w:rFonts w:ascii="Arial" w:hAnsi="Arial" w:cs="Arial"/>
          <w:sz w:val="22"/>
          <w:szCs w:val="22"/>
        </w:rPr>
        <w:t>,</w:t>
      </w:r>
      <w:r w:rsidRPr="00254648">
        <w:rPr>
          <w:rFonts w:ascii="Arial" w:hAnsi="Arial" w:cs="Arial"/>
          <w:sz w:val="22"/>
          <w:szCs w:val="22"/>
        </w:rPr>
        <w:t xml:space="preserve"> postupů a metodik</w:t>
      </w:r>
      <w:r>
        <w:rPr>
          <w:rFonts w:ascii="Arial" w:hAnsi="Arial" w:cs="Arial"/>
          <w:sz w:val="22"/>
          <w:szCs w:val="22"/>
        </w:rPr>
        <w:t xml:space="preserve"> po vzájemné dohodě zadavatele a zhotovitele</w:t>
      </w:r>
      <w:r w:rsidRPr="00254648">
        <w:rPr>
          <w:rFonts w:ascii="Arial" w:hAnsi="Arial" w:cs="Arial"/>
          <w:sz w:val="22"/>
          <w:szCs w:val="22"/>
        </w:rPr>
        <w:t>.</w:t>
      </w:r>
    </w:p>
    <w:p w14:paraId="5DAADE82" w14:textId="77777777" w:rsidR="00694D7E" w:rsidRDefault="00694D7E" w:rsidP="00694D7E">
      <w:pPr>
        <w:jc w:val="center"/>
        <w:rPr>
          <w:rFonts w:ascii="Arial" w:hAnsi="Arial" w:cs="Arial"/>
          <w:color w:val="4F81BD" w:themeColor="accent1"/>
          <w:sz w:val="22"/>
          <w:szCs w:val="22"/>
        </w:rPr>
      </w:pPr>
      <w:r>
        <w:rPr>
          <w:rFonts w:ascii="Arial" w:hAnsi="Arial" w:cs="Arial"/>
          <w:color w:val="4F81BD" w:themeColor="accent1"/>
          <w:sz w:val="22"/>
          <w:szCs w:val="22"/>
        </w:rPr>
        <w:t xml:space="preserve"> </w:t>
      </w:r>
    </w:p>
    <w:p w14:paraId="7F26F78A" w14:textId="6B1BD233" w:rsidR="00694D7E" w:rsidRDefault="00694D7E" w:rsidP="00694D7E">
      <w:pPr>
        <w:jc w:val="center"/>
        <w:rPr>
          <w:rFonts w:ascii="Arial" w:hAnsi="Arial" w:cs="Arial"/>
          <w:b/>
          <w:sz w:val="22"/>
          <w:szCs w:val="22"/>
        </w:rPr>
      </w:pPr>
      <w:r w:rsidRPr="00254648">
        <w:rPr>
          <w:rFonts w:ascii="Arial" w:hAnsi="Arial" w:cs="Arial"/>
          <w:b/>
          <w:sz w:val="22"/>
          <w:szCs w:val="22"/>
        </w:rPr>
        <w:t>Čl. 1</w:t>
      </w:r>
      <w:r w:rsidR="00C752D4">
        <w:rPr>
          <w:rFonts w:ascii="Arial" w:hAnsi="Arial" w:cs="Arial"/>
          <w:b/>
          <w:sz w:val="22"/>
          <w:szCs w:val="22"/>
        </w:rPr>
        <w:t>4</w:t>
      </w:r>
    </w:p>
    <w:p w14:paraId="14F372EE" w14:textId="77777777" w:rsidR="00694D7E" w:rsidRDefault="00694D7E" w:rsidP="00694D7E">
      <w:pPr>
        <w:jc w:val="center"/>
        <w:rPr>
          <w:rFonts w:ascii="Arial" w:hAnsi="Arial" w:cs="Arial"/>
          <w:b/>
          <w:sz w:val="22"/>
          <w:szCs w:val="22"/>
        </w:rPr>
      </w:pPr>
      <w:r>
        <w:rPr>
          <w:rFonts w:ascii="Arial" w:hAnsi="Arial" w:cs="Arial"/>
          <w:b/>
          <w:sz w:val="22"/>
          <w:szCs w:val="22"/>
        </w:rPr>
        <w:t>Závěrečné ustanovení</w:t>
      </w:r>
    </w:p>
    <w:p w14:paraId="5A8CC96F" w14:textId="35C1A128" w:rsidR="00694D7E" w:rsidRPr="00552A70" w:rsidRDefault="00694D7E" w:rsidP="00694D7E">
      <w:pPr>
        <w:jc w:val="both"/>
        <w:rPr>
          <w:rFonts w:ascii="Arial" w:hAnsi="Arial" w:cs="Arial"/>
          <w:sz w:val="22"/>
          <w:szCs w:val="22"/>
        </w:rPr>
      </w:pPr>
      <w:r>
        <w:rPr>
          <w:rFonts w:ascii="Arial" w:hAnsi="Arial" w:cs="Arial"/>
          <w:sz w:val="22"/>
          <w:szCs w:val="22"/>
        </w:rPr>
        <w:t>Pokud</w:t>
      </w:r>
      <w:r w:rsidRPr="00552A70">
        <w:rPr>
          <w:rFonts w:ascii="Arial" w:hAnsi="Arial" w:cs="Arial"/>
          <w:sz w:val="22"/>
          <w:szCs w:val="22"/>
        </w:rPr>
        <w:t xml:space="preserve"> bude </w:t>
      </w:r>
      <w:r>
        <w:rPr>
          <w:rFonts w:ascii="Arial" w:hAnsi="Arial" w:cs="Arial"/>
          <w:sz w:val="22"/>
          <w:szCs w:val="22"/>
        </w:rPr>
        <w:t>nutné „Standard“ novelizovat v souvislosti s poznatky</w:t>
      </w:r>
      <w:r w:rsidRPr="00552A70">
        <w:rPr>
          <w:rFonts w:ascii="Arial" w:hAnsi="Arial" w:cs="Arial"/>
          <w:sz w:val="22"/>
          <w:szCs w:val="22"/>
        </w:rPr>
        <w:t xml:space="preserve"> aplikační praxe</w:t>
      </w:r>
      <w:r>
        <w:rPr>
          <w:rFonts w:ascii="Arial" w:hAnsi="Arial" w:cs="Arial"/>
          <w:sz w:val="22"/>
          <w:szCs w:val="22"/>
        </w:rPr>
        <w:t xml:space="preserve"> právních norem </w:t>
      </w:r>
      <w:r w:rsidRPr="00552A70">
        <w:rPr>
          <w:rFonts w:ascii="Arial" w:hAnsi="Arial" w:cs="Arial"/>
          <w:sz w:val="22"/>
          <w:szCs w:val="22"/>
        </w:rPr>
        <w:t xml:space="preserve">výkonu znalecké činnosti </w:t>
      </w:r>
      <w:r>
        <w:rPr>
          <w:rFonts w:ascii="Arial" w:hAnsi="Arial" w:cs="Arial"/>
          <w:sz w:val="22"/>
          <w:szCs w:val="22"/>
        </w:rPr>
        <w:t xml:space="preserve">a </w:t>
      </w:r>
      <w:r w:rsidRPr="00552A70">
        <w:rPr>
          <w:rFonts w:ascii="Arial" w:hAnsi="Arial" w:cs="Arial"/>
          <w:sz w:val="22"/>
          <w:szCs w:val="22"/>
        </w:rPr>
        <w:t>pro oceňování majetku</w:t>
      </w:r>
      <w:r>
        <w:rPr>
          <w:rFonts w:ascii="Arial" w:hAnsi="Arial" w:cs="Arial"/>
          <w:sz w:val="22"/>
          <w:szCs w:val="22"/>
        </w:rPr>
        <w:t>, budou o tom zhotovitelé bez zbytečného odkladu vyrozuměni. SPÚ předpokládá, že zhotovitelé budou případné změny akceptovat.</w:t>
      </w:r>
      <w:r w:rsidRPr="00552A70">
        <w:rPr>
          <w:rFonts w:ascii="Arial" w:hAnsi="Arial" w:cs="Arial"/>
          <w:sz w:val="22"/>
          <w:szCs w:val="22"/>
        </w:rPr>
        <w:t xml:space="preserve">  </w:t>
      </w:r>
    </w:p>
    <w:p w14:paraId="66189145" w14:textId="77777777" w:rsidR="00694D7E" w:rsidRPr="00254648" w:rsidRDefault="00694D7E" w:rsidP="00694D7E">
      <w:pPr>
        <w:jc w:val="center"/>
        <w:rPr>
          <w:rFonts w:ascii="Arial" w:hAnsi="Arial" w:cs="Arial"/>
          <w:b/>
          <w:sz w:val="22"/>
          <w:szCs w:val="22"/>
        </w:rPr>
      </w:pPr>
    </w:p>
    <w:p w14:paraId="5789FE20" w14:textId="77777777" w:rsidR="00694D7E" w:rsidRDefault="00694D7E" w:rsidP="00694D7E">
      <w:pPr>
        <w:jc w:val="both"/>
        <w:rPr>
          <w:rFonts w:ascii="Arial" w:hAnsi="Arial" w:cs="Arial"/>
          <w:color w:val="4F81BD" w:themeColor="accent1"/>
          <w:sz w:val="22"/>
          <w:szCs w:val="22"/>
        </w:rPr>
      </w:pPr>
    </w:p>
    <w:p w14:paraId="63E6E757" w14:textId="77777777" w:rsidR="00694D7E" w:rsidRPr="00E03FEC" w:rsidRDefault="00694D7E" w:rsidP="00694D7E">
      <w:pPr>
        <w:jc w:val="both"/>
        <w:rPr>
          <w:rFonts w:ascii="Arial" w:hAnsi="Arial" w:cs="Arial"/>
          <w:color w:val="4F81BD" w:themeColor="accent1"/>
          <w:sz w:val="22"/>
          <w:szCs w:val="22"/>
        </w:rPr>
      </w:pPr>
    </w:p>
    <w:p w14:paraId="2C45ED04" w14:textId="77777777" w:rsidR="00694D7E" w:rsidRPr="00E03FEC" w:rsidRDefault="00694D7E" w:rsidP="00694D7E">
      <w:pPr>
        <w:jc w:val="both"/>
        <w:rPr>
          <w:rFonts w:ascii="Arial" w:hAnsi="Arial" w:cs="Arial"/>
          <w:color w:val="4F81BD" w:themeColor="accent1"/>
          <w:sz w:val="22"/>
          <w:szCs w:val="22"/>
        </w:rPr>
      </w:pPr>
    </w:p>
    <w:p w14:paraId="20360B62" w14:textId="581CC265" w:rsidR="00BE50D2" w:rsidRDefault="00BE50D2" w:rsidP="00876FE1">
      <w:pPr>
        <w:ind w:left="1440" w:hanging="1440"/>
        <w:jc w:val="both"/>
        <w:rPr>
          <w:rFonts w:ascii="Arial" w:hAnsi="Arial" w:cs="Arial"/>
          <w:sz w:val="22"/>
          <w:szCs w:val="22"/>
        </w:rPr>
      </w:pPr>
    </w:p>
    <w:sectPr w:rsidR="00BE50D2" w:rsidSect="00233EED">
      <w:headerReference w:type="even" r:id="rId14"/>
      <w:footerReference w:type="default" r:id="rId15"/>
      <w:headerReference w:type="first" r:id="rId16"/>
      <w:footerReference w:type="first" r:id="rId17"/>
      <w:pgSz w:w="11906" w:h="16838" w:code="9"/>
      <w:pgMar w:top="2410" w:right="1111" w:bottom="1440" w:left="113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5F19B" w14:textId="77777777" w:rsidR="00305441" w:rsidRDefault="00305441" w:rsidP="00CF67C0">
      <w:r>
        <w:separator/>
      </w:r>
    </w:p>
  </w:endnote>
  <w:endnote w:type="continuationSeparator" w:id="0">
    <w:p w14:paraId="069294B6" w14:textId="77777777" w:rsidR="00305441" w:rsidRDefault="00305441" w:rsidP="00CF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Lucida Grande CE">
    <w:altName w:val="Times New Roman"/>
    <w:charset w:val="58"/>
    <w:family w:val="auto"/>
    <w:pitch w:val="variable"/>
    <w:sig w:usb0="00000000"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CF32" w14:textId="675ECBF4" w:rsidR="00305441" w:rsidRDefault="00823D60" w:rsidP="0052642D">
    <w:pPr>
      <w:pStyle w:val="Zpat"/>
      <w:ind w:left="-1080"/>
    </w:pPr>
    <w:r>
      <w:rPr>
        <w:noProof/>
        <w:lang w:val="en-US"/>
      </w:rPr>
      <w:pict w14:anchorId="6B91D3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3" type="#_x0000_t75" style="position:absolute;left:0;text-align:left;margin-left:-34.5pt;margin-top:725.25pt;width:514.3pt;height:14.6pt;z-index:-251654656;mso-wrap-edited:f;mso-position-horizontal-relative:margin;mso-position-vertical-relative:margin" wrapcoords="-31 0 -31 19326 21600 19326 21600 0 -31 0">
          <v:imagedata r:id="rId1" o:title="SPU_papirA4-zapati-ICO"/>
          <w10:wrap anchorx="margin" anchory="margin"/>
        </v:shape>
      </w:pict>
    </w:r>
    <w:r w:rsidR="00305441">
      <w:rPr>
        <w:noProof/>
        <w:lang w:eastAsia="cs-CZ"/>
      </w:rPr>
      <mc:AlternateContent>
        <mc:Choice Requires="wps">
          <w:drawing>
            <wp:anchor distT="0" distB="0" distL="114300" distR="114300" simplePos="0" relativeHeight="251653632" behindDoc="0" locked="0" layoutInCell="1" allowOverlap="1" wp14:anchorId="6FFEE2B4" wp14:editId="1F96ACE1">
              <wp:simplePos x="0" y="0"/>
              <wp:positionH relativeFrom="column">
                <wp:posOffset>4606290</wp:posOffset>
              </wp:positionH>
              <wp:positionV relativeFrom="paragraph">
                <wp:posOffset>-3175</wp:posOffset>
              </wp:positionV>
              <wp:extent cx="1143000" cy="25654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1143000" cy="25654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B35510" w14:textId="0D6C4801" w:rsidR="00305441" w:rsidRPr="00D43263" w:rsidRDefault="00305441"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C16137">
                            <w:rPr>
                              <w:rFonts w:ascii="Arial" w:hAnsi="Arial"/>
                              <w:noProof/>
                              <w:sz w:val="18"/>
                              <w:szCs w:val="18"/>
                              <w:lang w:val="en-US"/>
                            </w:rPr>
                            <w:t>4</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C16137">
                            <w:rPr>
                              <w:rFonts w:ascii="Arial" w:hAnsi="Arial"/>
                              <w:noProof/>
                              <w:sz w:val="18"/>
                              <w:szCs w:val="18"/>
                              <w:lang w:val="en-US"/>
                            </w:rPr>
                            <w:t>4</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FEE2B4" id="_x0000_t202" coordsize="21600,21600" o:spt="202" path="m,l,21600r21600,l21600,xe">
              <v:stroke joinstyle="miter"/>
              <v:path gradientshapeok="t" o:connecttype="rect"/>
            </v:shapetype>
            <v:shape id="Text Box 3" o:spid="_x0000_s1026" type="#_x0000_t202" style="position:absolute;left:0;text-align:left;margin-left:362.7pt;margin-top:-.25pt;width:90pt;height:20.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" filled="f" stroked="f">
              <v:textbox inset="0,7.2pt,0">
                <w:txbxContent>
                  <w:p w14:paraId="03B35510" w14:textId="0D6C4801" w:rsidR="00305441" w:rsidRPr="00D43263" w:rsidRDefault="00305441" w:rsidP="00EF1BF7">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C16137">
                      <w:rPr>
                        <w:rFonts w:ascii="Arial" w:hAnsi="Arial"/>
                        <w:noProof/>
                        <w:sz w:val="18"/>
                        <w:szCs w:val="18"/>
                        <w:lang w:val="en-US"/>
                      </w:rPr>
                      <w:t>4</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C16137">
                      <w:rPr>
                        <w:rFonts w:ascii="Arial" w:hAnsi="Arial"/>
                        <w:noProof/>
                        <w:sz w:val="18"/>
                        <w:szCs w:val="18"/>
                        <w:lang w:val="en-US"/>
                      </w:rPr>
                      <w:t>4</w:t>
                    </w:r>
                    <w:r w:rsidRPr="00D43263">
                      <w:rPr>
                        <w:rFonts w:ascii="Arial" w:hAnsi="Arial"/>
                        <w:sz w:val="18"/>
                        <w:szCs w:val="18"/>
                        <w:lang w:val="en-US"/>
                      </w:rP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248D" w14:textId="2A5C11DB" w:rsidR="00305441" w:rsidRDefault="00305441">
    <w:pPr>
      <w:pStyle w:val="Zpat"/>
    </w:pPr>
    <w:r>
      <w:rPr>
        <w:noProof/>
        <w:lang w:eastAsia="cs-CZ"/>
      </w:rPr>
      <mc:AlternateContent>
        <mc:Choice Requires="wps">
          <w:drawing>
            <wp:anchor distT="0" distB="0" distL="114300" distR="114300" simplePos="0" relativeHeight="251656704" behindDoc="0" locked="0" layoutInCell="1" allowOverlap="1" wp14:anchorId="2925C43E" wp14:editId="4155CA07">
              <wp:simplePos x="0" y="0"/>
              <wp:positionH relativeFrom="column">
                <wp:posOffset>4572000</wp:posOffset>
              </wp:positionH>
              <wp:positionV relativeFrom="paragraph">
                <wp:posOffset>1905</wp:posOffset>
              </wp:positionV>
              <wp:extent cx="1143000" cy="25654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143000" cy="25654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CE3FFC" w14:textId="4C91BA35" w:rsidR="00305441" w:rsidRPr="00D43263" w:rsidRDefault="00305441"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C16137">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C16137">
                            <w:rPr>
                              <w:rFonts w:ascii="Arial" w:hAnsi="Arial"/>
                              <w:noProof/>
                              <w:sz w:val="18"/>
                              <w:szCs w:val="18"/>
                              <w:lang w:val="en-US"/>
                            </w:rPr>
                            <w:t>4</w:t>
                          </w:r>
                          <w:r w:rsidRPr="00D43263">
                            <w:rPr>
                              <w:rFonts w:ascii="Arial" w:hAnsi="Arial"/>
                              <w:sz w:val="18"/>
                              <w:szCs w:val="18"/>
                              <w:lang w:val="en-US"/>
                            </w:rPr>
                            <w:fldChar w:fldCharType="end"/>
                          </w:r>
                        </w:p>
                      </w:txbxContent>
                    </wps:txbx>
                    <wps:bodyPr rot="0" spcFirstLastPara="0" vertOverflow="overflow" horzOverflow="overflow" vert="horz" wrap="square" lIns="0" tIns="9144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5C43E" id="_x0000_t202" coordsize="21600,21600" o:spt="202" path="m,l,21600r21600,l21600,xe">
              <v:stroke joinstyle="miter"/>
              <v:path gradientshapeok="t" o:connecttype="rect"/>
            </v:shapetype>
            <v:shape id="Text Box 8" o:spid="_x0000_s1029" type="#_x0000_t202" style="position:absolute;margin-left:5in;margin-top:.15pt;width:90pt;height:2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" filled="f" stroked="f">
              <v:textbox inset="0,7.2pt,0">
                <w:txbxContent>
                  <w:p w14:paraId="24CE3FFC" w14:textId="4C91BA35" w:rsidR="00305441" w:rsidRPr="00D43263" w:rsidRDefault="00305441" w:rsidP="0052642D">
                    <w:pPr>
                      <w:jc w:val="right"/>
                      <w:rPr>
                        <w:rFonts w:ascii="Arial" w:hAnsi="Arial"/>
                        <w:sz w:val="18"/>
                        <w:szCs w:val="18"/>
                      </w:rPr>
                    </w:pPr>
                    <w:r w:rsidRPr="00D43263">
                      <w:rPr>
                        <w:rFonts w:ascii="Arial" w:hAnsi="Arial"/>
                        <w:sz w:val="18"/>
                        <w:szCs w:val="18"/>
                        <w:lang w:val="en-US"/>
                      </w:rPr>
                      <w:fldChar w:fldCharType="begin"/>
                    </w:r>
                    <w:r w:rsidRPr="00D43263">
                      <w:rPr>
                        <w:rFonts w:ascii="Arial" w:hAnsi="Arial"/>
                        <w:sz w:val="18"/>
                        <w:szCs w:val="18"/>
                        <w:lang w:val="en-US"/>
                      </w:rPr>
                      <w:instrText xml:space="preserve"> PAGE </w:instrText>
                    </w:r>
                    <w:r w:rsidRPr="00D43263">
                      <w:rPr>
                        <w:rFonts w:ascii="Arial" w:hAnsi="Arial"/>
                        <w:sz w:val="18"/>
                        <w:szCs w:val="18"/>
                        <w:lang w:val="en-US"/>
                      </w:rPr>
                      <w:fldChar w:fldCharType="separate"/>
                    </w:r>
                    <w:r w:rsidR="00C16137">
                      <w:rPr>
                        <w:rFonts w:ascii="Arial" w:hAnsi="Arial"/>
                        <w:noProof/>
                        <w:sz w:val="18"/>
                        <w:szCs w:val="18"/>
                        <w:lang w:val="en-US"/>
                      </w:rPr>
                      <w:t>1</w:t>
                    </w:r>
                    <w:r w:rsidRPr="00D43263">
                      <w:rPr>
                        <w:rFonts w:ascii="Arial" w:hAnsi="Arial"/>
                        <w:sz w:val="18"/>
                        <w:szCs w:val="18"/>
                        <w:lang w:val="en-US"/>
                      </w:rPr>
                      <w:fldChar w:fldCharType="end"/>
                    </w:r>
                    <w:r>
                      <w:rPr>
                        <w:rFonts w:ascii="Arial" w:hAnsi="Arial"/>
                        <w:sz w:val="18"/>
                        <w:szCs w:val="18"/>
                        <w:lang w:val="en-US"/>
                      </w:rPr>
                      <w:t xml:space="preserve"> /</w:t>
                    </w:r>
                    <w:r w:rsidRPr="00D43263">
                      <w:rPr>
                        <w:rFonts w:ascii="Arial" w:hAnsi="Arial"/>
                        <w:sz w:val="18"/>
                        <w:szCs w:val="18"/>
                        <w:lang w:val="en-US"/>
                      </w:rPr>
                      <w:t xml:space="preserve"> </w:t>
                    </w:r>
                    <w:r w:rsidRPr="00D43263">
                      <w:rPr>
                        <w:rFonts w:ascii="Arial" w:hAnsi="Arial"/>
                        <w:sz w:val="18"/>
                        <w:szCs w:val="18"/>
                        <w:lang w:val="en-US"/>
                      </w:rPr>
                      <w:fldChar w:fldCharType="begin"/>
                    </w:r>
                    <w:r w:rsidRPr="00D43263">
                      <w:rPr>
                        <w:rFonts w:ascii="Arial" w:hAnsi="Arial"/>
                        <w:sz w:val="18"/>
                        <w:szCs w:val="18"/>
                        <w:lang w:val="en-US"/>
                      </w:rPr>
                      <w:instrText xml:space="preserve"> NUMPAGES </w:instrText>
                    </w:r>
                    <w:r w:rsidRPr="00D43263">
                      <w:rPr>
                        <w:rFonts w:ascii="Arial" w:hAnsi="Arial"/>
                        <w:sz w:val="18"/>
                        <w:szCs w:val="18"/>
                        <w:lang w:val="en-US"/>
                      </w:rPr>
                      <w:fldChar w:fldCharType="separate"/>
                    </w:r>
                    <w:r w:rsidR="00C16137">
                      <w:rPr>
                        <w:rFonts w:ascii="Arial" w:hAnsi="Arial"/>
                        <w:noProof/>
                        <w:sz w:val="18"/>
                        <w:szCs w:val="18"/>
                        <w:lang w:val="en-US"/>
                      </w:rPr>
                      <w:t>4</w:t>
                    </w:r>
                    <w:r w:rsidRPr="00D43263">
                      <w:rPr>
                        <w:rFonts w:ascii="Arial" w:hAnsi="Arial"/>
                        <w:sz w:val="18"/>
                        <w:szCs w:val="18"/>
                        <w:lang w:val="en-US"/>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92D78" w14:textId="77777777" w:rsidR="00305441" w:rsidRDefault="00305441" w:rsidP="00CF67C0">
      <w:r>
        <w:separator/>
      </w:r>
    </w:p>
  </w:footnote>
  <w:footnote w:type="continuationSeparator" w:id="0">
    <w:p w14:paraId="6F590E22" w14:textId="77777777" w:rsidR="00305441" w:rsidRDefault="00305441" w:rsidP="00CF67C0">
      <w:r>
        <w:continuationSeparator/>
      </w:r>
    </w:p>
  </w:footnote>
  <w:footnote w:id="1">
    <w:p w14:paraId="11A28853" w14:textId="205DBF7E" w:rsidR="00694D7E" w:rsidRDefault="00694D7E" w:rsidP="00694D7E">
      <w:pPr>
        <w:pStyle w:val="Textpoznpodarou"/>
      </w:pPr>
      <w:r>
        <w:rPr>
          <w:rStyle w:val="Znakapoznpodarou"/>
        </w:rPr>
        <w:footnoteRef/>
      </w:r>
      <w:r>
        <w:t xml:space="preserve"> Zákon č.</w:t>
      </w:r>
      <w:r w:rsidR="002F15F4">
        <w:t xml:space="preserve"> </w:t>
      </w:r>
      <w:r>
        <w:t>503/2012 Sb.</w:t>
      </w:r>
      <w:r w:rsidR="007D1F02">
        <w:t>,</w:t>
      </w:r>
      <w:r>
        <w:t xml:space="preserve"> o Státním pozemkovém úřadu a o změně některých souvisejících zákonů</w:t>
      </w:r>
      <w:r w:rsidR="002F15F4">
        <w:t>,</w:t>
      </w:r>
      <w:r>
        <w:t xml:space="preserve"> v platném znění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333D" w14:textId="330DF5D7" w:rsidR="00305441" w:rsidRDefault="00305441">
    <w:pPr>
      <w:pStyle w:val="Zhlav"/>
    </w:pPr>
    <w:r>
      <w:rPr>
        <w:noProof/>
        <w:lang w:eastAsia="cs-CZ"/>
      </w:rPr>
      <w:drawing>
        <wp:anchor distT="0" distB="0" distL="114300" distR="114300" simplePos="0" relativeHeight="251657728" behindDoc="1" locked="0" layoutInCell="1" allowOverlap="1" wp14:anchorId="16C1DBE7" wp14:editId="19998EF4">
          <wp:simplePos x="0" y="0"/>
          <wp:positionH relativeFrom="margin">
            <wp:align>center</wp:align>
          </wp:positionH>
          <wp:positionV relativeFrom="margin">
            <wp:align>center</wp:align>
          </wp:positionV>
          <wp:extent cx="6531610" cy="185420"/>
          <wp:effectExtent l="0" t="0" r="2540" b="5080"/>
          <wp:wrapNone/>
          <wp:docPr id="38" name="obrázek 16" descr="SPU_papirA4-zapati-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PU_papirA4-zapati-IC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1610" cy="1854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5680" behindDoc="1" locked="0" layoutInCell="1" allowOverlap="1" wp14:anchorId="3AA7B09C" wp14:editId="2EB54C27">
          <wp:simplePos x="0" y="0"/>
          <wp:positionH relativeFrom="margin">
            <wp:align>center</wp:align>
          </wp:positionH>
          <wp:positionV relativeFrom="margin">
            <wp:align>center</wp:align>
          </wp:positionV>
          <wp:extent cx="5388610" cy="8086725"/>
          <wp:effectExtent l="0" t="0" r="2540" b="9525"/>
          <wp:wrapNone/>
          <wp:docPr id="39" name="obrázek 13" descr="SPU_papirA4-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PU_papirA4-IC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8610" cy="8086725"/>
                  </a:xfrm>
                  <a:prstGeom prst="rect">
                    <a:avLst/>
                  </a:prstGeom>
                  <a:noFill/>
                </pic:spPr>
              </pic:pic>
            </a:graphicData>
          </a:graphic>
          <wp14:sizeRelH relativeFrom="page">
            <wp14:pctWidth>0</wp14:pctWidth>
          </wp14:sizeRelH>
          <wp14:sizeRelV relativeFrom="page">
            <wp14:pctHeight>0</wp14:pctHeight>
          </wp14:sizeRelV>
        </wp:anchor>
      </w:drawing>
    </w:r>
    <w:r w:rsidR="00823D60">
      <w:rPr>
        <w:noProof/>
        <w:lang w:val="en-US"/>
      </w:rPr>
      <w:pict w14:anchorId="798D9A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7" type="#_x0000_t75" style="position:absolute;margin-left:0;margin-top:0;width:514.3pt;height:771.8pt;z-index:-251656704;mso-wrap-edited:f;mso-position-horizontal:center;mso-position-horizontal-relative:margin;mso-position-vertical:center;mso-position-vertical-relative:margin" wrapcoords="-31 0 -31 21558 21600 21558 21600 0 -31 0">
          <v:imagedata r:id="rId3" o:title="SPU_papirA4-5dte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87B6" w14:textId="0F18EAF9" w:rsidR="00305441" w:rsidRDefault="00305441" w:rsidP="00431128">
    <w:pPr>
      <w:pStyle w:val="Zhlav"/>
      <w:tabs>
        <w:tab w:val="left" w:pos="7290"/>
      </w:tabs>
    </w:pPr>
    <w:r w:rsidRPr="00705D2B">
      <w:rPr>
        <w:noProof/>
        <w:lang w:eastAsia="cs-CZ"/>
      </w:rPr>
      <mc:AlternateContent>
        <mc:Choice Requires="wps">
          <w:drawing>
            <wp:anchor distT="0" distB="0" distL="114300" distR="114300" simplePos="0" relativeHeight="251658752" behindDoc="0" locked="0" layoutInCell="1" allowOverlap="1" wp14:anchorId="7F391428" wp14:editId="49FB11C5">
              <wp:simplePos x="0" y="0"/>
              <wp:positionH relativeFrom="column">
                <wp:posOffset>729615</wp:posOffset>
              </wp:positionH>
              <wp:positionV relativeFrom="paragraph">
                <wp:posOffset>116205</wp:posOffset>
              </wp:positionV>
              <wp:extent cx="5229225" cy="88392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229225" cy="88392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5417C7" w14:textId="77777777" w:rsidR="00305441" w:rsidRDefault="00305441" w:rsidP="00E86E0A">
                          <w:pPr>
                            <w:tabs>
                              <w:tab w:val="left" w:pos="0"/>
                              <w:tab w:val="left" w:pos="990"/>
                              <w:tab w:val="left" w:pos="7812"/>
                            </w:tabs>
                            <w:spacing w:line="276" w:lineRule="auto"/>
                            <w:ind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6B7E6CA5" w14:textId="688015EE" w:rsidR="00305441" w:rsidRPr="006549CE" w:rsidRDefault="00305441" w:rsidP="00467FD6">
                          <w:pPr>
                            <w:jc w:val="right"/>
                            <w:rPr>
                              <w:rFonts w:ascii="Arial" w:hAnsi="Arial" w:cs="Arial"/>
                              <w:sz w:val="20"/>
                              <w:szCs w:val="20"/>
                            </w:rPr>
                          </w:pPr>
                          <w:r w:rsidRPr="00ED0AE3">
                            <w:rPr>
                              <w:rFonts w:ascii="Arial" w:hAnsi="Arial" w:cs="Arial"/>
                              <w:b/>
                              <w:bCs/>
                              <w:color w:val="13A54D"/>
                              <w:sz w:val="8"/>
                              <w:szCs w:val="8"/>
                            </w:rPr>
                            <w:t xml:space="preserve"> </w:t>
                          </w:r>
                          <w:r w:rsidRPr="00705D2B">
                            <w:rPr>
                              <w:rFonts w:ascii="Arial" w:hAnsi="Arial" w:cs="Arial"/>
                              <w:sz w:val="18"/>
                              <w:szCs w:val="18"/>
                            </w:rPr>
                            <w:t>Sídlo: Husinecká 1024/</w:t>
                          </w:r>
                          <w:proofErr w:type="gramStart"/>
                          <w:r w:rsidRPr="00705D2B">
                            <w:rPr>
                              <w:rFonts w:ascii="Arial" w:hAnsi="Arial" w:cs="Arial"/>
                              <w:sz w:val="18"/>
                              <w:szCs w:val="18"/>
                            </w:rPr>
                            <w:t>11a</w:t>
                          </w:r>
                          <w:proofErr w:type="gramEnd"/>
                          <w:r w:rsidRPr="00705D2B">
                            <w:rPr>
                              <w:rFonts w:ascii="Arial" w:hAnsi="Arial" w:cs="Arial"/>
                              <w:sz w:val="18"/>
                              <w:szCs w:val="18"/>
                            </w:rPr>
                            <w:t>, 130 00 Praha 3 - Žižkov, IČO: 01312774, DIČ: CZ 01312774</w:t>
                          </w:r>
                          <w:r w:rsidRPr="005A61AB">
                            <w:rPr>
                              <w:rFonts w:ascii="Arial" w:hAnsi="Arial" w:cs="Arial"/>
                              <w:sz w:val="18"/>
                              <w:szCs w:val="18"/>
                            </w:rPr>
                            <w:t xml:space="preserve"> </w:t>
                          </w:r>
                          <w:r>
                            <w:rPr>
                              <w:rFonts w:ascii="Arial" w:hAnsi="Arial" w:cs="Arial"/>
                              <w:sz w:val="18"/>
                              <w:szCs w:val="18"/>
                            </w:rPr>
                            <w:br/>
                          </w:r>
                        </w:p>
                        <w:p w14:paraId="7A89D338" w14:textId="6B31AB1D" w:rsidR="00305441" w:rsidRPr="005A61AB" w:rsidRDefault="00305441" w:rsidP="00467FD6">
                          <w:pPr>
                            <w:spacing w:line="276" w:lineRule="auto"/>
                            <w:jc w:val="right"/>
                            <w:rPr>
                              <w:rFonts w:ascii="Arial" w:hAnsi="Arial" w:cs="Arial"/>
                              <w:b/>
                              <w:bCs/>
                              <w:color w:val="13A54D"/>
                              <w:sz w:val="8"/>
                              <w:szCs w:val="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91428" id="_x0000_t202" coordsize="21600,21600" o:spt="202" path="m,l,21600r21600,l21600,xe">
              <v:stroke joinstyle="miter"/>
              <v:path gradientshapeok="t" o:connecttype="rect"/>
            </v:shapetype>
            <v:shape id="Text Box 1" o:spid="_x0000_s1027" type="#_x0000_t202" style="position:absolute;margin-left:57.45pt;margin-top:9.15pt;width:411.75pt;height:6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" filled="f" stroked="f">
              <v:textbox>
                <w:txbxContent>
                  <w:p w14:paraId="285417C7" w14:textId="77777777" w:rsidR="00305441" w:rsidRDefault="00305441" w:rsidP="00E86E0A">
                    <w:pPr>
                      <w:tabs>
                        <w:tab w:val="left" w:pos="0"/>
                        <w:tab w:val="left" w:pos="990"/>
                        <w:tab w:val="left" w:pos="7812"/>
                      </w:tabs>
                      <w:spacing w:line="276" w:lineRule="auto"/>
                      <w:ind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6B7E6CA5" w14:textId="688015EE" w:rsidR="00305441" w:rsidRPr="006549CE" w:rsidRDefault="00305441" w:rsidP="00467FD6">
                    <w:pPr>
                      <w:jc w:val="right"/>
                      <w:rPr>
                        <w:rFonts w:ascii="Arial" w:hAnsi="Arial" w:cs="Arial"/>
                        <w:sz w:val="20"/>
                        <w:szCs w:val="20"/>
                      </w:rPr>
                    </w:pPr>
                    <w:r w:rsidRPr="00ED0AE3">
                      <w:rPr>
                        <w:rFonts w:ascii="Arial" w:hAnsi="Arial" w:cs="Arial"/>
                        <w:b/>
                        <w:bCs/>
                        <w:color w:val="13A54D"/>
                        <w:sz w:val="8"/>
                        <w:szCs w:val="8"/>
                      </w:rPr>
                      <w:t xml:space="preserve"> </w:t>
                    </w:r>
                    <w:r w:rsidRPr="00705D2B">
                      <w:rPr>
                        <w:rFonts w:ascii="Arial" w:hAnsi="Arial" w:cs="Arial"/>
                        <w:sz w:val="18"/>
                        <w:szCs w:val="18"/>
                      </w:rPr>
                      <w:t>Sídlo: Husinecká 1024/</w:t>
                    </w:r>
                    <w:proofErr w:type="gramStart"/>
                    <w:r w:rsidRPr="00705D2B">
                      <w:rPr>
                        <w:rFonts w:ascii="Arial" w:hAnsi="Arial" w:cs="Arial"/>
                        <w:sz w:val="18"/>
                        <w:szCs w:val="18"/>
                      </w:rPr>
                      <w:t>11a</w:t>
                    </w:r>
                    <w:proofErr w:type="gramEnd"/>
                    <w:r w:rsidRPr="00705D2B">
                      <w:rPr>
                        <w:rFonts w:ascii="Arial" w:hAnsi="Arial" w:cs="Arial"/>
                        <w:sz w:val="18"/>
                        <w:szCs w:val="18"/>
                      </w:rPr>
                      <w:t>, 130 00 Praha 3 - Žižkov, IČO: 01312774, DIČ: CZ 01312774</w:t>
                    </w:r>
                    <w:r w:rsidRPr="005A61AB">
                      <w:rPr>
                        <w:rFonts w:ascii="Arial" w:hAnsi="Arial" w:cs="Arial"/>
                        <w:sz w:val="18"/>
                        <w:szCs w:val="18"/>
                      </w:rPr>
                      <w:t xml:space="preserve"> </w:t>
                    </w:r>
                    <w:r>
                      <w:rPr>
                        <w:rFonts w:ascii="Arial" w:hAnsi="Arial" w:cs="Arial"/>
                        <w:sz w:val="18"/>
                        <w:szCs w:val="18"/>
                      </w:rPr>
                      <w:br/>
                    </w:r>
                  </w:p>
                  <w:p w14:paraId="7A89D338" w14:textId="6B31AB1D" w:rsidR="00305441" w:rsidRPr="005A61AB" w:rsidRDefault="00305441" w:rsidP="00467FD6">
                    <w:pPr>
                      <w:spacing w:line="276" w:lineRule="auto"/>
                      <w:jc w:val="right"/>
                      <w:rPr>
                        <w:rFonts w:ascii="Arial" w:hAnsi="Arial" w:cs="Arial"/>
                        <w:b/>
                        <w:bCs/>
                        <w:color w:val="13A54D"/>
                        <w:sz w:val="8"/>
                        <w:szCs w:val="8"/>
                      </w:rPr>
                    </w:pPr>
                  </w:p>
                </w:txbxContent>
              </v:textbox>
              <w10:wrap type="square"/>
            </v:shape>
          </w:pict>
        </mc:Fallback>
      </mc:AlternateContent>
    </w:r>
    <w:r w:rsidR="00823D60">
      <w:rPr>
        <w:noProof/>
        <w:lang w:val="en-US"/>
      </w:rPr>
      <w:pict w14:anchorId="028A3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62" type="#_x0000_t75" style="position:absolute;margin-left:-21.05pt;margin-top:-99pt;width:493.5pt;height:774pt;z-index:-251655680;mso-wrap-edited:f;mso-position-horizontal-relative:margin;mso-position-vertical-relative:margin" wrapcoords="-38 0 -38 21549 21600 21549 21600 0 -38 0">
          <v:imagedata r:id="rId1" o:title="SPU_papirA4-IC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DF6E268"/>
    <w:lvl w:ilvl="0">
      <w:start w:val="1"/>
      <w:numFmt w:val="bullet"/>
      <w:pStyle w:val="Seznamsodrkami"/>
      <w:lvlText w:val="–"/>
      <w:lvlJc w:val="left"/>
      <w:pPr>
        <w:tabs>
          <w:tab w:val="num" w:pos="2917"/>
        </w:tabs>
        <w:ind w:left="2917" w:hanging="397"/>
      </w:pPr>
      <w:rPr>
        <w:rFonts w:ascii="Times New Roman" w:hAnsi="Times New Roman" w:cs="Times New Roman" w:hint="default"/>
        <w:sz w:val="24"/>
      </w:rPr>
    </w:lvl>
  </w:abstractNum>
  <w:abstractNum w:abstractNumId="1" w15:restartNumberingAfterBreak="0">
    <w:nsid w:val="0003166E"/>
    <w:multiLevelType w:val="hybridMultilevel"/>
    <w:tmpl w:val="3E6C3F1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867097F"/>
    <w:multiLevelType w:val="hybridMultilevel"/>
    <w:tmpl w:val="E042C7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1A7585"/>
    <w:multiLevelType w:val="hybridMultilevel"/>
    <w:tmpl w:val="893E95B0"/>
    <w:lvl w:ilvl="0" w:tplc="FDC877F2">
      <w:start w:val="1"/>
      <w:numFmt w:val="decimal"/>
      <w:lvlText w:val="%1."/>
      <w:lvlJc w:val="left"/>
      <w:pPr>
        <w:tabs>
          <w:tab w:val="num" w:pos="720"/>
        </w:tabs>
        <w:ind w:left="720" w:hanging="720"/>
      </w:pPr>
    </w:lvl>
    <w:lvl w:ilvl="1" w:tplc="1BCCEB56">
      <w:start w:val="1"/>
      <w:numFmt w:val="decimal"/>
      <w:lvlText w:val="%2."/>
      <w:lvlJc w:val="left"/>
      <w:pPr>
        <w:tabs>
          <w:tab w:val="num" w:pos="1440"/>
        </w:tabs>
        <w:ind w:left="1440" w:hanging="720"/>
      </w:pPr>
    </w:lvl>
    <w:lvl w:ilvl="2" w:tplc="DA3A7A78">
      <w:start w:val="1"/>
      <w:numFmt w:val="decimal"/>
      <w:lvlText w:val="%3."/>
      <w:lvlJc w:val="left"/>
      <w:pPr>
        <w:tabs>
          <w:tab w:val="num" w:pos="2160"/>
        </w:tabs>
        <w:ind w:left="2160" w:hanging="720"/>
      </w:pPr>
    </w:lvl>
    <w:lvl w:ilvl="3" w:tplc="CAF6E5CC">
      <w:start w:val="1"/>
      <w:numFmt w:val="decimal"/>
      <w:lvlText w:val="%4."/>
      <w:lvlJc w:val="left"/>
      <w:pPr>
        <w:tabs>
          <w:tab w:val="num" w:pos="2880"/>
        </w:tabs>
        <w:ind w:left="2880" w:hanging="720"/>
      </w:pPr>
    </w:lvl>
    <w:lvl w:ilvl="4" w:tplc="4A46C000">
      <w:start w:val="1"/>
      <w:numFmt w:val="decimal"/>
      <w:lvlText w:val="%5."/>
      <w:lvlJc w:val="left"/>
      <w:pPr>
        <w:tabs>
          <w:tab w:val="num" w:pos="3600"/>
        </w:tabs>
        <w:ind w:left="3600" w:hanging="720"/>
      </w:pPr>
    </w:lvl>
    <w:lvl w:ilvl="5" w:tplc="414EDC76">
      <w:start w:val="1"/>
      <w:numFmt w:val="decimal"/>
      <w:lvlText w:val="%6."/>
      <w:lvlJc w:val="left"/>
      <w:pPr>
        <w:tabs>
          <w:tab w:val="num" w:pos="4320"/>
        </w:tabs>
        <w:ind w:left="4320" w:hanging="720"/>
      </w:pPr>
    </w:lvl>
    <w:lvl w:ilvl="6" w:tplc="48345FC2">
      <w:start w:val="1"/>
      <w:numFmt w:val="decimal"/>
      <w:lvlText w:val="%7."/>
      <w:lvlJc w:val="left"/>
      <w:pPr>
        <w:tabs>
          <w:tab w:val="num" w:pos="5040"/>
        </w:tabs>
        <w:ind w:left="5040" w:hanging="720"/>
      </w:pPr>
    </w:lvl>
    <w:lvl w:ilvl="7" w:tplc="345C326E">
      <w:start w:val="1"/>
      <w:numFmt w:val="decimal"/>
      <w:lvlText w:val="%8."/>
      <w:lvlJc w:val="left"/>
      <w:pPr>
        <w:tabs>
          <w:tab w:val="num" w:pos="5760"/>
        </w:tabs>
        <w:ind w:left="5760" w:hanging="720"/>
      </w:pPr>
    </w:lvl>
    <w:lvl w:ilvl="8" w:tplc="FBCAFE96">
      <w:start w:val="1"/>
      <w:numFmt w:val="decimal"/>
      <w:lvlText w:val="%9."/>
      <w:lvlJc w:val="left"/>
      <w:pPr>
        <w:tabs>
          <w:tab w:val="num" w:pos="6480"/>
        </w:tabs>
        <w:ind w:left="6480" w:hanging="720"/>
      </w:pPr>
    </w:lvl>
  </w:abstractNum>
  <w:abstractNum w:abstractNumId="4" w15:restartNumberingAfterBreak="0">
    <w:nsid w:val="1625344B"/>
    <w:multiLevelType w:val="hybridMultilevel"/>
    <w:tmpl w:val="8D8812E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2F76742D"/>
    <w:multiLevelType w:val="hybridMultilevel"/>
    <w:tmpl w:val="4DE266C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43E56E1E"/>
    <w:multiLevelType w:val="hybridMultilevel"/>
    <w:tmpl w:val="02C4887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4A740FE3"/>
    <w:multiLevelType w:val="hybridMultilevel"/>
    <w:tmpl w:val="75B4137E"/>
    <w:lvl w:ilvl="0" w:tplc="75863BAC">
      <w:start w:val="1"/>
      <w:numFmt w:val="decimal"/>
      <w:pStyle w:val="slovanseznam"/>
      <w:lvlText w:val="%1."/>
      <w:lvlJc w:val="left"/>
      <w:pPr>
        <w:tabs>
          <w:tab w:val="num" w:pos="720"/>
        </w:tabs>
        <w:ind w:left="720" w:hanging="720"/>
      </w:pPr>
    </w:lvl>
    <w:lvl w:ilvl="1" w:tplc="CA28DC18">
      <w:start w:val="1"/>
      <w:numFmt w:val="decimal"/>
      <w:lvlText w:val="%2."/>
      <w:lvlJc w:val="left"/>
      <w:pPr>
        <w:tabs>
          <w:tab w:val="num" w:pos="1440"/>
        </w:tabs>
        <w:ind w:left="1440" w:hanging="720"/>
      </w:pPr>
    </w:lvl>
    <w:lvl w:ilvl="2" w:tplc="114617AA">
      <w:start w:val="1"/>
      <w:numFmt w:val="decimal"/>
      <w:lvlText w:val="%3."/>
      <w:lvlJc w:val="left"/>
      <w:pPr>
        <w:tabs>
          <w:tab w:val="num" w:pos="2160"/>
        </w:tabs>
        <w:ind w:left="2160" w:hanging="720"/>
      </w:pPr>
    </w:lvl>
    <w:lvl w:ilvl="3" w:tplc="31E2252C">
      <w:start w:val="1"/>
      <w:numFmt w:val="decimal"/>
      <w:lvlText w:val="%4."/>
      <w:lvlJc w:val="left"/>
      <w:pPr>
        <w:tabs>
          <w:tab w:val="num" w:pos="2880"/>
        </w:tabs>
        <w:ind w:left="2880" w:hanging="720"/>
      </w:pPr>
    </w:lvl>
    <w:lvl w:ilvl="4" w:tplc="813A216E">
      <w:start w:val="1"/>
      <w:numFmt w:val="decimal"/>
      <w:lvlText w:val="%5."/>
      <w:lvlJc w:val="left"/>
      <w:pPr>
        <w:tabs>
          <w:tab w:val="num" w:pos="3600"/>
        </w:tabs>
        <w:ind w:left="3600" w:hanging="720"/>
      </w:pPr>
    </w:lvl>
    <w:lvl w:ilvl="5" w:tplc="047EB112">
      <w:start w:val="1"/>
      <w:numFmt w:val="decimal"/>
      <w:lvlText w:val="%6."/>
      <w:lvlJc w:val="left"/>
      <w:pPr>
        <w:tabs>
          <w:tab w:val="num" w:pos="4320"/>
        </w:tabs>
        <w:ind w:left="4320" w:hanging="720"/>
      </w:pPr>
    </w:lvl>
    <w:lvl w:ilvl="6" w:tplc="B3A088EE">
      <w:start w:val="1"/>
      <w:numFmt w:val="decimal"/>
      <w:lvlText w:val="%7."/>
      <w:lvlJc w:val="left"/>
      <w:pPr>
        <w:tabs>
          <w:tab w:val="num" w:pos="5040"/>
        </w:tabs>
        <w:ind w:left="5040" w:hanging="720"/>
      </w:pPr>
    </w:lvl>
    <w:lvl w:ilvl="7" w:tplc="88F221BA">
      <w:start w:val="1"/>
      <w:numFmt w:val="decimal"/>
      <w:lvlText w:val="%8."/>
      <w:lvlJc w:val="left"/>
      <w:pPr>
        <w:tabs>
          <w:tab w:val="num" w:pos="5760"/>
        </w:tabs>
        <w:ind w:left="5760" w:hanging="720"/>
      </w:pPr>
    </w:lvl>
    <w:lvl w:ilvl="8" w:tplc="3932BFE8">
      <w:start w:val="1"/>
      <w:numFmt w:val="decimal"/>
      <w:lvlText w:val="%9."/>
      <w:lvlJc w:val="left"/>
      <w:pPr>
        <w:tabs>
          <w:tab w:val="num" w:pos="6480"/>
        </w:tabs>
        <w:ind w:left="6480" w:hanging="720"/>
      </w:pPr>
    </w:lvl>
  </w:abstractNum>
  <w:abstractNum w:abstractNumId="8" w15:restartNumberingAfterBreak="0">
    <w:nsid w:val="4B09596B"/>
    <w:multiLevelType w:val="hybridMultilevel"/>
    <w:tmpl w:val="6D9C527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555E2E94"/>
    <w:multiLevelType w:val="hybridMultilevel"/>
    <w:tmpl w:val="EAA6A61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2186BDD"/>
    <w:multiLevelType w:val="hybridMultilevel"/>
    <w:tmpl w:val="4338340E"/>
    <w:lvl w:ilvl="0" w:tplc="6C3E2598">
      <w:start w:val="1"/>
      <w:numFmt w:val="bullet"/>
      <w:lvlText w:val=""/>
      <w:lvlJc w:val="left"/>
      <w:pPr>
        <w:ind w:left="360" w:hanging="360"/>
      </w:pPr>
      <w:rPr>
        <w:rFonts w:ascii="Symbol" w:hAnsi="Symbol" w:hint="default"/>
        <w:color w:val="000000" w:themeColor="text1"/>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635911CC"/>
    <w:multiLevelType w:val="hybridMultilevel"/>
    <w:tmpl w:val="5F8CF62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6AA17D65"/>
    <w:multiLevelType w:val="hybridMultilevel"/>
    <w:tmpl w:val="F82681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CF01382"/>
    <w:multiLevelType w:val="hybridMultilevel"/>
    <w:tmpl w:val="82580558"/>
    <w:lvl w:ilvl="0" w:tplc="6B94713A">
      <w:start w:val="1"/>
      <w:numFmt w:val="bullet"/>
      <w:lvlText w:val=""/>
      <w:lvlJc w:val="left"/>
      <w:pPr>
        <w:ind w:left="360" w:hanging="360"/>
      </w:pPr>
      <w:rPr>
        <w:rFonts w:ascii="Symbol" w:hAnsi="Symbol" w:hint="default"/>
        <w:color w:val="000000" w:themeColor="text1"/>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770E19FB"/>
    <w:multiLevelType w:val="hybridMultilevel"/>
    <w:tmpl w:val="A9F6E18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7A6E22E9"/>
    <w:multiLevelType w:val="hybridMultilevel"/>
    <w:tmpl w:val="B3843C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189098936">
    <w:abstractNumId w:val="0"/>
  </w:num>
  <w:num w:numId="2" w16cid:durableId="2071463621">
    <w:abstractNumId w:val="13"/>
  </w:num>
  <w:num w:numId="3" w16cid:durableId="1888756068">
    <w:abstractNumId w:val="11"/>
  </w:num>
  <w:num w:numId="4" w16cid:durableId="2130322213">
    <w:abstractNumId w:val="14"/>
  </w:num>
  <w:num w:numId="5" w16cid:durableId="760374806">
    <w:abstractNumId w:val="10"/>
  </w:num>
  <w:num w:numId="6" w16cid:durableId="1356077283">
    <w:abstractNumId w:val="5"/>
  </w:num>
  <w:num w:numId="7" w16cid:durableId="648873862">
    <w:abstractNumId w:val="1"/>
  </w:num>
  <w:num w:numId="8" w16cid:durableId="1854492227">
    <w:abstractNumId w:val="8"/>
  </w:num>
  <w:num w:numId="9" w16cid:durableId="1591429666">
    <w:abstractNumId w:val="15"/>
  </w:num>
  <w:num w:numId="10" w16cid:durableId="65537816">
    <w:abstractNumId w:val="7"/>
  </w:num>
  <w:num w:numId="11" w16cid:durableId="1896156010">
    <w:abstractNumId w:val="6"/>
  </w:num>
  <w:num w:numId="12" w16cid:durableId="633558078">
    <w:abstractNumId w:val="4"/>
  </w:num>
  <w:num w:numId="13" w16cid:durableId="1904681885">
    <w:abstractNumId w:val="9"/>
  </w:num>
  <w:num w:numId="14" w16cid:durableId="976952192">
    <w:abstractNumId w:val="12"/>
  </w:num>
  <w:num w:numId="15" w16cid:durableId="689184027">
    <w:abstractNumId w:val="3"/>
  </w:num>
  <w:num w:numId="16" w16cid:durableId="5640259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89504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4234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98181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5543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631478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82213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701126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263359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080817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44491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32353486">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cs-CZ"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7C0"/>
    <w:rsid w:val="00000C36"/>
    <w:rsid w:val="00001953"/>
    <w:rsid w:val="00002F60"/>
    <w:rsid w:val="00003419"/>
    <w:rsid w:val="00003981"/>
    <w:rsid w:val="00003D02"/>
    <w:rsid w:val="000045E4"/>
    <w:rsid w:val="00005824"/>
    <w:rsid w:val="000074FD"/>
    <w:rsid w:val="00010B4E"/>
    <w:rsid w:val="000173E3"/>
    <w:rsid w:val="000202E7"/>
    <w:rsid w:val="00020B1D"/>
    <w:rsid w:val="00021036"/>
    <w:rsid w:val="00023C43"/>
    <w:rsid w:val="00023EC1"/>
    <w:rsid w:val="00024253"/>
    <w:rsid w:val="0002464B"/>
    <w:rsid w:val="00026124"/>
    <w:rsid w:val="00030E14"/>
    <w:rsid w:val="000315D7"/>
    <w:rsid w:val="0003190E"/>
    <w:rsid w:val="00031C4B"/>
    <w:rsid w:val="000340CF"/>
    <w:rsid w:val="00035963"/>
    <w:rsid w:val="0003612E"/>
    <w:rsid w:val="00036A53"/>
    <w:rsid w:val="00036B91"/>
    <w:rsid w:val="00037351"/>
    <w:rsid w:val="0003745D"/>
    <w:rsid w:val="00041CF6"/>
    <w:rsid w:val="0004387B"/>
    <w:rsid w:val="00043B94"/>
    <w:rsid w:val="00044517"/>
    <w:rsid w:val="000479EF"/>
    <w:rsid w:val="0005016A"/>
    <w:rsid w:val="00050BDA"/>
    <w:rsid w:val="00051DC7"/>
    <w:rsid w:val="00052D70"/>
    <w:rsid w:val="0005310E"/>
    <w:rsid w:val="000557E5"/>
    <w:rsid w:val="0005587D"/>
    <w:rsid w:val="00055FD8"/>
    <w:rsid w:val="00056B19"/>
    <w:rsid w:val="00056D66"/>
    <w:rsid w:val="0006105D"/>
    <w:rsid w:val="00061124"/>
    <w:rsid w:val="000631CF"/>
    <w:rsid w:val="00063ACB"/>
    <w:rsid w:val="00066106"/>
    <w:rsid w:val="00066712"/>
    <w:rsid w:val="00070173"/>
    <w:rsid w:val="00072E36"/>
    <w:rsid w:val="000737DE"/>
    <w:rsid w:val="00074F57"/>
    <w:rsid w:val="000756E2"/>
    <w:rsid w:val="00076057"/>
    <w:rsid w:val="000804DF"/>
    <w:rsid w:val="000806B0"/>
    <w:rsid w:val="000834C7"/>
    <w:rsid w:val="00083EAD"/>
    <w:rsid w:val="00091291"/>
    <w:rsid w:val="00091E45"/>
    <w:rsid w:val="00092B65"/>
    <w:rsid w:val="000938D6"/>
    <w:rsid w:val="00093CEC"/>
    <w:rsid w:val="00094682"/>
    <w:rsid w:val="00097015"/>
    <w:rsid w:val="00097285"/>
    <w:rsid w:val="000978FD"/>
    <w:rsid w:val="000A077A"/>
    <w:rsid w:val="000A17BA"/>
    <w:rsid w:val="000A1A7B"/>
    <w:rsid w:val="000A32E1"/>
    <w:rsid w:val="000A68BF"/>
    <w:rsid w:val="000A79F2"/>
    <w:rsid w:val="000B12A9"/>
    <w:rsid w:val="000B19AA"/>
    <w:rsid w:val="000B5813"/>
    <w:rsid w:val="000C1AC3"/>
    <w:rsid w:val="000C3927"/>
    <w:rsid w:val="000C4080"/>
    <w:rsid w:val="000C61E1"/>
    <w:rsid w:val="000C659B"/>
    <w:rsid w:val="000C79D2"/>
    <w:rsid w:val="000D357B"/>
    <w:rsid w:val="000D4135"/>
    <w:rsid w:val="000D450F"/>
    <w:rsid w:val="000D7560"/>
    <w:rsid w:val="000D7940"/>
    <w:rsid w:val="000E1395"/>
    <w:rsid w:val="000E2778"/>
    <w:rsid w:val="000E2C19"/>
    <w:rsid w:val="000E35D2"/>
    <w:rsid w:val="000E43C8"/>
    <w:rsid w:val="000E43F2"/>
    <w:rsid w:val="000E4638"/>
    <w:rsid w:val="000E4729"/>
    <w:rsid w:val="000E4BAE"/>
    <w:rsid w:val="000E77C1"/>
    <w:rsid w:val="000E7F2F"/>
    <w:rsid w:val="000F078A"/>
    <w:rsid w:val="000F372E"/>
    <w:rsid w:val="000F382E"/>
    <w:rsid w:val="000F3A05"/>
    <w:rsid w:val="000F4D97"/>
    <w:rsid w:val="000F52AC"/>
    <w:rsid w:val="000F6B20"/>
    <w:rsid w:val="000F6F2C"/>
    <w:rsid w:val="000F7908"/>
    <w:rsid w:val="00100CD2"/>
    <w:rsid w:val="00102AB5"/>
    <w:rsid w:val="00103A88"/>
    <w:rsid w:val="00104902"/>
    <w:rsid w:val="00104E75"/>
    <w:rsid w:val="00106105"/>
    <w:rsid w:val="00106AAD"/>
    <w:rsid w:val="00111111"/>
    <w:rsid w:val="00113F76"/>
    <w:rsid w:val="00114524"/>
    <w:rsid w:val="00114AFD"/>
    <w:rsid w:val="00115A03"/>
    <w:rsid w:val="001165E4"/>
    <w:rsid w:val="00116C54"/>
    <w:rsid w:val="00117230"/>
    <w:rsid w:val="00117E62"/>
    <w:rsid w:val="00122E32"/>
    <w:rsid w:val="00123F81"/>
    <w:rsid w:val="001259EB"/>
    <w:rsid w:val="00126C62"/>
    <w:rsid w:val="00130A07"/>
    <w:rsid w:val="00130F48"/>
    <w:rsid w:val="00132807"/>
    <w:rsid w:val="00133625"/>
    <w:rsid w:val="00133C9D"/>
    <w:rsid w:val="00135D97"/>
    <w:rsid w:val="00137242"/>
    <w:rsid w:val="001428D0"/>
    <w:rsid w:val="001429B8"/>
    <w:rsid w:val="00142EE6"/>
    <w:rsid w:val="0014316B"/>
    <w:rsid w:val="001460AE"/>
    <w:rsid w:val="001478EF"/>
    <w:rsid w:val="00150C68"/>
    <w:rsid w:val="00150F22"/>
    <w:rsid w:val="00151836"/>
    <w:rsid w:val="00152A01"/>
    <w:rsid w:val="00154B90"/>
    <w:rsid w:val="00154BA5"/>
    <w:rsid w:val="0015519A"/>
    <w:rsid w:val="00155788"/>
    <w:rsid w:val="0015714F"/>
    <w:rsid w:val="001575BC"/>
    <w:rsid w:val="0016006B"/>
    <w:rsid w:val="00160D8F"/>
    <w:rsid w:val="00163480"/>
    <w:rsid w:val="001635C9"/>
    <w:rsid w:val="0016394A"/>
    <w:rsid w:val="0017024E"/>
    <w:rsid w:val="001702FA"/>
    <w:rsid w:val="00170BFC"/>
    <w:rsid w:val="00170CF1"/>
    <w:rsid w:val="001718BD"/>
    <w:rsid w:val="00171E45"/>
    <w:rsid w:val="00172F33"/>
    <w:rsid w:val="0017639B"/>
    <w:rsid w:val="0017BCAA"/>
    <w:rsid w:val="00180BF9"/>
    <w:rsid w:val="001811B6"/>
    <w:rsid w:val="001823C0"/>
    <w:rsid w:val="0018499E"/>
    <w:rsid w:val="00185164"/>
    <w:rsid w:val="001860C3"/>
    <w:rsid w:val="00186A95"/>
    <w:rsid w:val="00187DC8"/>
    <w:rsid w:val="0019198D"/>
    <w:rsid w:val="00192CF0"/>
    <w:rsid w:val="00193815"/>
    <w:rsid w:val="001944E2"/>
    <w:rsid w:val="00194F53"/>
    <w:rsid w:val="001965D2"/>
    <w:rsid w:val="00197896"/>
    <w:rsid w:val="001A0E73"/>
    <w:rsid w:val="001A3E3E"/>
    <w:rsid w:val="001A4B0C"/>
    <w:rsid w:val="001A4FF5"/>
    <w:rsid w:val="001B6426"/>
    <w:rsid w:val="001B68BA"/>
    <w:rsid w:val="001B7D31"/>
    <w:rsid w:val="001C03EE"/>
    <w:rsid w:val="001C2840"/>
    <w:rsid w:val="001C473A"/>
    <w:rsid w:val="001C4E74"/>
    <w:rsid w:val="001C6EA4"/>
    <w:rsid w:val="001C7106"/>
    <w:rsid w:val="001C7476"/>
    <w:rsid w:val="001D296D"/>
    <w:rsid w:val="001D2B84"/>
    <w:rsid w:val="001D5109"/>
    <w:rsid w:val="001D519B"/>
    <w:rsid w:val="001D5624"/>
    <w:rsid w:val="001E0F93"/>
    <w:rsid w:val="001E0FFC"/>
    <w:rsid w:val="001E3585"/>
    <w:rsid w:val="001F0CFC"/>
    <w:rsid w:val="001F13DA"/>
    <w:rsid w:val="001F2132"/>
    <w:rsid w:val="001F4341"/>
    <w:rsid w:val="001F55D2"/>
    <w:rsid w:val="00201450"/>
    <w:rsid w:val="002059C9"/>
    <w:rsid w:val="00205DCF"/>
    <w:rsid w:val="00207986"/>
    <w:rsid w:val="002104AD"/>
    <w:rsid w:val="00210BCA"/>
    <w:rsid w:val="002114A2"/>
    <w:rsid w:val="00211781"/>
    <w:rsid w:val="0021266A"/>
    <w:rsid w:val="00213164"/>
    <w:rsid w:val="00213FE9"/>
    <w:rsid w:val="002145BA"/>
    <w:rsid w:val="00214F7F"/>
    <w:rsid w:val="00215612"/>
    <w:rsid w:val="00217A55"/>
    <w:rsid w:val="00217AF0"/>
    <w:rsid w:val="002205FD"/>
    <w:rsid w:val="00221A82"/>
    <w:rsid w:val="00221E8A"/>
    <w:rsid w:val="002221C6"/>
    <w:rsid w:val="0022331F"/>
    <w:rsid w:val="00224984"/>
    <w:rsid w:val="00226737"/>
    <w:rsid w:val="00226F04"/>
    <w:rsid w:val="00227D1D"/>
    <w:rsid w:val="002324EA"/>
    <w:rsid w:val="0023359C"/>
    <w:rsid w:val="00233EED"/>
    <w:rsid w:val="002342D1"/>
    <w:rsid w:val="00235640"/>
    <w:rsid w:val="00236388"/>
    <w:rsid w:val="00237411"/>
    <w:rsid w:val="00237C33"/>
    <w:rsid w:val="00242224"/>
    <w:rsid w:val="0024319A"/>
    <w:rsid w:val="00243D0B"/>
    <w:rsid w:val="002445D2"/>
    <w:rsid w:val="002465E7"/>
    <w:rsid w:val="00246EB9"/>
    <w:rsid w:val="0025085D"/>
    <w:rsid w:val="00251B85"/>
    <w:rsid w:val="002522ED"/>
    <w:rsid w:val="002536D2"/>
    <w:rsid w:val="002546B9"/>
    <w:rsid w:val="00256A84"/>
    <w:rsid w:val="00257A42"/>
    <w:rsid w:val="002617FB"/>
    <w:rsid w:val="00263A50"/>
    <w:rsid w:val="00264872"/>
    <w:rsid w:val="00265C2A"/>
    <w:rsid w:val="00265E73"/>
    <w:rsid w:val="00273861"/>
    <w:rsid w:val="00274763"/>
    <w:rsid w:val="00274A58"/>
    <w:rsid w:val="00276C73"/>
    <w:rsid w:val="0027741E"/>
    <w:rsid w:val="00277DF4"/>
    <w:rsid w:val="002808A9"/>
    <w:rsid w:val="0028114E"/>
    <w:rsid w:val="00281330"/>
    <w:rsid w:val="0028235D"/>
    <w:rsid w:val="002834BF"/>
    <w:rsid w:val="00283BCF"/>
    <w:rsid w:val="00284FBB"/>
    <w:rsid w:val="00285655"/>
    <w:rsid w:val="00285850"/>
    <w:rsid w:val="0029006A"/>
    <w:rsid w:val="00290DEB"/>
    <w:rsid w:val="00291A59"/>
    <w:rsid w:val="0029368F"/>
    <w:rsid w:val="00294BB6"/>
    <w:rsid w:val="002963E0"/>
    <w:rsid w:val="002A052E"/>
    <w:rsid w:val="002A0A8B"/>
    <w:rsid w:val="002A2D6D"/>
    <w:rsid w:val="002A3D83"/>
    <w:rsid w:val="002A4588"/>
    <w:rsid w:val="002A4854"/>
    <w:rsid w:val="002A4926"/>
    <w:rsid w:val="002A4B8C"/>
    <w:rsid w:val="002A69B2"/>
    <w:rsid w:val="002A6A8F"/>
    <w:rsid w:val="002B3445"/>
    <w:rsid w:val="002B3D7D"/>
    <w:rsid w:val="002B6076"/>
    <w:rsid w:val="002B7AB6"/>
    <w:rsid w:val="002C0CD4"/>
    <w:rsid w:val="002C14FC"/>
    <w:rsid w:val="002C158A"/>
    <w:rsid w:val="002C430F"/>
    <w:rsid w:val="002C5D3C"/>
    <w:rsid w:val="002C675F"/>
    <w:rsid w:val="002C71C5"/>
    <w:rsid w:val="002D0050"/>
    <w:rsid w:val="002D04EE"/>
    <w:rsid w:val="002D2DCF"/>
    <w:rsid w:val="002D4E10"/>
    <w:rsid w:val="002D4F8A"/>
    <w:rsid w:val="002D5FBA"/>
    <w:rsid w:val="002E04F3"/>
    <w:rsid w:val="002E3C12"/>
    <w:rsid w:val="002E3EA8"/>
    <w:rsid w:val="002E415D"/>
    <w:rsid w:val="002E44AD"/>
    <w:rsid w:val="002F15F4"/>
    <w:rsid w:val="002F1981"/>
    <w:rsid w:val="002F19BE"/>
    <w:rsid w:val="002F3077"/>
    <w:rsid w:val="002F37B4"/>
    <w:rsid w:val="002F7FA3"/>
    <w:rsid w:val="003000E3"/>
    <w:rsid w:val="00302016"/>
    <w:rsid w:val="003037BD"/>
    <w:rsid w:val="00304D4C"/>
    <w:rsid w:val="00305441"/>
    <w:rsid w:val="00305FA1"/>
    <w:rsid w:val="00311ED6"/>
    <w:rsid w:val="003132E2"/>
    <w:rsid w:val="00313C4D"/>
    <w:rsid w:val="0031506A"/>
    <w:rsid w:val="00315EFB"/>
    <w:rsid w:val="00316978"/>
    <w:rsid w:val="00316BBD"/>
    <w:rsid w:val="0032031E"/>
    <w:rsid w:val="0032191A"/>
    <w:rsid w:val="00324BBE"/>
    <w:rsid w:val="00331F57"/>
    <w:rsid w:val="00333801"/>
    <w:rsid w:val="003353FD"/>
    <w:rsid w:val="00336E2D"/>
    <w:rsid w:val="0033773B"/>
    <w:rsid w:val="00337F0B"/>
    <w:rsid w:val="00342509"/>
    <w:rsid w:val="003427F9"/>
    <w:rsid w:val="00342B11"/>
    <w:rsid w:val="00343892"/>
    <w:rsid w:val="0034440E"/>
    <w:rsid w:val="00344F88"/>
    <w:rsid w:val="0034502F"/>
    <w:rsid w:val="003454C4"/>
    <w:rsid w:val="00345590"/>
    <w:rsid w:val="00350E84"/>
    <w:rsid w:val="003514A3"/>
    <w:rsid w:val="003516E7"/>
    <w:rsid w:val="00351D04"/>
    <w:rsid w:val="00352E31"/>
    <w:rsid w:val="00355A0D"/>
    <w:rsid w:val="00357B7C"/>
    <w:rsid w:val="00360C77"/>
    <w:rsid w:val="00360FC3"/>
    <w:rsid w:val="00361645"/>
    <w:rsid w:val="00365882"/>
    <w:rsid w:val="00370795"/>
    <w:rsid w:val="00371D54"/>
    <w:rsid w:val="00373BEF"/>
    <w:rsid w:val="003747BF"/>
    <w:rsid w:val="00376743"/>
    <w:rsid w:val="00377536"/>
    <w:rsid w:val="00381D18"/>
    <w:rsid w:val="003822BF"/>
    <w:rsid w:val="003848A0"/>
    <w:rsid w:val="00385002"/>
    <w:rsid w:val="00390C04"/>
    <w:rsid w:val="00391C79"/>
    <w:rsid w:val="0039331D"/>
    <w:rsid w:val="00393362"/>
    <w:rsid w:val="0039367C"/>
    <w:rsid w:val="00393DB0"/>
    <w:rsid w:val="003961B6"/>
    <w:rsid w:val="003963CC"/>
    <w:rsid w:val="003A0EFD"/>
    <w:rsid w:val="003A18F8"/>
    <w:rsid w:val="003A395D"/>
    <w:rsid w:val="003A39C2"/>
    <w:rsid w:val="003A3D74"/>
    <w:rsid w:val="003A4D47"/>
    <w:rsid w:val="003A7A91"/>
    <w:rsid w:val="003B0F0C"/>
    <w:rsid w:val="003B23E6"/>
    <w:rsid w:val="003B3C68"/>
    <w:rsid w:val="003B45AA"/>
    <w:rsid w:val="003B4765"/>
    <w:rsid w:val="003B63A9"/>
    <w:rsid w:val="003B745C"/>
    <w:rsid w:val="003B7763"/>
    <w:rsid w:val="003C1A99"/>
    <w:rsid w:val="003C25DF"/>
    <w:rsid w:val="003C4EBE"/>
    <w:rsid w:val="003C7514"/>
    <w:rsid w:val="003C7BBE"/>
    <w:rsid w:val="003D047C"/>
    <w:rsid w:val="003D16DA"/>
    <w:rsid w:val="003D1E32"/>
    <w:rsid w:val="003D1E7E"/>
    <w:rsid w:val="003D408D"/>
    <w:rsid w:val="003D4F89"/>
    <w:rsid w:val="003D6DE7"/>
    <w:rsid w:val="003D7BD0"/>
    <w:rsid w:val="003E174D"/>
    <w:rsid w:val="003F0868"/>
    <w:rsid w:val="003F170A"/>
    <w:rsid w:val="003F31B1"/>
    <w:rsid w:val="003F3645"/>
    <w:rsid w:val="003F405F"/>
    <w:rsid w:val="003F42EF"/>
    <w:rsid w:val="003F43DD"/>
    <w:rsid w:val="003F676E"/>
    <w:rsid w:val="003F76CF"/>
    <w:rsid w:val="003F7B4E"/>
    <w:rsid w:val="00400C6F"/>
    <w:rsid w:val="004027D6"/>
    <w:rsid w:val="00402CB5"/>
    <w:rsid w:val="00404315"/>
    <w:rsid w:val="00405278"/>
    <w:rsid w:val="00405B20"/>
    <w:rsid w:val="0040607B"/>
    <w:rsid w:val="00410E50"/>
    <w:rsid w:val="00413EAC"/>
    <w:rsid w:val="004141AB"/>
    <w:rsid w:val="00414799"/>
    <w:rsid w:val="004150FD"/>
    <w:rsid w:val="004159B0"/>
    <w:rsid w:val="00415A8B"/>
    <w:rsid w:val="00417943"/>
    <w:rsid w:val="004204DC"/>
    <w:rsid w:val="00420A01"/>
    <w:rsid w:val="00422136"/>
    <w:rsid w:val="00424563"/>
    <w:rsid w:val="00424890"/>
    <w:rsid w:val="0042492D"/>
    <w:rsid w:val="0042524D"/>
    <w:rsid w:val="00431128"/>
    <w:rsid w:val="00433993"/>
    <w:rsid w:val="00434258"/>
    <w:rsid w:val="0043626F"/>
    <w:rsid w:val="004438A4"/>
    <w:rsid w:val="0044396A"/>
    <w:rsid w:val="00444F7E"/>
    <w:rsid w:val="00446457"/>
    <w:rsid w:val="004466EF"/>
    <w:rsid w:val="004477CC"/>
    <w:rsid w:val="00451737"/>
    <w:rsid w:val="00451A1B"/>
    <w:rsid w:val="00451F27"/>
    <w:rsid w:val="004541C2"/>
    <w:rsid w:val="00457BC7"/>
    <w:rsid w:val="00462C73"/>
    <w:rsid w:val="00463C08"/>
    <w:rsid w:val="00464607"/>
    <w:rsid w:val="0046488C"/>
    <w:rsid w:val="00464D0F"/>
    <w:rsid w:val="00464DE7"/>
    <w:rsid w:val="00467FD6"/>
    <w:rsid w:val="00474AF9"/>
    <w:rsid w:val="00474B69"/>
    <w:rsid w:val="00477B32"/>
    <w:rsid w:val="00477E15"/>
    <w:rsid w:val="0048493F"/>
    <w:rsid w:val="004851F1"/>
    <w:rsid w:val="004912D9"/>
    <w:rsid w:val="00494613"/>
    <w:rsid w:val="004979E7"/>
    <w:rsid w:val="004A1EE9"/>
    <w:rsid w:val="004A29AC"/>
    <w:rsid w:val="004A446A"/>
    <w:rsid w:val="004A68D0"/>
    <w:rsid w:val="004A6D92"/>
    <w:rsid w:val="004A7B7B"/>
    <w:rsid w:val="004B08DD"/>
    <w:rsid w:val="004B0F74"/>
    <w:rsid w:val="004B1391"/>
    <w:rsid w:val="004B225C"/>
    <w:rsid w:val="004B4B05"/>
    <w:rsid w:val="004B5594"/>
    <w:rsid w:val="004B5CE4"/>
    <w:rsid w:val="004B6B28"/>
    <w:rsid w:val="004B6C19"/>
    <w:rsid w:val="004C151C"/>
    <w:rsid w:val="004C2086"/>
    <w:rsid w:val="004C3279"/>
    <w:rsid w:val="004C3D7B"/>
    <w:rsid w:val="004D05AE"/>
    <w:rsid w:val="004D0C8A"/>
    <w:rsid w:val="004D19C3"/>
    <w:rsid w:val="004D2A8A"/>
    <w:rsid w:val="004D37B6"/>
    <w:rsid w:val="004D3CA5"/>
    <w:rsid w:val="004D4293"/>
    <w:rsid w:val="004D62A5"/>
    <w:rsid w:val="004D6C13"/>
    <w:rsid w:val="004D792E"/>
    <w:rsid w:val="004E03E9"/>
    <w:rsid w:val="004E1D45"/>
    <w:rsid w:val="004E2A47"/>
    <w:rsid w:val="004E334F"/>
    <w:rsid w:val="004E3EE5"/>
    <w:rsid w:val="004E42AB"/>
    <w:rsid w:val="004E5273"/>
    <w:rsid w:val="004E5844"/>
    <w:rsid w:val="004E5E7D"/>
    <w:rsid w:val="004E7A88"/>
    <w:rsid w:val="004F0809"/>
    <w:rsid w:val="004F187F"/>
    <w:rsid w:val="004F2B75"/>
    <w:rsid w:val="004F3F72"/>
    <w:rsid w:val="004F3FBC"/>
    <w:rsid w:val="004F7122"/>
    <w:rsid w:val="00500017"/>
    <w:rsid w:val="005021E1"/>
    <w:rsid w:val="005056FB"/>
    <w:rsid w:val="0050712C"/>
    <w:rsid w:val="00511704"/>
    <w:rsid w:val="0051311F"/>
    <w:rsid w:val="005133E3"/>
    <w:rsid w:val="00515E41"/>
    <w:rsid w:val="005167AF"/>
    <w:rsid w:val="00521DD4"/>
    <w:rsid w:val="005220A1"/>
    <w:rsid w:val="005220E6"/>
    <w:rsid w:val="00522304"/>
    <w:rsid w:val="00522534"/>
    <w:rsid w:val="0052290F"/>
    <w:rsid w:val="00523113"/>
    <w:rsid w:val="005232E6"/>
    <w:rsid w:val="005234E3"/>
    <w:rsid w:val="00523B33"/>
    <w:rsid w:val="0052642D"/>
    <w:rsid w:val="005265F9"/>
    <w:rsid w:val="00526887"/>
    <w:rsid w:val="00526AF0"/>
    <w:rsid w:val="00526F94"/>
    <w:rsid w:val="00527A78"/>
    <w:rsid w:val="0053220B"/>
    <w:rsid w:val="00534944"/>
    <w:rsid w:val="00535B8A"/>
    <w:rsid w:val="00536BC3"/>
    <w:rsid w:val="00542DDE"/>
    <w:rsid w:val="00544069"/>
    <w:rsid w:val="00545024"/>
    <w:rsid w:val="00545590"/>
    <w:rsid w:val="00545805"/>
    <w:rsid w:val="00545F63"/>
    <w:rsid w:val="00547610"/>
    <w:rsid w:val="005478F9"/>
    <w:rsid w:val="00547FF9"/>
    <w:rsid w:val="00550DFA"/>
    <w:rsid w:val="00551783"/>
    <w:rsid w:val="00551990"/>
    <w:rsid w:val="005529D1"/>
    <w:rsid w:val="00553077"/>
    <w:rsid w:val="00553403"/>
    <w:rsid w:val="00555AA5"/>
    <w:rsid w:val="00556655"/>
    <w:rsid w:val="0056167C"/>
    <w:rsid w:val="00561C18"/>
    <w:rsid w:val="00561DEA"/>
    <w:rsid w:val="00565976"/>
    <w:rsid w:val="0056695E"/>
    <w:rsid w:val="005677BF"/>
    <w:rsid w:val="0057112F"/>
    <w:rsid w:val="00571895"/>
    <w:rsid w:val="00571A6A"/>
    <w:rsid w:val="00573125"/>
    <w:rsid w:val="00573326"/>
    <w:rsid w:val="005746C0"/>
    <w:rsid w:val="00575D68"/>
    <w:rsid w:val="005769E0"/>
    <w:rsid w:val="00580F46"/>
    <w:rsid w:val="00581A98"/>
    <w:rsid w:val="00584969"/>
    <w:rsid w:val="0058687E"/>
    <w:rsid w:val="005873D5"/>
    <w:rsid w:val="0058758B"/>
    <w:rsid w:val="005910BB"/>
    <w:rsid w:val="00592FE6"/>
    <w:rsid w:val="00593FE5"/>
    <w:rsid w:val="005A2B57"/>
    <w:rsid w:val="005A61AB"/>
    <w:rsid w:val="005B023C"/>
    <w:rsid w:val="005B0DD0"/>
    <w:rsid w:val="005B12F9"/>
    <w:rsid w:val="005B3A31"/>
    <w:rsid w:val="005B3FF8"/>
    <w:rsid w:val="005B542B"/>
    <w:rsid w:val="005C0E39"/>
    <w:rsid w:val="005C2AE5"/>
    <w:rsid w:val="005C46DF"/>
    <w:rsid w:val="005C5071"/>
    <w:rsid w:val="005C69D9"/>
    <w:rsid w:val="005C7312"/>
    <w:rsid w:val="005C73B1"/>
    <w:rsid w:val="005C7AC3"/>
    <w:rsid w:val="005D0C67"/>
    <w:rsid w:val="005D1023"/>
    <w:rsid w:val="005D1EC5"/>
    <w:rsid w:val="005D262D"/>
    <w:rsid w:val="005D363B"/>
    <w:rsid w:val="005D45AE"/>
    <w:rsid w:val="005D6F94"/>
    <w:rsid w:val="005D7400"/>
    <w:rsid w:val="005D7A43"/>
    <w:rsid w:val="005D7F40"/>
    <w:rsid w:val="005E28F8"/>
    <w:rsid w:val="005E2A65"/>
    <w:rsid w:val="005E3415"/>
    <w:rsid w:val="005E3C45"/>
    <w:rsid w:val="005E3D37"/>
    <w:rsid w:val="005E4606"/>
    <w:rsid w:val="005E571C"/>
    <w:rsid w:val="005E7D0C"/>
    <w:rsid w:val="005F0C36"/>
    <w:rsid w:val="005F11E2"/>
    <w:rsid w:val="005F33A8"/>
    <w:rsid w:val="005F58F6"/>
    <w:rsid w:val="005F598C"/>
    <w:rsid w:val="005F5B76"/>
    <w:rsid w:val="005F7EDC"/>
    <w:rsid w:val="00601A17"/>
    <w:rsid w:val="006031C1"/>
    <w:rsid w:val="006053FE"/>
    <w:rsid w:val="0061097D"/>
    <w:rsid w:val="00610E72"/>
    <w:rsid w:val="006116CA"/>
    <w:rsid w:val="00615AF7"/>
    <w:rsid w:val="00616115"/>
    <w:rsid w:val="00616264"/>
    <w:rsid w:val="0062197D"/>
    <w:rsid w:val="006239AA"/>
    <w:rsid w:val="00623DEB"/>
    <w:rsid w:val="00624D45"/>
    <w:rsid w:val="00625FD1"/>
    <w:rsid w:val="00627E17"/>
    <w:rsid w:val="00627E4E"/>
    <w:rsid w:val="00627F8B"/>
    <w:rsid w:val="006324F8"/>
    <w:rsid w:val="00632622"/>
    <w:rsid w:val="00632C14"/>
    <w:rsid w:val="00633E6C"/>
    <w:rsid w:val="0063501A"/>
    <w:rsid w:val="00635EBB"/>
    <w:rsid w:val="00636FB9"/>
    <w:rsid w:val="006374A1"/>
    <w:rsid w:val="00637E7E"/>
    <w:rsid w:val="00640683"/>
    <w:rsid w:val="0064106B"/>
    <w:rsid w:val="00641804"/>
    <w:rsid w:val="00642328"/>
    <w:rsid w:val="00642E05"/>
    <w:rsid w:val="00642F1A"/>
    <w:rsid w:val="00643DEB"/>
    <w:rsid w:val="00644792"/>
    <w:rsid w:val="0064622C"/>
    <w:rsid w:val="00646CB6"/>
    <w:rsid w:val="00647767"/>
    <w:rsid w:val="0064799D"/>
    <w:rsid w:val="006501B3"/>
    <w:rsid w:val="00651817"/>
    <w:rsid w:val="00653371"/>
    <w:rsid w:val="00653549"/>
    <w:rsid w:val="00653650"/>
    <w:rsid w:val="0065417B"/>
    <w:rsid w:val="00654352"/>
    <w:rsid w:val="00660A84"/>
    <w:rsid w:val="00660BFD"/>
    <w:rsid w:val="00663A55"/>
    <w:rsid w:val="00664866"/>
    <w:rsid w:val="0066568C"/>
    <w:rsid w:val="006707D0"/>
    <w:rsid w:val="00670F24"/>
    <w:rsid w:val="00670FBF"/>
    <w:rsid w:val="0067298C"/>
    <w:rsid w:val="00672F04"/>
    <w:rsid w:val="006730FE"/>
    <w:rsid w:val="006731B5"/>
    <w:rsid w:val="00673535"/>
    <w:rsid w:val="00676441"/>
    <w:rsid w:val="00676A2B"/>
    <w:rsid w:val="006807B3"/>
    <w:rsid w:val="00680E07"/>
    <w:rsid w:val="006812CC"/>
    <w:rsid w:val="00683F45"/>
    <w:rsid w:val="00684470"/>
    <w:rsid w:val="00684A63"/>
    <w:rsid w:val="00684CA1"/>
    <w:rsid w:val="006850A3"/>
    <w:rsid w:val="00686240"/>
    <w:rsid w:val="00687DC4"/>
    <w:rsid w:val="0069067F"/>
    <w:rsid w:val="00692715"/>
    <w:rsid w:val="00693540"/>
    <w:rsid w:val="00693CB1"/>
    <w:rsid w:val="00694D7E"/>
    <w:rsid w:val="00694E74"/>
    <w:rsid w:val="006962E8"/>
    <w:rsid w:val="0069748F"/>
    <w:rsid w:val="006A43BA"/>
    <w:rsid w:val="006A6D17"/>
    <w:rsid w:val="006B02E5"/>
    <w:rsid w:val="006B166D"/>
    <w:rsid w:val="006B1DC0"/>
    <w:rsid w:val="006B3593"/>
    <w:rsid w:val="006B488D"/>
    <w:rsid w:val="006B6F29"/>
    <w:rsid w:val="006B7C0A"/>
    <w:rsid w:val="006C0FE1"/>
    <w:rsid w:val="006C4A27"/>
    <w:rsid w:val="006C57EE"/>
    <w:rsid w:val="006C5F9A"/>
    <w:rsid w:val="006D0940"/>
    <w:rsid w:val="006D37E3"/>
    <w:rsid w:val="006D3888"/>
    <w:rsid w:val="006D4735"/>
    <w:rsid w:val="006D48B3"/>
    <w:rsid w:val="006D490A"/>
    <w:rsid w:val="006D5205"/>
    <w:rsid w:val="006D521E"/>
    <w:rsid w:val="006D57EE"/>
    <w:rsid w:val="006D59F8"/>
    <w:rsid w:val="006D60F3"/>
    <w:rsid w:val="006D7259"/>
    <w:rsid w:val="006E2265"/>
    <w:rsid w:val="006E4A38"/>
    <w:rsid w:val="006E55BB"/>
    <w:rsid w:val="006E6132"/>
    <w:rsid w:val="006E6B77"/>
    <w:rsid w:val="006E710D"/>
    <w:rsid w:val="006E7C14"/>
    <w:rsid w:val="006F07CF"/>
    <w:rsid w:val="006F1076"/>
    <w:rsid w:val="006F57EE"/>
    <w:rsid w:val="006F736A"/>
    <w:rsid w:val="006F7FF5"/>
    <w:rsid w:val="0070091C"/>
    <w:rsid w:val="007036E6"/>
    <w:rsid w:val="007043BC"/>
    <w:rsid w:val="00705D2B"/>
    <w:rsid w:val="00706C3D"/>
    <w:rsid w:val="007078F9"/>
    <w:rsid w:val="00711075"/>
    <w:rsid w:val="0071404A"/>
    <w:rsid w:val="00715198"/>
    <w:rsid w:val="00715987"/>
    <w:rsid w:val="00715D5D"/>
    <w:rsid w:val="007177EB"/>
    <w:rsid w:val="00717EDF"/>
    <w:rsid w:val="0072012C"/>
    <w:rsid w:val="007205D2"/>
    <w:rsid w:val="00722803"/>
    <w:rsid w:val="00723379"/>
    <w:rsid w:val="00726DBD"/>
    <w:rsid w:val="00726EF9"/>
    <w:rsid w:val="0073083A"/>
    <w:rsid w:val="00730CD7"/>
    <w:rsid w:val="00731239"/>
    <w:rsid w:val="0073126E"/>
    <w:rsid w:val="0073192C"/>
    <w:rsid w:val="00734175"/>
    <w:rsid w:val="00734368"/>
    <w:rsid w:val="00735899"/>
    <w:rsid w:val="007363DF"/>
    <w:rsid w:val="00737C5B"/>
    <w:rsid w:val="00740483"/>
    <w:rsid w:val="007406EC"/>
    <w:rsid w:val="00741C56"/>
    <w:rsid w:val="00742371"/>
    <w:rsid w:val="00742A9F"/>
    <w:rsid w:val="007441C3"/>
    <w:rsid w:val="00744673"/>
    <w:rsid w:val="007473E1"/>
    <w:rsid w:val="00747ABF"/>
    <w:rsid w:val="00747E48"/>
    <w:rsid w:val="00751681"/>
    <w:rsid w:val="00751CA8"/>
    <w:rsid w:val="00751CFF"/>
    <w:rsid w:val="0075292A"/>
    <w:rsid w:val="0075316F"/>
    <w:rsid w:val="0075753D"/>
    <w:rsid w:val="00760002"/>
    <w:rsid w:val="00761C97"/>
    <w:rsid w:val="007622A2"/>
    <w:rsid w:val="007639E4"/>
    <w:rsid w:val="00763FFE"/>
    <w:rsid w:val="007657B7"/>
    <w:rsid w:val="00770282"/>
    <w:rsid w:val="007714E6"/>
    <w:rsid w:val="00771B56"/>
    <w:rsid w:val="00771EA0"/>
    <w:rsid w:val="007747E7"/>
    <w:rsid w:val="0077623D"/>
    <w:rsid w:val="00776F45"/>
    <w:rsid w:val="007825DB"/>
    <w:rsid w:val="0078428A"/>
    <w:rsid w:val="00784E64"/>
    <w:rsid w:val="0078617A"/>
    <w:rsid w:val="0078643A"/>
    <w:rsid w:val="00786ECA"/>
    <w:rsid w:val="007909BD"/>
    <w:rsid w:val="007912D5"/>
    <w:rsid w:val="00791B6A"/>
    <w:rsid w:val="00792AF7"/>
    <w:rsid w:val="00792F57"/>
    <w:rsid w:val="00794C31"/>
    <w:rsid w:val="00795ED8"/>
    <w:rsid w:val="00797CDF"/>
    <w:rsid w:val="007A55A3"/>
    <w:rsid w:val="007A629B"/>
    <w:rsid w:val="007A64B6"/>
    <w:rsid w:val="007A751A"/>
    <w:rsid w:val="007A7DD9"/>
    <w:rsid w:val="007B26BB"/>
    <w:rsid w:val="007B2802"/>
    <w:rsid w:val="007B3C79"/>
    <w:rsid w:val="007B4256"/>
    <w:rsid w:val="007B6B48"/>
    <w:rsid w:val="007C09DD"/>
    <w:rsid w:val="007C0EEE"/>
    <w:rsid w:val="007C2544"/>
    <w:rsid w:val="007C2E87"/>
    <w:rsid w:val="007C3CBC"/>
    <w:rsid w:val="007C52E6"/>
    <w:rsid w:val="007C593C"/>
    <w:rsid w:val="007C620A"/>
    <w:rsid w:val="007C645D"/>
    <w:rsid w:val="007C68B2"/>
    <w:rsid w:val="007C6917"/>
    <w:rsid w:val="007D0645"/>
    <w:rsid w:val="007D0FDF"/>
    <w:rsid w:val="007D1437"/>
    <w:rsid w:val="007D16B1"/>
    <w:rsid w:val="007D1F02"/>
    <w:rsid w:val="007D206A"/>
    <w:rsid w:val="007D3B78"/>
    <w:rsid w:val="007D4239"/>
    <w:rsid w:val="007D4D28"/>
    <w:rsid w:val="007D5085"/>
    <w:rsid w:val="007D6056"/>
    <w:rsid w:val="007D7A66"/>
    <w:rsid w:val="007E13EA"/>
    <w:rsid w:val="007E3FBD"/>
    <w:rsid w:val="007E51D3"/>
    <w:rsid w:val="007F023F"/>
    <w:rsid w:val="007F03A0"/>
    <w:rsid w:val="007F0576"/>
    <w:rsid w:val="007F0703"/>
    <w:rsid w:val="007F1643"/>
    <w:rsid w:val="007F25CC"/>
    <w:rsid w:val="007F26F9"/>
    <w:rsid w:val="007F27D4"/>
    <w:rsid w:val="007F2DC9"/>
    <w:rsid w:val="007F535C"/>
    <w:rsid w:val="007F5C5D"/>
    <w:rsid w:val="00800B24"/>
    <w:rsid w:val="0080141D"/>
    <w:rsid w:val="008046EE"/>
    <w:rsid w:val="008055D6"/>
    <w:rsid w:val="008062F7"/>
    <w:rsid w:val="0080654E"/>
    <w:rsid w:val="00810257"/>
    <w:rsid w:val="00811B53"/>
    <w:rsid w:val="00811DD4"/>
    <w:rsid w:val="0081649D"/>
    <w:rsid w:val="008224F5"/>
    <w:rsid w:val="00823A08"/>
    <w:rsid w:val="00823D60"/>
    <w:rsid w:val="00826A32"/>
    <w:rsid w:val="00830F58"/>
    <w:rsid w:val="008326B5"/>
    <w:rsid w:val="00834B7E"/>
    <w:rsid w:val="00835DD4"/>
    <w:rsid w:val="00837A9A"/>
    <w:rsid w:val="00837BB8"/>
    <w:rsid w:val="00837C15"/>
    <w:rsid w:val="00837FAD"/>
    <w:rsid w:val="00841983"/>
    <w:rsid w:val="00842CB8"/>
    <w:rsid w:val="0084442B"/>
    <w:rsid w:val="0084471F"/>
    <w:rsid w:val="008475F7"/>
    <w:rsid w:val="00847BCE"/>
    <w:rsid w:val="00850F9D"/>
    <w:rsid w:val="008514A6"/>
    <w:rsid w:val="00851F12"/>
    <w:rsid w:val="008534F8"/>
    <w:rsid w:val="008535BC"/>
    <w:rsid w:val="008544F2"/>
    <w:rsid w:val="008579F4"/>
    <w:rsid w:val="008632DE"/>
    <w:rsid w:val="00864A3E"/>
    <w:rsid w:val="008700B4"/>
    <w:rsid w:val="008703DB"/>
    <w:rsid w:val="00870FB4"/>
    <w:rsid w:val="00871228"/>
    <w:rsid w:val="00873096"/>
    <w:rsid w:val="00874B52"/>
    <w:rsid w:val="0087509C"/>
    <w:rsid w:val="00876A9C"/>
    <w:rsid w:val="00876FE1"/>
    <w:rsid w:val="00882ED3"/>
    <w:rsid w:val="008852EB"/>
    <w:rsid w:val="00885DC9"/>
    <w:rsid w:val="00885E15"/>
    <w:rsid w:val="0088606E"/>
    <w:rsid w:val="008860FC"/>
    <w:rsid w:val="00887A34"/>
    <w:rsid w:val="008908E4"/>
    <w:rsid w:val="00891D70"/>
    <w:rsid w:val="00892770"/>
    <w:rsid w:val="00893D88"/>
    <w:rsid w:val="0089430C"/>
    <w:rsid w:val="00894BAF"/>
    <w:rsid w:val="008955B1"/>
    <w:rsid w:val="008A4C3F"/>
    <w:rsid w:val="008A566C"/>
    <w:rsid w:val="008A6F0E"/>
    <w:rsid w:val="008A758B"/>
    <w:rsid w:val="008A7B33"/>
    <w:rsid w:val="008B0AE3"/>
    <w:rsid w:val="008B2229"/>
    <w:rsid w:val="008B3513"/>
    <w:rsid w:val="008B50DB"/>
    <w:rsid w:val="008B5364"/>
    <w:rsid w:val="008C0EF4"/>
    <w:rsid w:val="008C19EE"/>
    <w:rsid w:val="008C21AF"/>
    <w:rsid w:val="008C4164"/>
    <w:rsid w:val="008C49CD"/>
    <w:rsid w:val="008C4DE5"/>
    <w:rsid w:val="008C786A"/>
    <w:rsid w:val="008D0CA3"/>
    <w:rsid w:val="008D1A69"/>
    <w:rsid w:val="008D2130"/>
    <w:rsid w:val="008D2B0A"/>
    <w:rsid w:val="008D4074"/>
    <w:rsid w:val="008D4483"/>
    <w:rsid w:val="008E39D5"/>
    <w:rsid w:val="008E45A7"/>
    <w:rsid w:val="008E583F"/>
    <w:rsid w:val="008E64E6"/>
    <w:rsid w:val="008F01EA"/>
    <w:rsid w:val="008F462D"/>
    <w:rsid w:val="008F4F93"/>
    <w:rsid w:val="008F5375"/>
    <w:rsid w:val="008F7BE4"/>
    <w:rsid w:val="00902692"/>
    <w:rsid w:val="00903990"/>
    <w:rsid w:val="009048EC"/>
    <w:rsid w:val="0090565D"/>
    <w:rsid w:val="00905F48"/>
    <w:rsid w:val="009118EB"/>
    <w:rsid w:val="00911921"/>
    <w:rsid w:val="00915BDF"/>
    <w:rsid w:val="00915D32"/>
    <w:rsid w:val="009161D8"/>
    <w:rsid w:val="00916E16"/>
    <w:rsid w:val="0092035C"/>
    <w:rsid w:val="00921A38"/>
    <w:rsid w:val="009256D9"/>
    <w:rsid w:val="00925F11"/>
    <w:rsid w:val="00926C6D"/>
    <w:rsid w:val="00926F9B"/>
    <w:rsid w:val="00927DB5"/>
    <w:rsid w:val="00930BED"/>
    <w:rsid w:val="0093173E"/>
    <w:rsid w:val="00932917"/>
    <w:rsid w:val="00932E17"/>
    <w:rsid w:val="00933C43"/>
    <w:rsid w:val="009340B2"/>
    <w:rsid w:val="00935874"/>
    <w:rsid w:val="00935C4E"/>
    <w:rsid w:val="00935C59"/>
    <w:rsid w:val="00937155"/>
    <w:rsid w:val="009371D3"/>
    <w:rsid w:val="00937CC8"/>
    <w:rsid w:val="009400AD"/>
    <w:rsid w:val="00940C51"/>
    <w:rsid w:val="00941454"/>
    <w:rsid w:val="0094234D"/>
    <w:rsid w:val="00943A2A"/>
    <w:rsid w:val="00943AED"/>
    <w:rsid w:val="00944313"/>
    <w:rsid w:val="00946F72"/>
    <w:rsid w:val="0094721B"/>
    <w:rsid w:val="00947E8B"/>
    <w:rsid w:val="00947F0B"/>
    <w:rsid w:val="00950A6D"/>
    <w:rsid w:val="00951671"/>
    <w:rsid w:val="0095337B"/>
    <w:rsid w:val="00954862"/>
    <w:rsid w:val="00955D52"/>
    <w:rsid w:val="00955FA6"/>
    <w:rsid w:val="00956B43"/>
    <w:rsid w:val="009601F1"/>
    <w:rsid w:val="0096191A"/>
    <w:rsid w:val="009634C1"/>
    <w:rsid w:val="0096494A"/>
    <w:rsid w:val="009659ED"/>
    <w:rsid w:val="00966933"/>
    <w:rsid w:val="00970EE0"/>
    <w:rsid w:val="00972261"/>
    <w:rsid w:val="00972835"/>
    <w:rsid w:val="009730FA"/>
    <w:rsid w:val="00977794"/>
    <w:rsid w:val="0098087F"/>
    <w:rsid w:val="00981201"/>
    <w:rsid w:val="00981EA6"/>
    <w:rsid w:val="00983A2C"/>
    <w:rsid w:val="00984C17"/>
    <w:rsid w:val="009873DA"/>
    <w:rsid w:val="009876C8"/>
    <w:rsid w:val="00987A8F"/>
    <w:rsid w:val="00987D9F"/>
    <w:rsid w:val="009900A0"/>
    <w:rsid w:val="0099161F"/>
    <w:rsid w:val="00991AC0"/>
    <w:rsid w:val="00993365"/>
    <w:rsid w:val="00993676"/>
    <w:rsid w:val="00993C99"/>
    <w:rsid w:val="009940DB"/>
    <w:rsid w:val="00997DE1"/>
    <w:rsid w:val="00997DE8"/>
    <w:rsid w:val="009A1609"/>
    <w:rsid w:val="009A4707"/>
    <w:rsid w:val="009A50FE"/>
    <w:rsid w:val="009A755A"/>
    <w:rsid w:val="009B09D8"/>
    <w:rsid w:val="009B0FBE"/>
    <w:rsid w:val="009B1471"/>
    <w:rsid w:val="009B19AD"/>
    <w:rsid w:val="009B3EDA"/>
    <w:rsid w:val="009C1CB0"/>
    <w:rsid w:val="009C1DC9"/>
    <w:rsid w:val="009C1E80"/>
    <w:rsid w:val="009C538C"/>
    <w:rsid w:val="009D1926"/>
    <w:rsid w:val="009D1CB7"/>
    <w:rsid w:val="009D1E13"/>
    <w:rsid w:val="009D3DCB"/>
    <w:rsid w:val="009D40BB"/>
    <w:rsid w:val="009D552F"/>
    <w:rsid w:val="009D6C9F"/>
    <w:rsid w:val="009D7667"/>
    <w:rsid w:val="009D79EC"/>
    <w:rsid w:val="009D7FBC"/>
    <w:rsid w:val="009E0B15"/>
    <w:rsid w:val="009E554B"/>
    <w:rsid w:val="009E5D55"/>
    <w:rsid w:val="009E5F37"/>
    <w:rsid w:val="009E6970"/>
    <w:rsid w:val="009E6A64"/>
    <w:rsid w:val="009E7037"/>
    <w:rsid w:val="009E742A"/>
    <w:rsid w:val="009F0D89"/>
    <w:rsid w:val="009F16C5"/>
    <w:rsid w:val="009F1A05"/>
    <w:rsid w:val="009F1F94"/>
    <w:rsid w:val="009F2603"/>
    <w:rsid w:val="009F2929"/>
    <w:rsid w:val="009F2C06"/>
    <w:rsid w:val="009F318F"/>
    <w:rsid w:val="009F4BB3"/>
    <w:rsid w:val="009F4DF4"/>
    <w:rsid w:val="009F568D"/>
    <w:rsid w:val="009F6737"/>
    <w:rsid w:val="009F6804"/>
    <w:rsid w:val="009F6BC0"/>
    <w:rsid w:val="00A00113"/>
    <w:rsid w:val="00A00C88"/>
    <w:rsid w:val="00A0156B"/>
    <w:rsid w:val="00A034CE"/>
    <w:rsid w:val="00A0575E"/>
    <w:rsid w:val="00A06029"/>
    <w:rsid w:val="00A06093"/>
    <w:rsid w:val="00A070C9"/>
    <w:rsid w:val="00A078B2"/>
    <w:rsid w:val="00A079B1"/>
    <w:rsid w:val="00A10728"/>
    <w:rsid w:val="00A11B88"/>
    <w:rsid w:val="00A128B6"/>
    <w:rsid w:val="00A13537"/>
    <w:rsid w:val="00A16547"/>
    <w:rsid w:val="00A20068"/>
    <w:rsid w:val="00A2199E"/>
    <w:rsid w:val="00A2354C"/>
    <w:rsid w:val="00A239F9"/>
    <w:rsid w:val="00A23A9F"/>
    <w:rsid w:val="00A2439E"/>
    <w:rsid w:val="00A26F50"/>
    <w:rsid w:val="00A301BD"/>
    <w:rsid w:val="00A30F06"/>
    <w:rsid w:val="00A316A0"/>
    <w:rsid w:val="00A323EB"/>
    <w:rsid w:val="00A32839"/>
    <w:rsid w:val="00A32BF1"/>
    <w:rsid w:val="00A3424E"/>
    <w:rsid w:val="00A34B6E"/>
    <w:rsid w:val="00A36507"/>
    <w:rsid w:val="00A402DE"/>
    <w:rsid w:val="00A41534"/>
    <w:rsid w:val="00A436D5"/>
    <w:rsid w:val="00A44C3A"/>
    <w:rsid w:val="00A44C7F"/>
    <w:rsid w:val="00A451E3"/>
    <w:rsid w:val="00A457E4"/>
    <w:rsid w:val="00A45A5F"/>
    <w:rsid w:val="00A47923"/>
    <w:rsid w:val="00A47AA4"/>
    <w:rsid w:val="00A51933"/>
    <w:rsid w:val="00A51A71"/>
    <w:rsid w:val="00A51DA8"/>
    <w:rsid w:val="00A53CA4"/>
    <w:rsid w:val="00A55517"/>
    <w:rsid w:val="00A6144E"/>
    <w:rsid w:val="00A6151D"/>
    <w:rsid w:val="00A6197F"/>
    <w:rsid w:val="00A62180"/>
    <w:rsid w:val="00A62226"/>
    <w:rsid w:val="00A64F71"/>
    <w:rsid w:val="00A66CD9"/>
    <w:rsid w:val="00A6713D"/>
    <w:rsid w:val="00A671DA"/>
    <w:rsid w:val="00A71121"/>
    <w:rsid w:val="00A727C2"/>
    <w:rsid w:val="00A74821"/>
    <w:rsid w:val="00A74A1A"/>
    <w:rsid w:val="00A74C0C"/>
    <w:rsid w:val="00A76265"/>
    <w:rsid w:val="00A763BB"/>
    <w:rsid w:val="00A813DE"/>
    <w:rsid w:val="00A813FE"/>
    <w:rsid w:val="00A8383F"/>
    <w:rsid w:val="00A84B35"/>
    <w:rsid w:val="00A851D7"/>
    <w:rsid w:val="00A85826"/>
    <w:rsid w:val="00A86FBD"/>
    <w:rsid w:val="00A90632"/>
    <w:rsid w:val="00A951CD"/>
    <w:rsid w:val="00A96A69"/>
    <w:rsid w:val="00AA0FC9"/>
    <w:rsid w:val="00AA260C"/>
    <w:rsid w:val="00AA2666"/>
    <w:rsid w:val="00AA2777"/>
    <w:rsid w:val="00AA4861"/>
    <w:rsid w:val="00AA4939"/>
    <w:rsid w:val="00AA60C0"/>
    <w:rsid w:val="00AA697D"/>
    <w:rsid w:val="00AA7DEA"/>
    <w:rsid w:val="00AB127D"/>
    <w:rsid w:val="00AB3359"/>
    <w:rsid w:val="00AB47B8"/>
    <w:rsid w:val="00AB47DE"/>
    <w:rsid w:val="00AB48C1"/>
    <w:rsid w:val="00AB541A"/>
    <w:rsid w:val="00AB5E72"/>
    <w:rsid w:val="00AB64FE"/>
    <w:rsid w:val="00AB67D4"/>
    <w:rsid w:val="00AB6D8E"/>
    <w:rsid w:val="00AB706C"/>
    <w:rsid w:val="00AB7A5E"/>
    <w:rsid w:val="00AB7BB5"/>
    <w:rsid w:val="00AB7EEA"/>
    <w:rsid w:val="00AC027E"/>
    <w:rsid w:val="00AC2B39"/>
    <w:rsid w:val="00AC3CA0"/>
    <w:rsid w:val="00AC46CE"/>
    <w:rsid w:val="00AC64AB"/>
    <w:rsid w:val="00AC793E"/>
    <w:rsid w:val="00AD0F17"/>
    <w:rsid w:val="00AD1290"/>
    <w:rsid w:val="00AD2527"/>
    <w:rsid w:val="00AD266B"/>
    <w:rsid w:val="00AD4294"/>
    <w:rsid w:val="00AD61ED"/>
    <w:rsid w:val="00AD7298"/>
    <w:rsid w:val="00AE11EC"/>
    <w:rsid w:val="00AE35CE"/>
    <w:rsid w:val="00AE3F8B"/>
    <w:rsid w:val="00AE61B0"/>
    <w:rsid w:val="00AE6B5F"/>
    <w:rsid w:val="00AE6E8D"/>
    <w:rsid w:val="00AE70F3"/>
    <w:rsid w:val="00AF1846"/>
    <w:rsid w:val="00AF53AE"/>
    <w:rsid w:val="00AF5B4F"/>
    <w:rsid w:val="00AF6212"/>
    <w:rsid w:val="00B00CD8"/>
    <w:rsid w:val="00B012B6"/>
    <w:rsid w:val="00B017A5"/>
    <w:rsid w:val="00B02A5A"/>
    <w:rsid w:val="00B06C7A"/>
    <w:rsid w:val="00B07A63"/>
    <w:rsid w:val="00B114A1"/>
    <w:rsid w:val="00B11F42"/>
    <w:rsid w:val="00B120C5"/>
    <w:rsid w:val="00B12892"/>
    <w:rsid w:val="00B139FB"/>
    <w:rsid w:val="00B13DD2"/>
    <w:rsid w:val="00B13FA1"/>
    <w:rsid w:val="00B150AA"/>
    <w:rsid w:val="00B15B17"/>
    <w:rsid w:val="00B15DAA"/>
    <w:rsid w:val="00B15F64"/>
    <w:rsid w:val="00B16573"/>
    <w:rsid w:val="00B16B7F"/>
    <w:rsid w:val="00B21FC9"/>
    <w:rsid w:val="00B22BC5"/>
    <w:rsid w:val="00B25B33"/>
    <w:rsid w:val="00B260E7"/>
    <w:rsid w:val="00B266B3"/>
    <w:rsid w:val="00B2731B"/>
    <w:rsid w:val="00B302DA"/>
    <w:rsid w:val="00B307D6"/>
    <w:rsid w:val="00B32AF2"/>
    <w:rsid w:val="00B34530"/>
    <w:rsid w:val="00B41725"/>
    <w:rsid w:val="00B422A5"/>
    <w:rsid w:val="00B424ED"/>
    <w:rsid w:val="00B43733"/>
    <w:rsid w:val="00B44BE6"/>
    <w:rsid w:val="00B4593A"/>
    <w:rsid w:val="00B466A3"/>
    <w:rsid w:val="00B47B6D"/>
    <w:rsid w:val="00B50539"/>
    <w:rsid w:val="00B50EC1"/>
    <w:rsid w:val="00B51E82"/>
    <w:rsid w:val="00B52595"/>
    <w:rsid w:val="00B52AD6"/>
    <w:rsid w:val="00B53D42"/>
    <w:rsid w:val="00B54780"/>
    <w:rsid w:val="00B557B1"/>
    <w:rsid w:val="00B61EFA"/>
    <w:rsid w:val="00B623E5"/>
    <w:rsid w:val="00B63075"/>
    <w:rsid w:val="00B63DEA"/>
    <w:rsid w:val="00B63FBE"/>
    <w:rsid w:val="00B64551"/>
    <w:rsid w:val="00B6538F"/>
    <w:rsid w:val="00B66A6B"/>
    <w:rsid w:val="00B67341"/>
    <w:rsid w:val="00B71016"/>
    <w:rsid w:val="00B714A4"/>
    <w:rsid w:val="00B719B3"/>
    <w:rsid w:val="00B72112"/>
    <w:rsid w:val="00B7293C"/>
    <w:rsid w:val="00B745AE"/>
    <w:rsid w:val="00B7799D"/>
    <w:rsid w:val="00B77DA7"/>
    <w:rsid w:val="00B80F17"/>
    <w:rsid w:val="00B8262F"/>
    <w:rsid w:val="00B84D5A"/>
    <w:rsid w:val="00B850E9"/>
    <w:rsid w:val="00B85EBE"/>
    <w:rsid w:val="00B86988"/>
    <w:rsid w:val="00B872D5"/>
    <w:rsid w:val="00B87D07"/>
    <w:rsid w:val="00B95AC6"/>
    <w:rsid w:val="00BA0969"/>
    <w:rsid w:val="00BA0B0F"/>
    <w:rsid w:val="00BA2E6D"/>
    <w:rsid w:val="00BA3CCE"/>
    <w:rsid w:val="00BA665D"/>
    <w:rsid w:val="00BB02F8"/>
    <w:rsid w:val="00BB1EFA"/>
    <w:rsid w:val="00BB632A"/>
    <w:rsid w:val="00BC09D0"/>
    <w:rsid w:val="00BC2EBC"/>
    <w:rsid w:val="00BC3D29"/>
    <w:rsid w:val="00BC3F98"/>
    <w:rsid w:val="00BC4B4E"/>
    <w:rsid w:val="00BC5397"/>
    <w:rsid w:val="00BC6112"/>
    <w:rsid w:val="00BC652D"/>
    <w:rsid w:val="00BC68E9"/>
    <w:rsid w:val="00BC771B"/>
    <w:rsid w:val="00BD1D4A"/>
    <w:rsid w:val="00BD2335"/>
    <w:rsid w:val="00BD4DD8"/>
    <w:rsid w:val="00BD4FA3"/>
    <w:rsid w:val="00BD5C79"/>
    <w:rsid w:val="00BD7F1C"/>
    <w:rsid w:val="00BE011B"/>
    <w:rsid w:val="00BE1775"/>
    <w:rsid w:val="00BE2365"/>
    <w:rsid w:val="00BE3DC5"/>
    <w:rsid w:val="00BE4BBB"/>
    <w:rsid w:val="00BE50D2"/>
    <w:rsid w:val="00BE558E"/>
    <w:rsid w:val="00BE6DC7"/>
    <w:rsid w:val="00BE7B39"/>
    <w:rsid w:val="00BF085D"/>
    <w:rsid w:val="00BF183B"/>
    <w:rsid w:val="00BF2998"/>
    <w:rsid w:val="00BF2F3C"/>
    <w:rsid w:val="00BF3996"/>
    <w:rsid w:val="00BF3AB1"/>
    <w:rsid w:val="00BF42BD"/>
    <w:rsid w:val="00BF4486"/>
    <w:rsid w:val="00BF4A70"/>
    <w:rsid w:val="00BF6F77"/>
    <w:rsid w:val="00BF7CA5"/>
    <w:rsid w:val="00C00E7E"/>
    <w:rsid w:val="00C0111B"/>
    <w:rsid w:val="00C01B3C"/>
    <w:rsid w:val="00C02657"/>
    <w:rsid w:val="00C036E3"/>
    <w:rsid w:val="00C05024"/>
    <w:rsid w:val="00C053E2"/>
    <w:rsid w:val="00C05464"/>
    <w:rsid w:val="00C07934"/>
    <w:rsid w:val="00C07D63"/>
    <w:rsid w:val="00C10D7E"/>
    <w:rsid w:val="00C1185B"/>
    <w:rsid w:val="00C11AC6"/>
    <w:rsid w:val="00C13C76"/>
    <w:rsid w:val="00C14E95"/>
    <w:rsid w:val="00C15372"/>
    <w:rsid w:val="00C16089"/>
    <w:rsid w:val="00C16137"/>
    <w:rsid w:val="00C17714"/>
    <w:rsid w:val="00C21E16"/>
    <w:rsid w:val="00C222B6"/>
    <w:rsid w:val="00C224FE"/>
    <w:rsid w:val="00C258CA"/>
    <w:rsid w:val="00C25CA3"/>
    <w:rsid w:val="00C261E5"/>
    <w:rsid w:val="00C26380"/>
    <w:rsid w:val="00C270E4"/>
    <w:rsid w:val="00C2781B"/>
    <w:rsid w:val="00C30564"/>
    <w:rsid w:val="00C319A8"/>
    <w:rsid w:val="00C3374B"/>
    <w:rsid w:val="00C361E0"/>
    <w:rsid w:val="00C36364"/>
    <w:rsid w:val="00C37AEB"/>
    <w:rsid w:val="00C37FCE"/>
    <w:rsid w:val="00C416E7"/>
    <w:rsid w:val="00C42073"/>
    <w:rsid w:val="00C42193"/>
    <w:rsid w:val="00C439C9"/>
    <w:rsid w:val="00C449C5"/>
    <w:rsid w:val="00C45833"/>
    <w:rsid w:val="00C45BBF"/>
    <w:rsid w:val="00C46813"/>
    <w:rsid w:val="00C46946"/>
    <w:rsid w:val="00C46980"/>
    <w:rsid w:val="00C47132"/>
    <w:rsid w:val="00C502DB"/>
    <w:rsid w:val="00C51B2C"/>
    <w:rsid w:val="00C52474"/>
    <w:rsid w:val="00C5265D"/>
    <w:rsid w:val="00C53178"/>
    <w:rsid w:val="00C53D97"/>
    <w:rsid w:val="00C54586"/>
    <w:rsid w:val="00C54E58"/>
    <w:rsid w:val="00C55A99"/>
    <w:rsid w:val="00C57491"/>
    <w:rsid w:val="00C57614"/>
    <w:rsid w:val="00C57A1E"/>
    <w:rsid w:val="00C61878"/>
    <w:rsid w:val="00C61D1A"/>
    <w:rsid w:val="00C62EAA"/>
    <w:rsid w:val="00C631FE"/>
    <w:rsid w:val="00C64427"/>
    <w:rsid w:val="00C66FA1"/>
    <w:rsid w:val="00C72744"/>
    <w:rsid w:val="00C73452"/>
    <w:rsid w:val="00C74D37"/>
    <w:rsid w:val="00C752D4"/>
    <w:rsid w:val="00C75373"/>
    <w:rsid w:val="00C779CB"/>
    <w:rsid w:val="00C77F84"/>
    <w:rsid w:val="00C82D3D"/>
    <w:rsid w:val="00C82D64"/>
    <w:rsid w:val="00C82F02"/>
    <w:rsid w:val="00C84FB3"/>
    <w:rsid w:val="00C84FF3"/>
    <w:rsid w:val="00C853A5"/>
    <w:rsid w:val="00C87B7B"/>
    <w:rsid w:val="00C9322F"/>
    <w:rsid w:val="00C936E0"/>
    <w:rsid w:val="00C93E4E"/>
    <w:rsid w:val="00C93ED6"/>
    <w:rsid w:val="00C94354"/>
    <w:rsid w:val="00C9529C"/>
    <w:rsid w:val="00C95486"/>
    <w:rsid w:val="00C95A25"/>
    <w:rsid w:val="00C95D87"/>
    <w:rsid w:val="00C96453"/>
    <w:rsid w:val="00CA04C7"/>
    <w:rsid w:val="00CA15D8"/>
    <w:rsid w:val="00CA29D9"/>
    <w:rsid w:val="00CA3A62"/>
    <w:rsid w:val="00CA5C92"/>
    <w:rsid w:val="00CA5E11"/>
    <w:rsid w:val="00CA5ED2"/>
    <w:rsid w:val="00CA63D0"/>
    <w:rsid w:val="00CA6666"/>
    <w:rsid w:val="00CA69BE"/>
    <w:rsid w:val="00CA6FE5"/>
    <w:rsid w:val="00CA7B09"/>
    <w:rsid w:val="00CB0930"/>
    <w:rsid w:val="00CB2A73"/>
    <w:rsid w:val="00CB3CC3"/>
    <w:rsid w:val="00CB6BBE"/>
    <w:rsid w:val="00CB73EB"/>
    <w:rsid w:val="00CC0317"/>
    <w:rsid w:val="00CC06A3"/>
    <w:rsid w:val="00CC14A2"/>
    <w:rsid w:val="00CC16E7"/>
    <w:rsid w:val="00CC1758"/>
    <w:rsid w:val="00CC546E"/>
    <w:rsid w:val="00CC5474"/>
    <w:rsid w:val="00CC5675"/>
    <w:rsid w:val="00CC71F0"/>
    <w:rsid w:val="00CC7C70"/>
    <w:rsid w:val="00CD0385"/>
    <w:rsid w:val="00CD0713"/>
    <w:rsid w:val="00CD1E9A"/>
    <w:rsid w:val="00CD44FF"/>
    <w:rsid w:val="00CD542C"/>
    <w:rsid w:val="00CD615D"/>
    <w:rsid w:val="00CD6874"/>
    <w:rsid w:val="00CD7C32"/>
    <w:rsid w:val="00CE08CF"/>
    <w:rsid w:val="00CE3085"/>
    <w:rsid w:val="00CE62EA"/>
    <w:rsid w:val="00CE67C4"/>
    <w:rsid w:val="00CE6805"/>
    <w:rsid w:val="00CF01C6"/>
    <w:rsid w:val="00CF44D4"/>
    <w:rsid w:val="00CF5646"/>
    <w:rsid w:val="00CF5E8F"/>
    <w:rsid w:val="00CF63C6"/>
    <w:rsid w:val="00CF67C0"/>
    <w:rsid w:val="00CF7A98"/>
    <w:rsid w:val="00D006FE"/>
    <w:rsid w:val="00D00A9D"/>
    <w:rsid w:val="00D03167"/>
    <w:rsid w:val="00D03B11"/>
    <w:rsid w:val="00D03F29"/>
    <w:rsid w:val="00D05896"/>
    <w:rsid w:val="00D065A5"/>
    <w:rsid w:val="00D0723A"/>
    <w:rsid w:val="00D07566"/>
    <w:rsid w:val="00D1173A"/>
    <w:rsid w:val="00D11F91"/>
    <w:rsid w:val="00D1266C"/>
    <w:rsid w:val="00D15011"/>
    <w:rsid w:val="00D1531E"/>
    <w:rsid w:val="00D15577"/>
    <w:rsid w:val="00D16C94"/>
    <w:rsid w:val="00D17886"/>
    <w:rsid w:val="00D17D51"/>
    <w:rsid w:val="00D2027F"/>
    <w:rsid w:val="00D2634D"/>
    <w:rsid w:val="00D27C41"/>
    <w:rsid w:val="00D27E5E"/>
    <w:rsid w:val="00D30460"/>
    <w:rsid w:val="00D309CB"/>
    <w:rsid w:val="00D31178"/>
    <w:rsid w:val="00D32280"/>
    <w:rsid w:val="00D32349"/>
    <w:rsid w:val="00D326DA"/>
    <w:rsid w:val="00D32BD3"/>
    <w:rsid w:val="00D337D1"/>
    <w:rsid w:val="00D37BC3"/>
    <w:rsid w:val="00D37CAC"/>
    <w:rsid w:val="00D42C7F"/>
    <w:rsid w:val="00D42DC9"/>
    <w:rsid w:val="00D4389D"/>
    <w:rsid w:val="00D4389F"/>
    <w:rsid w:val="00D43F4C"/>
    <w:rsid w:val="00D44728"/>
    <w:rsid w:val="00D45621"/>
    <w:rsid w:val="00D45BAA"/>
    <w:rsid w:val="00D46723"/>
    <w:rsid w:val="00D52367"/>
    <w:rsid w:val="00D54C48"/>
    <w:rsid w:val="00D57BD2"/>
    <w:rsid w:val="00D60133"/>
    <w:rsid w:val="00D60557"/>
    <w:rsid w:val="00D608CE"/>
    <w:rsid w:val="00D60F94"/>
    <w:rsid w:val="00D62326"/>
    <w:rsid w:val="00D63ADA"/>
    <w:rsid w:val="00D64BEE"/>
    <w:rsid w:val="00D65BBF"/>
    <w:rsid w:val="00D66375"/>
    <w:rsid w:val="00D668F3"/>
    <w:rsid w:val="00D6752B"/>
    <w:rsid w:val="00D67AB0"/>
    <w:rsid w:val="00D747B5"/>
    <w:rsid w:val="00D74B56"/>
    <w:rsid w:val="00D75E58"/>
    <w:rsid w:val="00D84599"/>
    <w:rsid w:val="00D84797"/>
    <w:rsid w:val="00D84BD6"/>
    <w:rsid w:val="00D875AF"/>
    <w:rsid w:val="00D903E1"/>
    <w:rsid w:val="00D90B77"/>
    <w:rsid w:val="00D9520C"/>
    <w:rsid w:val="00D964EE"/>
    <w:rsid w:val="00D97579"/>
    <w:rsid w:val="00DA0BA8"/>
    <w:rsid w:val="00DA1392"/>
    <w:rsid w:val="00DA1EE6"/>
    <w:rsid w:val="00DA23AE"/>
    <w:rsid w:val="00DA4CD8"/>
    <w:rsid w:val="00DA5034"/>
    <w:rsid w:val="00DA5F52"/>
    <w:rsid w:val="00DA6542"/>
    <w:rsid w:val="00DA77F5"/>
    <w:rsid w:val="00DB0E7F"/>
    <w:rsid w:val="00DB1E86"/>
    <w:rsid w:val="00DB2AE7"/>
    <w:rsid w:val="00DB2B27"/>
    <w:rsid w:val="00DB337B"/>
    <w:rsid w:val="00DB6EC8"/>
    <w:rsid w:val="00DC030B"/>
    <w:rsid w:val="00DC0F52"/>
    <w:rsid w:val="00DC1722"/>
    <w:rsid w:val="00DC44EF"/>
    <w:rsid w:val="00DC60FE"/>
    <w:rsid w:val="00DC6FE0"/>
    <w:rsid w:val="00DC7F11"/>
    <w:rsid w:val="00DD00D4"/>
    <w:rsid w:val="00DD0A0F"/>
    <w:rsid w:val="00DD19C3"/>
    <w:rsid w:val="00DD1B19"/>
    <w:rsid w:val="00DD22C0"/>
    <w:rsid w:val="00DD2C68"/>
    <w:rsid w:val="00DD3317"/>
    <w:rsid w:val="00DD3CC9"/>
    <w:rsid w:val="00DD49AE"/>
    <w:rsid w:val="00DD4F09"/>
    <w:rsid w:val="00DE143E"/>
    <w:rsid w:val="00DE3479"/>
    <w:rsid w:val="00DE3A03"/>
    <w:rsid w:val="00DE3DEF"/>
    <w:rsid w:val="00DE647E"/>
    <w:rsid w:val="00DE773F"/>
    <w:rsid w:val="00DF0117"/>
    <w:rsid w:val="00E01AAF"/>
    <w:rsid w:val="00E0201C"/>
    <w:rsid w:val="00E035D9"/>
    <w:rsid w:val="00E04067"/>
    <w:rsid w:val="00E04DFE"/>
    <w:rsid w:val="00E07CCD"/>
    <w:rsid w:val="00E13D22"/>
    <w:rsid w:val="00E177D8"/>
    <w:rsid w:val="00E21244"/>
    <w:rsid w:val="00E2239D"/>
    <w:rsid w:val="00E23CCB"/>
    <w:rsid w:val="00E27665"/>
    <w:rsid w:val="00E27D54"/>
    <w:rsid w:val="00E27E50"/>
    <w:rsid w:val="00E305FA"/>
    <w:rsid w:val="00E32828"/>
    <w:rsid w:val="00E33A64"/>
    <w:rsid w:val="00E33CC7"/>
    <w:rsid w:val="00E34EA1"/>
    <w:rsid w:val="00E36086"/>
    <w:rsid w:val="00E3755D"/>
    <w:rsid w:val="00E40E2F"/>
    <w:rsid w:val="00E411C7"/>
    <w:rsid w:val="00E42D62"/>
    <w:rsid w:val="00E457AB"/>
    <w:rsid w:val="00E45CCD"/>
    <w:rsid w:val="00E465B8"/>
    <w:rsid w:val="00E50176"/>
    <w:rsid w:val="00E508B2"/>
    <w:rsid w:val="00E50BF0"/>
    <w:rsid w:val="00E52238"/>
    <w:rsid w:val="00E52DB1"/>
    <w:rsid w:val="00E52F46"/>
    <w:rsid w:val="00E54471"/>
    <w:rsid w:val="00E54C60"/>
    <w:rsid w:val="00E560E8"/>
    <w:rsid w:val="00E56ACE"/>
    <w:rsid w:val="00E62F64"/>
    <w:rsid w:val="00E63244"/>
    <w:rsid w:val="00E6371B"/>
    <w:rsid w:val="00E63E61"/>
    <w:rsid w:val="00E667EF"/>
    <w:rsid w:val="00E70220"/>
    <w:rsid w:val="00E70C68"/>
    <w:rsid w:val="00E72272"/>
    <w:rsid w:val="00E727D0"/>
    <w:rsid w:val="00E76505"/>
    <w:rsid w:val="00E805F5"/>
    <w:rsid w:val="00E822FB"/>
    <w:rsid w:val="00E84CF6"/>
    <w:rsid w:val="00E850C4"/>
    <w:rsid w:val="00E863E6"/>
    <w:rsid w:val="00E868D6"/>
    <w:rsid w:val="00E86E0A"/>
    <w:rsid w:val="00E8750C"/>
    <w:rsid w:val="00E8759C"/>
    <w:rsid w:val="00E927D6"/>
    <w:rsid w:val="00E976F0"/>
    <w:rsid w:val="00E97A06"/>
    <w:rsid w:val="00E97DEA"/>
    <w:rsid w:val="00EA1A45"/>
    <w:rsid w:val="00EA3B48"/>
    <w:rsid w:val="00EA61FB"/>
    <w:rsid w:val="00EB0619"/>
    <w:rsid w:val="00EB097F"/>
    <w:rsid w:val="00EB3701"/>
    <w:rsid w:val="00EB381E"/>
    <w:rsid w:val="00EB3E14"/>
    <w:rsid w:val="00EB4B6D"/>
    <w:rsid w:val="00EB6AF0"/>
    <w:rsid w:val="00EB7F34"/>
    <w:rsid w:val="00EC0557"/>
    <w:rsid w:val="00EC21B0"/>
    <w:rsid w:val="00EC495A"/>
    <w:rsid w:val="00EC7410"/>
    <w:rsid w:val="00ED0AE3"/>
    <w:rsid w:val="00ED10EA"/>
    <w:rsid w:val="00ED1300"/>
    <w:rsid w:val="00ED1A4F"/>
    <w:rsid w:val="00ED33C7"/>
    <w:rsid w:val="00ED4305"/>
    <w:rsid w:val="00ED5F96"/>
    <w:rsid w:val="00ED6C14"/>
    <w:rsid w:val="00ED79FE"/>
    <w:rsid w:val="00EE0E4F"/>
    <w:rsid w:val="00EE13D2"/>
    <w:rsid w:val="00EE1C71"/>
    <w:rsid w:val="00EE1F1A"/>
    <w:rsid w:val="00EE3CD1"/>
    <w:rsid w:val="00EE44EC"/>
    <w:rsid w:val="00EE58F0"/>
    <w:rsid w:val="00EE5F1E"/>
    <w:rsid w:val="00EE6420"/>
    <w:rsid w:val="00EE6F66"/>
    <w:rsid w:val="00EE7982"/>
    <w:rsid w:val="00EF1BF7"/>
    <w:rsid w:val="00EF330D"/>
    <w:rsid w:val="00EF4894"/>
    <w:rsid w:val="00EF4A01"/>
    <w:rsid w:val="00EF4B79"/>
    <w:rsid w:val="00EF4B89"/>
    <w:rsid w:val="00F0158B"/>
    <w:rsid w:val="00F04E16"/>
    <w:rsid w:val="00F06367"/>
    <w:rsid w:val="00F06B9D"/>
    <w:rsid w:val="00F07E1D"/>
    <w:rsid w:val="00F10131"/>
    <w:rsid w:val="00F122AF"/>
    <w:rsid w:val="00F1251A"/>
    <w:rsid w:val="00F15B23"/>
    <w:rsid w:val="00F20B34"/>
    <w:rsid w:val="00F2279B"/>
    <w:rsid w:val="00F25552"/>
    <w:rsid w:val="00F25CCE"/>
    <w:rsid w:val="00F2714E"/>
    <w:rsid w:val="00F27D7F"/>
    <w:rsid w:val="00F317FF"/>
    <w:rsid w:val="00F3407C"/>
    <w:rsid w:val="00F379AC"/>
    <w:rsid w:val="00F37A12"/>
    <w:rsid w:val="00F37B42"/>
    <w:rsid w:val="00F41C15"/>
    <w:rsid w:val="00F41EA0"/>
    <w:rsid w:val="00F44769"/>
    <w:rsid w:val="00F44E03"/>
    <w:rsid w:val="00F45B96"/>
    <w:rsid w:val="00F4774C"/>
    <w:rsid w:val="00F5200B"/>
    <w:rsid w:val="00F6047B"/>
    <w:rsid w:val="00F605D8"/>
    <w:rsid w:val="00F611C9"/>
    <w:rsid w:val="00F615FA"/>
    <w:rsid w:val="00F616AB"/>
    <w:rsid w:val="00F61EA6"/>
    <w:rsid w:val="00F626E3"/>
    <w:rsid w:val="00F62F9D"/>
    <w:rsid w:val="00F64AF5"/>
    <w:rsid w:val="00F659D7"/>
    <w:rsid w:val="00F709F3"/>
    <w:rsid w:val="00F726BA"/>
    <w:rsid w:val="00F7469D"/>
    <w:rsid w:val="00F74ECB"/>
    <w:rsid w:val="00F8081C"/>
    <w:rsid w:val="00F8173E"/>
    <w:rsid w:val="00F8194B"/>
    <w:rsid w:val="00F819ED"/>
    <w:rsid w:val="00F85003"/>
    <w:rsid w:val="00F95B30"/>
    <w:rsid w:val="00F970BF"/>
    <w:rsid w:val="00FA28E4"/>
    <w:rsid w:val="00FA371E"/>
    <w:rsid w:val="00FA3A8F"/>
    <w:rsid w:val="00FA432A"/>
    <w:rsid w:val="00FA502F"/>
    <w:rsid w:val="00FA6BBC"/>
    <w:rsid w:val="00FB0643"/>
    <w:rsid w:val="00FB1940"/>
    <w:rsid w:val="00FB1A62"/>
    <w:rsid w:val="00FB25AF"/>
    <w:rsid w:val="00FB47D2"/>
    <w:rsid w:val="00FB6755"/>
    <w:rsid w:val="00FB751F"/>
    <w:rsid w:val="00FC03D7"/>
    <w:rsid w:val="00FC1EDB"/>
    <w:rsid w:val="00FC2F6F"/>
    <w:rsid w:val="00FC3C2B"/>
    <w:rsid w:val="00FC3F76"/>
    <w:rsid w:val="00FC4D89"/>
    <w:rsid w:val="00FC5A88"/>
    <w:rsid w:val="00FC7BE9"/>
    <w:rsid w:val="00FD0054"/>
    <w:rsid w:val="00FD06EB"/>
    <w:rsid w:val="00FD0E83"/>
    <w:rsid w:val="00FD1F12"/>
    <w:rsid w:val="00FD28D8"/>
    <w:rsid w:val="00FD3B4A"/>
    <w:rsid w:val="00FD43F7"/>
    <w:rsid w:val="00FD637F"/>
    <w:rsid w:val="00FD63EB"/>
    <w:rsid w:val="00FD68D4"/>
    <w:rsid w:val="00FE06BE"/>
    <w:rsid w:val="00FE2EB1"/>
    <w:rsid w:val="00FE3EBD"/>
    <w:rsid w:val="00FE5246"/>
    <w:rsid w:val="00FE54E3"/>
    <w:rsid w:val="00FE7845"/>
    <w:rsid w:val="00FF0D6D"/>
    <w:rsid w:val="00FF2075"/>
    <w:rsid w:val="00FF2721"/>
    <w:rsid w:val="00FF6112"/>
    <w:rsid w:val="00FF61BD"/>
    <w:rsid w:val="00FF7E8D"/>
    <w:rsid w:val="044B35A8"/>
    <w:rsid w:val="058B29C2"/>
    <w:rsid w:val="05BD1F72"/>
    <w:rsid w:val="08D1F765"/>
    <w:rsid w:val="0A29BF75"/>
    <w:rsid w:val="0A2D99EA"/>
    <w:rsid w:val="0B958E5F"/>
    <w:rsid w:val="0C962756"/>
    <w:rsid w:val="0DB198B0"/>
    <w:rsid w:val="0DDA03A6"/>
    <w:rsid w:val="100C23B7"/>
    <w:rsid w:val="1319B957"/>
    <w:rsid w:val="13EA8F61"/>
    <w:rsid w:val="18705952"/>
    <w:rsid w:val="1AF46222"/>
    <w:rsid w:val="1C7EF6B1"/>
    <w:rsid w:val="1D12A578"/>
    <w:rsid w:val="20EA1934"/>
    <w:rsid w:val="2319D633"/>
    <w:rsid w:val="2596F3E6"/>
    <w:rsid w:val="2C8A4DA3"/>
    <w:rsid w:val="3136B2E2"/>
    <w:rsid w:val="3436ED6A"/>
    <w:rsid w:val="359B4561"/>
    <w:rsid w:val="483D7595"/>
    <w:rsid w:val="488CB109"/>
    <w:rsid w:val="4C19CBDC"/>
    <w:rsid w:val="541A81BD"/>
    <w:rsid w:val="58E9A179"/>
    <w:rsid w:val="59A841DC"/>
    <w:rsid w:val="5B193FCA"/>
    <w:rsid w:val="5B770552"/>
    <w:rsid w:val="614B307A"/>
    <w:rsid w:val="633E0E9E"/>
    <w:rsid w:val="67D6ADEA"/>
    <w:rsid w:val="6DA63EAF"/>
    <w:rsid w:val="6DF1513F"/>
    <w:rsid w:val="704DF2C4"/>
    <w:rsid w:val="74D60C5C"/>
    <w:rsid w:val="76AA3309"/>
    <w:rsid w:val="76CA9125"/>
    <w:rsid w:val="77B0F73B"/>
    <w:rsid w:val="7CF24CB4"/>
    <w:rsid w:val="7EAFB54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4"/>
    <o:shapelayout v:ext="edit">
      <o:idmap v:ext="edit" data="1"/>
    </o:shapelayout>
  </w:shapeDefaults>
  <w:decimalSymbol w:val=","/>
  <w:listSeparator w:val=";"/>
  <w14:docId w14:val="3F8372AF"/>
  <w14:defaultImageDpi w14:val="300"/>
  <w15:docId w15:val="{B3EBC124-1250-472D-A7D7-E0A3F36E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7AF0"/>
  </w:style>
  <w:style w:type="paragraph" w:styleId="Nadpis1">
    <w:name w:val="heading 1"/>
    <w:next w:val="Normln"/>
    <w:link w:val="Nadpis1Char"/>
    <w:qFormat/>
    <w:rsid w:val="00694D7E"/>
    <w:pPr>
      <w:keepNext/>
      <w:tabs>
        <w:tab w:val="num" w:pos="-1"/>
        <w:tab w:val="left" w:pos="1985"/>
      </w:tabs>
      <w:spacing w:before="360"/>
      <w:ind w:left="1984" w:hanging="1985"/>
      <w:outlineLvl w:val="0"/>
    </w:pPr>
    <w:rPr>
      <w:rFonts w:ascii="Times New Roman" w:eastAsia="Times New Roman" w:hAnsi="Times New Roman" w:cs="Arial"/>
      <w:b/>
      <w:bCs/>
      <w:caps/>
      <w:spacing w:val="30"/>
      <w:sz w:val="28"/>
      <w:szCs w:val="28"/>
      <w:lang w:eastAsia="cs-CZ"/>
    </w:rPr>
  </w:style>
  <w:style w:type="paragraph" w:styleId="Nadpis2">
    <w:name w:val="heading 2"/>
    <w:basedOn w:val="Normln"/>
    <w:link w:val="Nadpis2Char"/>
    <w:qFormat/>
    <w:rsid w:val="00FD1F12"/>
    <w:pPr>
      <w:spacing w:before="100" w:beforeAutospacing="1" w:after="100" w:afterAutospacing="1"/>
      <w:outlineLvl w:val="1"/>
    </w:pPr>
    <w:rPr>
      <w:rFonts w:ascii="Times New Roman" w:hAnsi="Times New Roman" w:cs="Times New Roman"/>
      <w:b/>
      <w:bCs/>
      <w:sz w:val="36"/>
      <w:szCs w:val="36"/>
      <w:lang w:eastAsia="cs-CZ"/>
    </w:rPr>
  </w:style>
  <w:style w:type="paragraph" w:styleId="Nadpis3">
    <w:name w:val="heading 3"/>
    <w:basedOn w:val="Normln"/>
    <w:link w:val="Nadpis3Char"/>
    <w:qFormat/>
    <w:rsid w:val="00FD1F12"/>
    <w:pPr>
      <w:spacing w:before="100" w:beforeAutospacing="1" w:after="100" w:afterAutospacing="1"/>
      <w:outlineLvl w:val="2"/>
    </w:pPr>
    <w:rPr>
      <w:rFonts w:ascii="Times New Roman" w:hAnsi="Times New Roman" w:cs="Times New Roman"/>
      <w:b/>
      <w:bCs/>
      <w:sz w:val="27"/>
      <w:szCs w:val="27"/>
      <w:lang w:eastAsia="cs-CZ"/>
    </w:rPr>
  </w:style>
  <w:style w:type="paragraph" w:styleId="Nadpis4">
    <w:name w:val="heading 4"/>
    <w:next w:val="Normln"/>
    <w:link w:val="Nadpis4Char"/>
    <w:qFormat/>
    <w:rsid w:val="00694D7E"/>
    <w:pPr>
      <w:tabs>
        <w:tab w:val="num" w:pos="964"/>
      </w:tabs>
      <w:overflowPunct w:val="0"/>
      <w:autoSpaceDE w:val="0"/>
      <w:autoSpaceDN w:val="0"/>
      <w:adjustRightInd w:val="0"/>
      <w:spacing w:before="60"/>
      <w:ind w:left="964" w:hanging="964"/>
      <w:textAlignment w:val="baseline"/>
      <w:outlineLvl w:val="3"/>
    </w:pPr>
    <w:rPr>
      <w:rFonts w:ascii="Times New Roman" w:eastAsia="Times New Roman" w:hAnsi="Times New Roman" w:cs="Times New Roman"/>
      <w:lang w:eastAsia="cs-CZ"/>
    </w:rPr>
  </w:style>
  <w:style w:type="paragraph" w:styleId="Nadpis5">
    <w:name w:val="heading 5"/>
    <w:basedOn w:val="Normln"/>
    <w:next w:val="Normln"/>
    <w:link w:val="Nadpis5Char"/>
    <w:qFormat/>
    <w:rsid w:val="00694D7E"/>
    <w:pPr>
      <w:keepNext/>
      <w:spacing w:before="40" w:line="360" w:lineRule="auto"/>
      <w:ind w:left="113"/>
      <w:jc w:val="center"/>
      <w:outlineLvl w:val="4"/>
    </w:pPr>
    <w:rPr>
      <w:rFonts w:ascii="Times New Roman" w:eastAsia="Times New Roman" w:hAnsi="Times New Roman" w:cs="Times New Roman"/>
      <w:b/>
      <w:sz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F67C0"/>
    <w:pPr>
      <w:tabs>
        <w:tab w:val="center" w:pos="4153"/>
        <w:tab w:val="right" w:pos="8306"/>
      </w:tabs>
    </w:pPr>
  </w:style>
  <w:style w:type="character" w:customStyle="1" w:styleId="ZhlavChar">
    <w:name w:val="Záhlaví Char"/>
    <w:basedOn w:val="Standardnpsmoodstavce"/>
    <w:link w:val="Zhlav"/>
    <w:uiPriority w:val="99"/>
    <w:rsid w:val="00CF67C0"/>
  </w:style>
  <w:style w:type="paragraph" w:styleId="Zpat">
    <w:name w:val="footer"/>
    <w:basedOn w:val="Normln"/>
    <w:link w:val="ZpatChar"/>
    <w:uiPriority w:val="99"/>
    <w:unhideWhenUsed/>
    <w:rsid w:val="00CF67C0"/>
    <w:pPr>
      <w:tabs>
        <w:tab w:val="center" w:pos="4153"/>
        <w:tab w:val="right" w:pos="8306"/>
      </w:tabs>
    </w:pPr>
  </w:style>
  <w:style w:type="character" w:customStyle="1" w:styleId="ZpatChar">
    <w:name w:val="Zápatí Char"/>
    <w:basedOn w:val="Standardnpsmoodstavce"/>
    <w:link w:val="Zpat"/>
    <w:uiPriority w:val="99"/>
    <w:rsid w:val="00CF67C0"/>
  </w:style>
  <w:style w:type="paragraph" w:styleId="Textbubliny">
    <w:name w:val="Balloon Text"/>
    <w:basedOn w:val="Normln"/>
    <w:link w:val="TextbublinyChar"/>
    <w:uiPriority w:val="99"/>
    <w:semiHidden/>
    <w:unhideWhenUsed/>
    <w:rsid w:val="00B32AF2"/>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B32AF2"/>
    <w:rPr>
      <w:rFonts w:ascii="Lucida Grande CE" w:hAnsi="Lucida Grande CE" w:cs="Lucida Grande CE"/>
      <w:sz w:val="18"/>
      <w:szCs w:val="18"/>
    </w:rPr>
  </w:style>
  <w:style w:type="paragraph" w:styleId="Odstavecseseznamem">
    <w:name w:val="List Paragraph"/>
    <w:basedOn w:val="Normln"/>
    <w:uiPriority w:val="34"/>
    <w:qFormat/>
    <w:rsid w:val="00274A58"/>
    <w:pPr>
      <w:ind w:left="720"/>
      <w:contextualSpacing/>
    </w:pPr>
  </w:style>
  <w:style w:type="character" w:styleId="Hypertextovodkaz">
    <w:name w:val="Hyperlink"/>
    <w:basedOn w:val="Standardnpsmoodstavce"/>
    <w:uiPriority w:val="99"/>
    <w:unhideWhenUsed/>
    <w:rsid w:val="00263A50"/>
    <w:rPr>
      <w:color w:val="0000FF" w:themeColor="hyperlink"/>
      <w:u w:val="single"/>
    </w:rPr>
  </w:style>
  <w:style w:type="paragraph" w:styleId="Zkladntextodsazen2">
    <w:name w:val="Body Text Indent 2"/>
    <w:basedOn w:val="Normln"/>
    <w:link w:val="Zkladntextodsazen2Char"/>
    <w:unhideWhenUsed/>
    <w:rsid w:val="003D16DA"/>
    <w:pPr>
      <w:spacing w:after="120" w:line="480" w:lineRule="auto"/>
      <w:ind w:left="283"/>
    </w:pPr>
    <w:rPr>
      <w:rFonts w:ascii="Times New Roman" w:eastAsia="Times New Roman" w:hAnsi="Times New Roman" w:cs="Times New Roman"/>
      <w:lang w:eastAsia="cs-CZ"/>
    </w:rPr>
  </w:style>
  <w:style w:type="character" w:customStyle="1" w:styleId="Zkladntextodsazen2Char">
    <w:name w:val="Základní text odsazený 2 Char"/>
    <w:basedOn w:val="Standardnpsmoodstavce"/>
    <w:link w:val="Zkladntextodsazen2"/>
    <w:rsid w:val="003D16DA"/>
    <w:rPr>
      <w:rFonts w:ascii="Times New Roman" w:eastAsia="Times New Roman" w:hAnsi="Times New Roman" w:cs="Times New Roman"/>
      <w:lang w:eastAsia="cs-CZ"/>
    </w:rPr>
  </w:style>
  <w:style w:type="character" w:customStyle="1" w:styleId="Nadpis2Char">
    <w:name w:val="Nadpis 2 Char"/>
    <w:basedOn w:val="Standardnpsmoodstavce"/>
    <w:link w:val="Nadpis2"/>
    <w:rsid w:val="00FD1F12"/>
    <w:rPr>
      <w:rFonts w:ascii="Times New Roman" w:hAnsi="Times New Roman" w:cs="Times New Roman"/>
      <w:b/>
      <w:bCs/>
      <w:sz w:val="36"/>
      <w:szCs w:val="36"/>
      <w:lang w:eastAsia="cs-CZ"/>
    </w:rPr>
  </w:style>
  <w:style w:type="character" w:customStyle="1" w:styleId="Nadpis3Char">
    <w:name w:val="Nadpis 3 Char"/>
    <w:basedOn w:val="Standardnpsmoodstavce"/>
    <w:link w:val="Nadpis3"/>
    <w:rsid w:val="00FD1F12"/>
    <w:rPr>
      <w:rFonts w:ascii="Times New Roman" w:hAnsi="Times New Roman" w:cs="Times New Roman"/>
      <w:b/>
      <w:bCs/>
      <w:sz w:val="27"/>
      <w:szCs w:val="27"/>
      <w:lang w:eastAsia="cs-CZ"/>
    </w:rPr>
  </w:style>
  <w:style w:type="character" w:styleId="Siln">
    <w:name w:val="Strong"/>
    <w:basedOn w:val="Standardnpsmoodstavce"/>
    <w:uiPriority w:val="22"/>
    <w:qFormat/>
    <w:rsid w:val="00FD1F12"/>
    <w:rPr>
      <w:b/>
      <w:bCs/>
    </w:rPr>
  </w:style>
  <w:style w:type="character" w:customStyle="1" w:styleId="prilohahint">
    <w:name w:val="prilohahint"/>
    <w:basedOn w:val="Standardnpsmoodstavce"/>
    <w:rsid w:val="00FD1F12"/>
  </w:style>
  <w:style w:type="character" w:customStyle="1" w:styleId="vzorecposudek">
    <w:name w:val="vzorecposudek"/>
    <w:basedOn w:val="Standardnpsmoodstavce"/>
    <w:rsid w:val="00FD1F12"/>
  </w:style>
  <w:style w:type="character" w:customStyle="1" w:styleId="sum">
    <w:name w:val="sum"/>
    <w:basedOn w:val="Standardnpsmoodstavce"/>
    <w:rsid w:val="00FD1F12"/>
  </w:style>
  <w:style w:type="character" w:customStyle="1" w:styleId="kompletcena">
    <w:name w:val="kompletcena"/>
    <w:basedOn w:val="Standardnpsmoodstavce"/>
    <w:rsid w:val="00FD1F12"/>
  </w:style>
  <w:style w:type="character" w:styleId="Sledovanodkaz">
    <w:name w:val="FollowedHyperlink"/>
    <w:basedOn w:val="Standardnpsmoodstavce"/>
    <w:uiPriority w:val="99"/>
    <w:semiHidden/>
    <w:unhideWhenUsed/>
    <w:rsid w:val="00EC495A"/>
    <w:rPr>
      <w:color w:val="800080" w:themeColor="followedHyperlink"/>
      <w:u w:val="single"/>
    </w:rPr>
  </w:style>
  <w:style w:type="table" w:styleId="Mkatabulky">
    <w:name w:val="Table Grid"/>
    <w:basedOn w:val="Normlntabulka"/>
    <w:uiPriority w:val="59"/>
    <w:rsid w:val="00D32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F64AF5"/>
    <w:rPr>
      <w:sz w:val="16"/>
      <w:szCs w:val="16"/>
    </w:rPr>
  </w:style>
  <w:style w:type="paragraph" w:styleId="Textkomente">
    <w:name w:val="annotation text"/>
    <w:basedOn w:val="Normln"/>
    <w:link w:val="TextkomenteChar"/>
    <w:uiPriority w:val="99"/>
    <w:unhideWhenUsed/>
    <w:rsid w:val="00F64AF5"/>
    <w:rPr>
      <w:sz w:val="20"/>
      <w:szCs w:val="20"/>
    </w:rPr>
  </w:style>
  <w:style w:type="character" w:customStyle="1" w:styleId="TextkomenteChar">
    <w:name w:val="Text komentáře Char"/>
    <w:basedOn w:val="Standardnpsmoodstavce"/>
    <w:link w:val="Textkomente"/>
    <w:uiPriority w:val="99"/>
    <w:rsid w:val="00F64AF5"/>
    <w:rPr>
      <w:sz w:val="20"/>
      <w:szCs w:val="20"/>
    </w:rPr>
  </w:style>
  <w:style w:type="paragraph" w:styleId="Pedmtkomente">
    <w:name w:val="annotation subject"/>
    <w:basedOn w:val="Textkomente"/>
    <w:next w:val="Textkomente"/>
    <w:link w:val="PedmtkomenteChar"/>
    <w:uiPriority w:val="99"/>
    <w:semiHidden/>
    <w:unhideWhenUsed/>
    <w:rsid w:val="00F64AF5"/>
    <w:rPr>
      <w:b/>
      <w:bCs/>
    </w:rPr>
  </w:style>
  <w:style w:type="character" w:customStyle="1" w:styleId="PedmtkomenteChar">
    <w:name w:val="Předmět komentáře Char"/>
    <w:basedOn w:val="TextkomenteChar"/>
    <w:link w:val="Pedmtkomente"/>
    <w:uiPriority w:val="99"/>
    <w:semiHidden/>
    <w:rsid w:val="00F64AF5"/>
    <w:rPr>
      <w:b/>
      <w:bCs/>
      <w:sz w:val="20"/>
      <w:szCs w:val="20"/>
    </w:rPr>
  </w:style>
  <w:style w:type="paragraph" w:customStyle="1" w:styleId="Default">
    <w:name w:val="Default"/>
    <w:rsid w:val="007C2544"/>
    <w:pPr>
      <w:autoSpaceDE w:val="0"/>
      <w:autoSpaceDN w:val="0"/>
      <w:adjustRightInd w:val="0"/>
    </w:pPr>
    <w:rPr>
      <w:rFonts w:ascii="Arial" w:hAnsi="Arial" w:cs="Arial"/>
      <w:color w:val="000000"/>
    </w:rPr>
  </w:style>
  <w:style w:type="character" w:styleId="Nevyeenzmnka">
    <w:name w:val="Unresolved Mention"/>
    <w:basedOn w:val="Standardnpsmoodstavce"/>
    <w:uiPriority w:val="99"/>
    <w:semiHidden/>
    <w:unhideWhenUsed/>
    <w:rsid w:val="00210BCA"/>
    <w:rPr>
      <w:color w:val="605E5C"/>
      <w:shd w:val="clear" w:color="auto" w:fill="E1DFDD"/>
    </w:rPr>
  </w:style>
  <w:style w:type="character" w:customStyle="1" w:styleId="Nadpis1Char">
    <w:name w:val="Nadpis 1 Char"/>
    <w:basedOn w:val="Standardnpsmoodstavce"/>
    <w:link w:val="Nadpis1"/>
    <w:rsid w:val="00694D7E"/>
    <w:rPr>
      <w:rFonts w:ascii="Times New Roman" w:eastAsia="Times New Roman" w:hAnsi="Times New Roman" w:cs="Arial"/>
      <w:b/>
      <w:bCs/>
      <w:caps/>
      <w:spacing w:val="30"/>
      <w:sz w:val="28"/>
      <w:szCs w:val="28"/>
      <w:lang w:eastAsia="cs-CZ"/>
    </w:rPr>
  </w:style>
  <w:style w:type="character" w:customStyle="1" w:styleId="Nadpis4Char">
    <w:name w:val="Nadpis 4 Char"/>
    <w:basedOn w:val="Standardnpsmoodstavce"/>
    <w:link w:val="Nadpis4"/>
    <w:rsid w:val="00694D7E"/>
    <w:rPr>
      <w:rFonts w:ascii="Times New Roman" w:eastAsia="Times New Roman" w:hAnsi="Times New Roman" w:cs="Times New Roman"/>
      <w:lang w:eastAsia="cs-CZ"/>
    </w:rPr>
  </w:style>
  <w:style w:type="character" w:customStyle="1" w:styleId="Nadpis5Char">
    <w:name w:val="Nadpis 5 Char"/>
    <w:basedOn w:val="Standardnpsmoodstavce"/>
    <w:link w:val="Nadpis5"/>
    <w:rsid w:val="00694D7E"/>
    <w:rPr>
      <w:rFonts w:ascii="Times New Roman" w:eastAsia="Times New Roman" w:hAnsi="Times New Roman" w:cs="Times New Roman"/>
      <w:b/>
      <w:sz w:val="28"/>
      <w:lang w:eastAsia="cs-CZ"/>
    </w:rPr>
  </w:style>
  <w:style w:type="paragraph" w:customStyle="1" w:styleId="lnek">
    <w:name w:val="Článek"/>
    <w:basedOn w:val="Normln"/>
    <w:rsid w:val="00694D7E"/>
    <w:pPr>
      <w:spacing w:before="120" w:after="120"/>
      <w:jc w:val="center"/>
    </w:pPr>
    <w:rPr>
      <w:rFonts w:ascii="Times New Roman" w:eastAsia="Times New Roman" w:hAnsi="Times New Roman" w:cs="Times New Roman"/>
      <w:b/>
      <w:sz w:val="32"/>
      <w:szCs w:val="20"/>
      <w:lang w:eastAsia="cs-CZ"/>
    </w:rPr>
  </w:style>
  <w:style w:type="paragraph" w:customStyle="1" w:styleId="A-Plohy">
    <w:name w:val="A - Přílohy"/>
    <w:basedOn w:val="Normln"/>
    <w:rsid w:val="00694D7E"/>
    <w:pPr>
      <w:spacing w:after="120"/>
    </w:pPr>
    <w:rPr>
      <w:rFonts w:ascii="Times New Roman" w:eastAsia="Times New Roman" w:hAnsi="Times New Roman" w:cs="Times New Roman"/>
      <w:b/>
      <w:bCs/>
      <w:u w:val="single"/>
      <w:lang w:eastAsia="cs-CZ"/>
    </w:rPr>
  </w:style>
  <w:style w:type="paragraph" w:customStyle="1" w:styleId="lanek3">
    <w:name w:val="Članek 3"/>
    <w:basedOn w:val="Normln"/>
    <w:rsid w:val="00694D7E"/>
    <w:rPr>
      <w:rFonts w:ascii="Times New Roman" w:eastAsia="Times New Roman" w:hAnsi="Times New Roman" w:cs="Times New Roman"/>
      <w:szCs w:val="22"/>
      <w:lang w:eastAsia="cs-CZ"/>
    </w:rPr>
  </w:style>
  <w:style w:type="paragraph" w:customStyle="1" w:styleId="lanek4">
    <w:name w:val="Članek 4"/>
    <w:basedOn w:val="Normln"/>
    <w:rsid w:val="00694D7E"/>
    <w:pPr>
      <w:jc w:val="center"/>
    </w:pPr>
    <w:rPr>
      <w:rFonts w:ascii="Times New Roman" w:eastAsia="Times New Roman" w:hAnsi="Times New Roman" w:cs="Times New Roman"/>
      <w:b/>
      <w:sz w:val="32"/>
      <w:lang w:eastAsia="cs-CZ"/>
    </w:rPr>
  </w:style>
  <w:style w:type="character" w:styleId="slostrnky">
    <w:name w:val="page number"/>
    <w:rsid w:val="00694D7E"/>
  </w:style>
  <w:style w:type="paragraph" w:styleId="Nzev">
    <w:name w:val="Title"/>
    <w:basedOn w:val="Normln"/>
    <w:link w:val="NzevChar"/>
    <w:qFormat/>
    <w:rsid w:val="00694D7E"/>
    <w:pPr>
      <w:spacing w:before="60" w:after="60"/>
      <w:jc w:val="center"/>
    </w:pPr>
    <w:rPr>
      <w:rFonts w:ascii="Times New Roman" w:eastAsia="Times New Roman" w:hAnsi="Times New Roman" w:cs="Times New Roman"/>
      <w:b/>
      <w:kern w:val="28"/>
      <w:sz w:val="52"/>
      <w:szCs w:val="20"/>
      <w:lang w:eastAsia="cs-CZ"/>
    </w:rPr>
  </w:style>
  <w:style w:type="character" w:customStyle="1" w:styleId="NzevChar">
    <w:name w:val="Název Char"/>
    <w:basedOn w:val="Standardnpsmoodstavce"/>
    <w:link w:val="Nzev"/>
    <w:rsid w:val="00694D7E"/>
    <w:rPr>
      <w:rFonts w:ascii="Times New Roman" w:eastAsia="Times New Roman" w:hAnsi="Times New Roman" w:cs="Times New Roman"/>
      <w:b/>
      <w:kern w:val="28"/>
      <w:sz w:val="52"/>
      <w:szCs w:val="20"/>
      <w:lang w:eastAsia="cs-CZ"/>
    </w:rPr>
  </w:style>
  <w:style w:type="paragraph" w:styleId="Zkladntext">
    <w:name w:val="Body Text"/>
    <w:basedOn w:val="Normln"/>
    <w:link w:val="ZkladntextChar"/>
    <w:rsid w:val="00694D7E"/>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rsid w:val="00694D7E"/>
    <w:rPr>
      <w:rFonts w:ascii="Times New Roman" w:eastAsia="Times New Roman" w:hAnsi="Times New Roman" w:cs="Times New Roman"/>
      <w:szCs w:val="20"/>
      <w:lang w:eastAsia="cs-CZ"/>
    </w:rPr>
  </w:style>
  <w:style w:type="paragraph" w:styleId="Seznamsodrkami">
    <w:name w:val="List Bullet"/>
    <w:basedOn w:val="Normln"/>
    <w:rsid w:val="00694D7E"/>
    <w:pPr>
      <w:numPr>
        <w:numId w:val="1"/>
      </w:numPr>
      <w:spacing w:before="60"/>
    </w:pPr>
    <w:rPr>
      <w:rFonts w:ascii="Times New Roman" w:eastAsia="Times New Roman" w:hAnsi="Times New Roman" w:cs="Times New Roman"/>
      <w:lang w:eastAsia="cs-CZ"/>
    </w:rPr>
  </w:style>
  <w:style w:type="paragraph" w:styleId="Zkladntextodsazen">
    <w:name w:val="Body Text Indent"/>
    <w:basedOn w:val="Normln"/>
    <w:link w:val="ZkladntextodsazenChar"/>
    <w:rsid w:val="00694D7E"/>
    <w:pPr>
      <w:spacing w:after="120"/>
      <w:ind w:left="283"/>
    </w:pPr>
    <w:rPr>
      <w:rFonts w:ascii="Times New Roman" w:eastAsia="Times New Roman" w:hAnsi="Times New Roman" w:cs="Times New Roman"/>
      <w:lang w:eastAsia="cs-CZ"/>
    </w:rPr>
  </w:style>
  <w:style w:type="character" w:customStyle="1" w:styleId="ZkladntextodsazenChar">
    <w:name w:val="Základní text odsazený Char"/>
    <w:basedOn w:val="Standardnpsmoodstavce"/>
    <w:link w:val="Zkladntextodsazen"/>
    <w:rsid w:val="00694D7E"/>
    <w:rPr>
      <w:rFonts w:ascii="Times New Roman" w:eastAsia="Times New Roman" w:hAnsi="Times New Roman" w:cs="Times New Roman"/>
      <w:lang w:eastAsia="cs-CZ"/>
    </w:rPr>
  </w:style>
  <w:style w:type="paragraph" w:customStyle="1" w:styleId="lanek5">
    <w:name w:val="članek 5"/>
    <w:basedOn w:val="Zkladntextodsazen"/>
    <w:rsid w:val="00694D7E"/>
    <w:pPr>
      <w:spacing w:after="0"/>
      <w:ind w:left="480"/>
      <w:jc w:val="center"/>
    </w:pPr>
    <w:rPr>
      <w:b/>
      <w:bCs/>
      <w:sz w:val="28"/>
    </w:rPr>
  </w:style>
  <w:style w:type="paragraph" w:customStyle="1" w:styleId="lanek6">
    <w:name w:val="članek 6"/>
    <w:basedOn w:val="Normln"/>
    <w:rsid w:val="00694D7E"/>
    <w:rPr>
      <w:rFonts w:ascii="Times New Roman" w:eastAsia="Times New Roman" w:hAnsi="Times New Roman" w:cs="Times New Roman"/>
      <w:b/>
      <w:bCs/>
      <w:lang w:eastAsia="cs-CZ"/>
    </w:rPr>
  </w:style>
  <w:style w:type="paragraph" w:styleId="Textpoznpodarou">
    <w:name w:val="footnote text"/>
    <w:basedOn w:val="Normln"/>
    <w:link w:val="TextpoznpodarouChar"/>
    <w:semiHidden/>
    <w:rsid w:val="00694D7E"/>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semiHidden/>
    <w:rsid w:val="00694D7E"/>
    <w:rPr>
      <w:rFonts w:ascii="Times New Roman" w:eastAsia="Times New Roman" w:hAnsi="Times New Roman" w:cs="Times New Roman"/>
      <w:sz w:val="20"/>
      <w:szCs w:val="20"/>
      <w:lang w:eastAsia="cs-CZ"/>
    </w:rPr>
  </w:style>
  <w:style w:type="character" w:styleId="Znakapoznpodarou">
    <w:name w:val="footnote reference"/>
    <w:semiHidden/>
    <w:rsid w:val="00694D7E"/>
    <w:rPr>
      <w:vertAlign w:val="superscript"/>
    </w:rPr>
  </w:style>
  <w:style w:type="paragraph" w:styleId="Obsah2">
    <w:name w:val="toc 2"/>
    <w:basedOn w:val="Normln"/>
    <w:next w:val="Normln"/>
    <w:autoRedefine/>
    <w:uiPriority w:val="39"/>
    <w:rsid w:val="00694D7E"/>
    <w:pPr>
      <w:tabs>
        <w:tab w:val="left" w:pos="720"/>
        <w:tab w:val="right" w:leader="dot" w:pos="9062"/>
      </w:tabs>
      <w:spacing w:before="60"/>
      <w:ind w:left="1429" w:hanging="1191"/>
    </w:pPr>
    <w:rPr>
      <w:rFonts w:ascii="Times New Roman" w:eastAsia="Times New Roman" w:hAnsi="Times New Roman" w:cs="Times New Roman"/>
      <w:iCs/>
      <w:sz w:val="22"/>
      <w:szCs w:val="22"/>
      <w:lang w:eastAsia="cs-CZ"/>
    </w:rPr>
  </w:style>
  <w:style w:type="paragraph" w:customStyle="1" w:styleId="ZZZEssTer12111cm">
    <w:name w:val="ZZZEssTer12 + 1. ř.  11 cm"/>
    <w:basedOn w:val="Normln"/>
    <w:rsid w:val="00694D7E"/>
    <w:pPr>
      <w:ind w:firstLine="6237"/>
    </w:pPr>
    <w:rPr>
      <w:rFonts w:ascii="Times New Roman" w:eastAsia="Times New Roman" w:hAnsi="Times New Roman" w:cs="Times New Roman"/>
      <w:lang w:eastAsia="cs-CZ"/>
    </w:rPr>
  </w:style>
  <w:style w:type="paragraph" w:styleId="Nadpisobsahu">
    <w:name w:val="TOC Heading"/>
    <w:basedOn w:val="Nadpis1"/>
    <w:next w:val="Normln"/>
    <w:uiPriority w:val="39"/>
    <w:unhideWhenUsed/>
    <w:qFormat/>
    <w:rsid w:val="00694D7E"/>
    <w:pPr>
      <w:keepLines/>
      <w:tabs>
        <w:tab w:val="clear" w:pos="-1"/>
        <w:tab w:val="clear" w:pos="1985"/>
      </w:tabs>
      <w:spacing w:before="240" w:line="259" w:lineRule="auto"/>
      <w:ind w:left="0" w:firstLine="0"/>
      <w:outlineLvl w:val="9"/>
    </w:pPr>
    <w:rPr>
      <w:rFonts w:asciiTheme="majorHAnsi" w:eastAsiaTheme="majorEastAsia" w:hAnsiTheme="majorHAnsi" w:cstheme="majorBidi"/>
      <w:b w:val="0"/>
      <w:bCs w:val="0"/>
      <w:caps w:val="0"/>
      <w:color w:val="365F91" w:themeColor="accent1" w:themeShade="BF"/>
      <w:spacing w:val="0"/>
      <w:sz w:val="32"/>
      <w:szCs w:val="32"/>
    </w:rPr>
  </w:style>
  <w:style w:type="paragraph" w:styleId="Obsah3">
    <w:name w:val="toc 3"/>
    <w:basedOn w:val="Normln"/>
    <w:next w:val="Normln"/>
    <w:autoRedefine/>
    <w:uiPriority w:val="39"/>
    <w:unhideWhenUsed/>
    <w:rsid w:val="00694D7E"/>
    <w:pPr>
      <w:spacing w:after="100"/>
      <w:ind w:left="480"/>
    </w:pPr>
    <w:rPr>
      <w:rFonts w:ascii="Times New Roman" w:eastAsia="Times New Roman" w:hAnsi="Times New Roman" w:cs="Times New Roman"/>
      <w:lang w:eastAsia="cs-CZ"/>
    </w:rPr>
  </w:style>
  <w:style w:type="paragraph" w:styleId="Revize">
    <w:name w:val="Revision"/>
    <w:hidden/>
    <w:uiPriority w:val="99"/>
    <w:semiHidden/>
    <w:rsid w:val="00694D7E"/>
    <w:rPr>
      <w:rFonts w:ascii="Times New Roman" w:eastAsia="Times New Roman" w:hAnsi="Times New Roman" w:cs="Times New Roman"/>
      <w:lang w:eastAsia="cs-CZ"/>
    </w:rPr>
  </w:style>
  <w:style w:type="paragraph" w:customStyle="1" w:styleId="Normln1">
    <w:name w:val="Normální1"/>
    <w:basedOn w:val="Normln"/>
    <w:rsid w:val="00694D7E"/>
    <w:pPr>
      <w:spacing w:line="240" w:lineRule="atLeast"/>
    </w:pPr>
    <w:rPr>
      <w:rFonts w:ascii="Times New Roman" w:eastAsia="Times New Roman" w:hAnsi="Times New Roman" w:cs="Times New Roman"/>
      <w:lang w:eastAsia="cs-CZ"/>
    </w:rPr>
  </w:style>
  <w:style w:type="paragraph" w:customStyle="1" w:styleId="Vchoz">
    <w:name w:val="Výchozí"/>
    <w:uiPriority w:val="99"/>
    <w:rsid w:val="00694D7E"/>
    <w:pPr>
      <w:suppressAutoHyphens/>
      <w:spacing w:after="200" w:line="276" w:lineRule="auto"/>
    </w:pPr>
    <w:rPr>
      <w:rFonts w:ascii="Times New Roman" w:eastAsia="Times New Roman" w:hAnsi="Times New Roman" w:cs="Times New Roman"/>
      <w:color w:val="00000A"/>
      <w:sz w:val="20"/>
      <w:szCs w:val="20"/>
      <w:lang w:eastAsia="zh-CN"/>
    </w:rPr>
  </w:style>
  <w:style w:type="table" w:styleId="Svtlstnovnzvraznn6">
    <w:name w:val="Light Shading Accent 6"/>
    <w:basedOn w:val="Normlntabulka"/>
    <w:uiPriority w:val="60"/>
    <w:rsid w:val="00694D7E"/>
    <w:rPr>
      <w:rFonts w:eastAsiaTheme="minorHAnsi"/>
      <w:color w:val="E36C0A" w:themeColor="accent6" w:themeShade="BF"/>
      <w:sz w:val="22"/>
      <w:szCs w:val="22"/>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mkazvraznn6">
    <w:name w:val="Light Grid Accent 6"/>
    <w:basedOn w:val="Normlntabulka"/>
    <w:uiPriority w:val="62"/>
    <w:rsid w:val="00694D7E"/>
    <w:rPr>
      <w:rFonts w:eastAsiaTheme="minorHAnsi"/>
      <w:sz w:val="22"/>
      <w:szCs w:val="22"/>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Normlnweb">
    <w:name w:val="Normal (Web)"/>
    <w:basedOn w:val="Normln"/>
    <w:uiPriority w:val="99"/>
    <w:semiHidden/>
    <w:unhideWhenUsed/>
    <w:rsid w:val="00694D7E"/>
    <w:pPr>
      <w:spacing w:before="100" w:beforeAutospacing="1" w:after="100" w:afterAutospacing="1"/>
    </w:pPr>
    <w:rPr>
      <w:rFonts w:ascii="Times New Roman" w:eastAsia="Times New Roman" w:hAnsi="Times New Roman" w:cs="Times New Roman"/>
      <w:lang w:eastAsia="cs-CZ"/>
    </w:rPr>
  </w:style>
  <w:style w:type="paragraph" w:styleId="Bezmezer">
    <w:name w:val="No Spacing"/>
    <w:uiPriority w:val="1"/>
    <w:qFormat/>
    <w:rsid w:val="00694D7E"/>
    <w:pPr>
      <w:ind w:left="851"/>
      <w:jc w:val="both"/>
    </w:pPr>
    <w:rPr>
      <w:rFonts w:ascii="Times New Roman" w:eastAsia="Times New Roman" w:hAnsi="Times New Roman" w:cs="Times New Roman"/>
      <w:sz w:val="20"/>
      <w:szCs w:val="20"/>
      <w:lang w:eastAsia="cs-CZ"/>
    </w:rPr>
  </w:style>
  <w:style w:type="paragraph" w:customStyle="1" w:styleId="11">
    <w:name w:val="1.1."/>
    <w:rsid w:val="00694D7E"/>
    <w:pPr>
      <w:suppressAutoHyphens/>
      <w:spacing w:before="120"/>
      <w:ind w:left="426" w:hanging="426"/>
      <w:jc w:val="both"/>
    </w:pPr>
    <w:rPr>
      <w:rFonts w:ascii="Times New Roman" w:eastAsia="Times New Roman" w:hAnsi="Times New Roman" w:cs="Times New Roman"/>
      <w:color w:val="000000"/>
      <w:szCs w:val="20"/>
      <w:lang w:eastAsia="ar-SA"/>
    </w:rPr>
  </w:style>
  <w:style w:type="paragraph" w:customStyle="1" w:styleId="l-L2">
    <w:name w:val="Čl - L2"/>
    <w:basedOn w:val="Normln"/>
    <w:link w:val="l-L2Char"/>
    <w:qFormat/>
    <w:rsid w:val="00694D7E"/>
    <w:pPr>
      <w:tabs>
        <w:tab w:val="num" w:pos="737"/>
      </w:tabs>
      <w:spacing w:line="280" w:lineRule="exact"/>
      <w:ind w:left="737" w:hanging="737"/>
      <w:jc w:val="both"/>
    </w:pPr>
    <w:rPr>
      <w:rFonts w:ascii="Arial" w:eastAsia="Times New Roman" w:hAnsi="Arial" w:cs="Times New Roman"/>
      <w:sz w:val="22"/>
      <w:lang w:eastAsia="cs-CZ"/>
    </w:rPr>
  </w:style>
  <w:style w:type="character" w:customStyle="1" w:styleId="l-L2Char">
    <w:name w:val="Čl - L2 Char"/>
    <w:link w:val="l-L2"/>
    <w:rsid w:val="00694D7E"/>
    <w:rPr>
      <w:rFonts w:ascii="Arial" w:eastAsia="Times New Roman" w:hAnsi="Arial" w:cs="Times New Roman"/>
      <w:sz w:val="22"/>
      <w:lang w:eastAsia="cs-CZ"/>
    </w:rPr>
  </w:style>
  <w:style w:type="paragraph" w:customStyle="1" w:styleId="zkladntext0">
    <w:name w:val="základní text"/>
    <w:basedOn w:val="Normln"/>
    <w:uiPriority w:val="99"/>
    <w:rsid w:val="00694D7E"/>
    <w:pPr>
      <w:tabs>
        <w:tab w:val="left" w:pos="1134"/>
        <w:tab w:val="left" w:pos="2126"/>
        <w:tab w:val="left" w:pos="2835"/>
        <w:tab w:val="left" w:pos="3544"/>
        <w:tab w:val="left" w:pos="4253"/>
        <w:tab w:val="left" w:pos="4961"/>
        <w:tab w:val="left" w:pos="5670"/>
        <w:tab w:val="left" w:pos="6379"/>
        <w:tab w:val="left" w:pos="7088"/>
        <w:tab w:val="left" w:pos="7655"/>
        <w:tab w:val="left" w:pos="7938"/>
      </w:tabs>
      <w:overflowPunct w:val="0"/>
      <w:autoSpaceDE w:val="0"/>
      <w:autoSpaceDN w:val="0"/>
      <w:adjustRightInd w:val="0"/>
      <w:spacing w:after="120" w:line="280" w:lineRule="exact"/>
      <w:ind w:firstLine="567"/>
      <w:textAlignment w:val="baseline"/>
    </w:pPr>
    <w:rPr>
      <w:rFonts w:ascii="Arial" w:eastAsia="Times New Roman" w:hAnsi="Arial" w:cs="Times New Roman"/>
      <w:sz w:val="22"/>
      <w:szCs w:val="20"/>
      <w:lang w:eastAsia="cs-CZ"/>
    </w:rPr>
  </w:style>
  <w:style w:type="paragraph" w:customStyle="1" w:styleId="Zkladntextodsazen31">
    <w:name w:val="Základní text odsazený 31"/>
    <w:basedOn w:val="Normln"/>
    <w:rsid w:val="00694D7E"/>
    <w:pPr>
      <w:overflowPunct w:val="0"/>
      <w:autoSpaceDE w:val="0"/>
      <w:autoSpaceDN w:val="0"/>
      <w:adjustRightInd w:val="0"/>
      <w:ind w:left="709" w:hanging="349"/>
      <w:jc w:val="both"/>
    </w:pPr>
    <w:rPr>
      <w:rFonts w:ascii="Times New Roman" w:eastAsia="Times New Roman" w:hAnsi="Times New Roman" w:cs="Times New Roman"/>
      <w:sz w:val="26"/>
      <w:lang w:eastAsia="cs-CZ"/>
    </w:rPr>
  </w:style>
  <w:style w:type="paragraph" w:styleId="Seznam2">
    <w:name w:val="List 2"/>
    <w:basedOn w:val="Normln"/>
    <w:rsid w:val="00694D7E"/>
    <w:pPr>
      <w:ind w:left="566" w:hanging="283"/>
    </w:pPr>
    <w:rPr>
      <w:rFonts w:ascii="Arial" w:eastAsia="Times New Roman" w:hAnsi="Arial" w:cs="Times New Roman"/>
      <w:sz w:val="22"/>
      <w:szCs w:val="20"/>
      <w:lang w:eastAsia="cs-CZ"/>
    </w:rPr>
  </w:style>
  <w:style w:type="paragraph" w:customStyle="1" w:styleId="Zkladntext21">
    <w:name w:val="Základní text 21"/>
    <w:basedOn w:val="Normln"/>
    <w:rsid w:val="00694D7E"/>
    <w:pPr>
      <w:jc w:val="both"/>
    </w:pPr>
    <w:rPr>
      <w:rFonts w:ascii="Times New Roman" w:eastAsia="Times New Roman" w:hAnsi="Times New Roman" w:cs="Times New Roman"/>
      <w:b/>
      <w:szCs w:val="20"/>
      <w:lang w:eastAsia="cs-CZ"/>
    </w:rPr>
  </w:style>
  <w:style w:type="paragraph" w:styleId="Zkladntext3">
    <w:name w:val="Body Text 3"/>
    <w:basedOn w:val="Normln"/>
    <w:link w:val="Zkladntext3Char"/>
    <w:rsid w:val="00694D7E"/>
    <w:pPr>
      <w:spacing w:after="120"/>
    </w:pPr>
    <w:rPr>
      <w:rFonts w:ascii="Times New Roman" w:eastAsia="Times New Roman" w:hAnsi="Times New Roman" w:cs="Times New Roman"/>
      <w:sz w:val="16"/>
      <w:szCs w:val="16"/>
      <w:lang w:val="x-none" w:eastAsia="x-none"/>
    </w:rPr>
  </w:style>
  <w:style w:type="character" w:customStyle="1" w:styleId="Zkladntext3Char">
    <w:name w:val="Základní text 3 Char"/>
    <w:basedOn w:val="Standardnpsmoodstavce"/>
    <w:link w:val="Zkladntext3"/>
    <w:rsid w:val="00694D7E"/>
    <w:rPr>
      <w:rFonts w:ascii="Times New Roman" w:eastAsia="Times New Roman" w:hAnsi="Times New Roman" w:cs="Times New Roman"/>
      <w:sz w:val="16"/>
      <w:szCs w:val="16"/>
      <w:lang w:val="x-none" w:eastAsia="x-none"/>
    </w:rPr>
  </w:style>
  <w:style w:type="paragraph" w:customStyle="1" w:styleId="adresa">
    <w:name w:val="adresa"/>
    <w:basedOn w:val="Normln"/>
    <w:link w:val="adresaChar"/>
    <w:rsid w:val="00694D7E"/>
    <w:pPr>
      <w:jc w:val="both"/>
    </w:pPr>
    <w:rPr>
      <w:rFonts w:ascii="Times New Roman" w:eastAsia="Times New Roman" w:hAnsi="Times New Roman" w:cs="Times New Roman"/>
      <w:lang w:val="x-none" w:eastAsia="x-none"/>
    </w:rPr>
  </w:style>
  <w:style w:type="paragraph" w:customStyle="1" w:styleId="obec">
    <w:name w:val="obec"/>
    <w:basedOn w:val="Normln"/>
    <w:rsid w:val="00694D7E"/>
    <w:rPr>
      <w:rFonts w:ascii="Times New Roman" w:eastAsia="Times New Roman" w:hAnsi="Times New Roman" w:cs="Times New Roman"/>
      <w:lang w:eastAsia="cs-CZ"/>
    </w:rPr>
  </w:style>
  <w:style w:type="character" w:customStyle="1" w:styleId="adresaChar">
    <w:name w:val="adresa Char"/>
    <w:link w:val="adresa"/>
    <w:rsid w:val="00694D7E"/>
    <w:rPr>
      <w:rFonts w:ascii="Times New Roman" w:eastAsia="Times New Roman" w:hAnsi="Times New Roman" w:cs="Times New Roman"/>
      <w:lang w:val="x-none" w:eastAsia="x-none"/>
    </w:rPr>
  </w:style>
  <w:style w:type="character" w:styleId="Zstupntext">
    <w:name w:val="Placeholder Text"/>
    <w:basedOn w:val="Standardnpsmoodstavce"/>
    <w:uiPriority w:val="99"/>
    <w:semiHidden/>
    <w:rsid w:val="00694D7E"/>
    <w:rPr>
      <w:color w:val="808080"/>
    </w:rPr>
  </w:style>
  <w:style w:type="paragraph" w:customStyle="1" w:styleId="odstavec">
    <w:name w:val="odstavec"/>
    <w:basedOn w:val="Normln"/>
    <w:rsid w:val="00694D7E"/>
    <w:pPr>
      <w:spacing w:before="120"/>
      <w:ind w:firstLine="482"/>
      <w:jc w:val="both"/>
    </w:pPr>
    <w:rPr>
      <w:rFonts w:ascii="Times New Roman" w:eastAsia="Times New Roman" w:hAnsi="Times New Roman" w:cs="Times New Roman"/>
      <w:noProof/>
      <w:lang w:eastAsia="cs-CZ"/>
    </w:rPr>
  </w:style>
  <w:style w:type="paragraph" w:customStyle="1" w:styleId="psmeno">
    <w:name w:val="písmeno"/>
    <w:basedOn w:val="slovanseznam"/>
    <w:rsid w:val="00694D7E"/>
    <w:pPr>
      <w:numPr>
        <w:numId w:val="0"/>
      </w:numPr>
      <w:tabs>
        <w:tab w:val="left" w:pos="357"/>
      </w:tabs>
      <w:ind w:left="357" w:hanging="357"/>
      <w:contextualSpacing w:val="0"/>
      <w:jc w:val="both"/>
    </w:pPr>
    <w:rPr>
      <w:noProof/>
      <w:lang w:val="en-US"/>
    </w:rPr>
  </w:style>
  <w:style w:type="paragraph" w:styleId="slovanseznam">
    <w:name w:val="List Number"/>
    <w:basedOn w:val="Normln"/>
    <w:uiPriority w:val="99"/>
    <w:semiHidden/>
    <w:unhideWhenUsed/>
    <w:rsid w:val="00694D7E"/>
    <w:pPr>
      <w:numPr>
        <w:numId w:val="10"/>
      </w:numPr>
      <w:ind w:left="360" w:hanging="360"/>
      <w:contextualSpacing/>
    </w:pPr>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16661">
      <w:bodyDiv w:val="1"/>
      <w:marLeft w:val="0"/>
      <w:marRight w:val="0"/>
      <w:marTop w:val="0"/>
      <w:marBottom w:val="0"/>
      <w:divBdr>
        <w:top w:val="none" w:sz="0" w:space="0" w:color="auto"/>
        <w:left w:val="none" w:sz="0" w:space="0" w:color="auto"/>
        <w:bottom w:val="none" w:sz="0" w:space="0" w:color="auto"/>
        <w:right w:val="none" w:sz="0" w:space="0" w:color="auto"/>
      </w:divBdr>
    </w:div>
    <w:div w:id="485440472">
      <w:bodyDiv w:val="1"/>
      <w:marLeft w:val="0"/>
      <w:marRight w:val="0"/>
      <w:marTop w:val="0"/>
      <w:marBottom w:val="0"/>
      <w:divBdr>
        <w:top w:val="none" w:sz="0" w:space="0" w:color="auto"/>
        <w:left w:val="none" w:sz="0" w:space="0" w:color="auto"/>
        <w:bottom w:val="none" w:sz="0" w:space="0" w:color="auto"/>
        <w:right w:val="none" w:sz="0" w:space="0" w:color="auto"/>
      </w:divBdr>
    </w:div>
    <w:div w:id="620459107">
      <w:bodyDiv w:val="1"/>
      <w:marLeft w:val="0"/>
      <w:marRight w:val="0"/>
      <w:marTop w:val="0"/>
      <w:marBottom w:val="0"/>
      <w:divBdr>
        <w:top w:val="none" w:sz="0" w:space="0" w:color="auto"/>
        <w:left w:val="none" w:sz="0" w:space="0" w:color="auto"/>
        <w:bottom w:val="none" w:sz="0" w:space="0" w:color="auto"/>
        <w:right w:val="none" w:sz="0" w:space="0" w:color="auto"/>
      </w:divBdr>
    </w:div>
    <w:div w:id="655382510">
      <w:bodyDiv w:val="1"/>
      <w:marLeft w:val="0"/>
      <w:marRight w:val="0"/>
      <w:marTop w:val="0"/>
      <w:marBottom w:val="0"/>
      <w:divBdr>
        <w:top w:val="none" w:sz="0" w:space="0" w:color="auto"/>
        <w:left w:val="none" w:sz="0" w:space="0" w:color="auto"/>
        <w:bottom w:val="none" w:sz="0" w:space="0" w:color="auto"/>
        <w:right w:val="none" w:sz="0" w:space="0" w:color="auto"/>
      </w:divBdr>
    </w:div>
    <w:div w:id="699404353">
      <w:bodyDiv w:val="1"/>
      <w:marLeft w:val="0"/>
      <w:marRight w:val="0"/>
      <w:marTop w:val="0"/>
      <w:marBottom w:val="0"/>
      <w:divBdr>
        <w:top w:val="none" w:sz="0" w:space="0" w:color="auto"/>
        <w:left w:val="none" w:sz="0" w:space="0" w:color="auto"/>
        <w:bottom w:val="none" w:sz="0" w:space="0" w:color="auto"/>
        <w:right w:val="none" w:sz="0" w:space="0" w:color="auto"/>
      </w:divBdr>
    </w:div>
    <w:div w:id="852845725">
      <w:bodyDiv w:val="1"/>
      <w:marLeft w:val="0"/>
      <w:marRight w:val="0"/>
      <w:marTop w:val="0"/>
      <w:marBottom w:val="0"/>
      <w:divBdr>
        <w:top w:val="none" w:sz="0" w:space="0" w:color="auto"/>
        <w:left w:val="none" w:sz="0" w:space="0" w:color="auto"/>
        <w:bottom w:val="none" w:sz="0" w:space="0" w:color="auto"/>
        <w:right w:val="none" w:sz="0" w:space="0" w:color="auto"/>
      </w:divBdr>
    </w:div>
    <w:div w:id="878786920">
      <w:bodyDiv w:val="1"/>
      <w:marLeft w:val="0"/>
      <w:marRight w:val="0"/>
      <w:marTop w:val="0"/>
      <w:marBottom w:val="0"/>
      <w:divBdr>
        <w:top w:val="none" w:sz="0" w:space="0" w:color="auto"/>
        <w:left w:val="none" w:sz="0" w:space="0" w:color="auto"/>
        <w:bottom w:val="none" w:sz="0" w:space="0" w:color="auto"/>
        <w:right w:val="none" w:sz="0" w:space="0" w:color="auto"/>
      </w:divBdr>
    </w:div>
    <w:div w:id="920799761">
      <w:bodyDiv w:val="1"/>
      <w:marLeft w:val="0"/>
      <w:marRight w:val="0"/>
      <w:marTop w:val="0"/>
      <w:marBottom w:val="0"/>
      <w:divBdr>
        <w:top w:val="none" w:sz="0" w:space="0" w:color="auto"/>
        <w:left w:val="none" w:sz="0" w:space="0" w:color="auto"/>
        <w:bottom w:val="none" w:sz="0" w:space="0" w:color="auto"/>
        <w:right w:val="none" w:sz="0" w:space="0" w:color="auto"/>
      </w:divBdr>
    </w:div>
    <w:div w:id="949817100">
      <w:bodyDiv w:val="1"/>
      <w:marLeft w:val="0"/>
      <w:marRight w:val="0"/>
      <w:marTop w:val="0"/>
      <w:marBottom w:val="0"/>
      <w:divBdr>
        <w:top w:val="none" w:sz="0" w:space="0" w:color="auto"/>
        <w:left w:val="none" w:sz="0" w:space="0" w:color="auto"/>
        <w:bottom w:val="none" w:sz="0" w:space="0" w:color="auto"/>
        <w:right w:val="none" w:sz="0" w:space="0" w:color="auto"/>
      </w:divBdr>
    </w:div>
    <w:div w:id="994064913">
      <w:bodyDiv w:val="1"/>
      <w:marLeft w:val="0"/>
      <w:marRight w:val="0"/>
      <w:marTop w:val="0"/>
      <w:marBottom w:val="0"/>
      <w:divBdr>
        <w:top w:val="none" w:sz="0" w:space="0" w:color="auto"/>
        <w:left w:val="none" w:sz="0" w:space="0" w:color="auto"/>
        <w:bottom w:val="none" w:sz="0" w:space="0" w:color="auto"/>
        <w:right w:val="none" w:sz="0" w:space="0" w:color="auto"/>
      </w:divBdr>
    </w:div>
    <w:div w:id="1043558028">
      <w:bodyDiv w:val="1"/>
      <w:marLeft w:val="0"/>
      <w:marRight w:val="0"/>
      <w:marTop w:val="0"/>
      <w:marBottom w:val="0"/>
      <w:divBdr>
        <w:top w:val="none" w:sz="0" w:space="0" w:color="auto"/>
        <w:left w:val="none" w:sz="0" w:space="0" w:color="auto"/>
        <w:bottom w:val="none" w:sz="0" w:space="0" w:color="auto"/>
        <w:right w:val="none" w:sz="0" w:space="0" w:color="auto"/>
      </w:divBdr>
    </w:div>
    <w:div w:id="1217429017">
      <w:bodyDiv w:val="1"/>
      <w:marLeft w:val="0"/>
      <w:marRight w:val="0"/>
      <w:marTop w:val="0"/>
      <w:marBottom w:val="0"/>
      <w:divBdr>
        <w:top w:val="none" w:sz="0" w:space="0" w:color="auto"/>
        <w:left w:val="none" w:sz="0" w:space="0" w:color="auto"/>
        <w:bottom w:val="none" w:sz="0" w:space="0" w:color="auto"/>
        <w:right w:val="none" w:sz="0" w:space="0" w:color="auto"/>
      </w:divBdr>
    </w:div>
    <w:div w:id="1238252015">
      <w:bodyDiv w:val="1"/>
      <w:marLeft w:val="0"/>
      <w:marRight w:val="0"/>
      <w:marTop w:val="0"/>
      <w:marBottom w:val="0"/>
      <w:divBdr>
        <w:top w:val="none" w:sz="0" w:space="0" w:color="auto"/>
        <w:left w:val="none" w:sz="0" w:space="0" w:color="auto"/>
        <w:bottom w:val="none" w:sz="0" w:space="0" w:color="auto"/>
        <w:right w:val="none" w:sz="0" w:space="0" w:color="auto"/>
      </w:divBdr>
      <w:divsChild>
        <w:div w:id="7776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488907">
              <w:marLeft w:val="0"/>
              <w:marRight w:val="0"/>
              <w:marTop w:val="0"/>
              <w:marBottom w:val="0"/>
              <w:divBdr>
                <w:top w:val="none" w:sz="0" w:space="0" w:color="auto"/>
                <w:left w:val="none" w:sz="0" w:space="0" w:color="auto"/>
                <w:bottom w:val="none" w:sz="0" w:space="0" w:color="auto"/>
                <w:right w:val="none" w:sz="0" w:space="0" w:color="auto"/>
              </w:divBdr>
              <w:divsChild>
                <w:div w:id="154998629">
                  <w:marLeft w:val="0"/>
                  <w:marRight w:val="0"/>
                  <w:marTop w:val="0"/>
                  <w:marBottom w:val="0"/>
                  <w:divBdr>
                    <w:top w:val="none" w:sz="0" w:space="0" w:color="auto"/>
                    <w:left w:val="none" w:sz="0" w:space="0" w:color="auto"/>
                    <w:bottom w:val="none" w:sz="0" w:space="0" w:color="auto"/>
                    <w:right w:val="none" w:sz="0" w:space="0" w:color="auto"/>
                  </w:divBdr>
                  <w:divsChild>
                    <w:div w:id="857623921">
                      <w:marLeft w:val="0"/>
                      <w:marRight w:val="0"/>
                      <w:marTop w:val="0"/>
                      <w:marBottom w:val="0"/>
                      <w:divBdr>
                        <w:top w:val="none" w:sz="0" w:space="0" w:color="auto"/>
                        <w:left w:val="none" w:sz="0" w:space="0" w:color="auto"/>
                        <w:bottom w:val="none" w:sz="0" w:space="0" w:color="auto"/>
                        <w:right w:val="none" w:sz="0" w:space="0" w:color="auto"/>
                      </w:divBdr>
                      <w:divsChild>
                        <w:div w:id="14087643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58874482">
                              <w:marLeft w:val="0"/>
                              <w:marRight w:val="0"/>
                              <w:marTop w:val="0"/>
                              <w:marBottom w:val="0"/>
                              <w:divBdr>
                                <w:top w:val="none" w:sz="0" w:space="0" w:color="auto"/>
                                <w:left w:val="none" w:sz="0" w:space="0" w:color="auto"/>
                                <w:bottom w:val="none" w:sz="0" w:space="0" w:color="auto"/>
                                <w:right w:val="none" w:sz="0" w:space="0" w:color="auto"/>
                              </w:divBdr>
                              <w:divsChild>
                                <w:div w:id="1763647767">
                                  <w:marLeft w:val="0"/>
                                  <w:marRight w:val="0"/>
                                  <w:marTop w:val="0"/>
                                  <w:marBottom w:val="0"/>
                                  <w:divBdr>
                                    <w:top w:val="none" w:sz="0" w:space="0" w:color="auto"/>
                                    <w:left w:val="none" w:sz="0" w:space="0" w:color="auto"/>
                                    <w:bottom w:val="none" w:sz="0" w:space="0" w:color="auto"/>
                                    <w:right w:val="none" w:sz="0" w:space="0" w:color="auto"/>
                                  </w:divBdr>
                                  <w:divsChild>
                                    <w:div w:id="1097943895">
                                      <w:marLeft w:val="0"/>
                                      <w:marRight w:val="0"/>
                                      <w:marTop w:val="0"/>
                                      <w:marBottom w:val="0"/>
                                      <w:divBdr>
                                        <w:top w:val="none" w:sz="0" w:space="0" w:color="auto"/>
                                        <w:left w:val="none" w:sz="0" w:space="0" w:color="auto"/>
                                        <w:bottom w:val="none" w:sz="0" w:space="0" w:color="auto"/>
                                        <w:right w:val="none" w:sz="0" w:space="0" w:color="auto"/>
                                      </w:divBdr>
                                      <w:divsChild>
                                        <w:div w:id="136571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440892">
                                              <w:marLeft w:val="0"/>
                                              <w:marRight w:val="0"/>
                                              <w:marTop w:val="0"/>
                                              <w:marBottom w:val="0"/>
                                              <w:divBdr>
                                                <w:top w:val="none" w:sz="0" w:space="0" w:color="auto"/>
                                                <w:left w:val="none" w:sz="0" w:space="0" w:color="auto"/>
                                                <w:bottom w:val="none" w:sz="0" w:space="0" w:color="auto"/>
                                                <w:right w:val="none" w:sz="0" w:space="0" w:color="auto"/>
                                              </w:divBdr>
                                              <w:divsChild>
                                                <w:div w:id="1790470896">
                                                  <w:marLeft w:val="0"/>
                                                  <w:marRight w:val="0"/>
                                                  <w:marTop w:val="0"/>
                                                  <w:marBottom w:val="0"/>
                                                  <w:divBdr>
                                                    <w:top w:val="none" w:sz="0" w:space="0" w:color="auto"/>
                                                    <w:left w:val="none" w:sz="0" w:space="0" w:color="auto"/>
                                                    <w:bottom w:val="none" w:sz="0" w:space="0" w:color="auto"/>
                                                    <w:right w:val="none" w:sz="0" w:space="0" w:color="auto"/>
                                                  </w:divBdr>
                                                  <w:divsChild>
                                                    <w:div w:id="14545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5456094">
      <w:bodyDiv w:val="1"/>
      <w:marLeft w:val="0"/>
      <w:marRight w:val="0"/>
      <w:marTop w:val="0"/>
      <w:marBottom w:val="0"/>
      <w:divBdr>
        <w:top w:val="none" w:sz="0" w:space="0" w:color="auto"/>
        <w:left w:val="none" w:sz="0" w:space="0" w:color="auto"/>
        <w:bottom w:val="none" w:sz="0" w:space="0" w:color="auto"/>
        <w:right w:val="none" w:sz="0" w:space="0" w:color="auto"/>
      </w:divBdr>
    </w:div>
    <w:div w:id="1321425473">
      <w:bodyDiv w:val="1"/>
      <w:marLeft w:val="0"/>
      <w:marRight w:val="0"/>
      <w:marTop w:val="0"/>
      <w:marBottom w:val="0"/>
      <w:divBdr>
        <w:top w:val="none" w:sz="0" w:space="0" w:color="auto"/>
        <w:left w:val="none" w:sz="0" w:space="0" w:color="auto"/>
        <w:bottom w:val="none" w:sz="0" w:space="0" w:color="auto"/>
        <w:right w:val="none" w:sz="0" w:space="0" w:color="auto"/>
      </w:divBdr>
    </w:div>
    <w:div w:id="1382510742">
      <w:bodyDiv w:val="1"/>
      <w:marLeft w:val="0"/>
      <w:marRight w:val="0"/>
      <w:marTop w:val="0"/>
      <w:marBottom w:val="0"/>
      <w:divBdr>
        <w:top w:val="none" w:sz="0" w:space="0" w:color="auto"/>
        <w:left w:val="none" w:sz="0" w:space="0" w:color="auto"/>
        <w:bottom w:val="none" w:sz="0" w:space="0" w:color="auto"/>
        <w:right w:val="none" w:sz="0" w:space="0" w:color="auto"/>
      </w:divBdr>
    </w:div>
    <w:div w:id="1449007099">
      <w:bodyDiv w:val="1"/>
      <w:marLeft w:val="0"/>
      <w:marRight w:val="0"/>
      <w:marTop w:val="0"/>
      <w:marBottom w:val="0"/>
      <w:divBdr>
        <w:top w:val="none" w:sz="0" w:space="0" w:color="auto"/>
        <w:left w:val="none" w:sz="0" w:space="0" w:color="auto"/>
        <w:bottom w:val="none" w:sz="0" w:space="0" w:color="auto"/>
        <w:right w:val="none" w:sz="0" w:space="0" w:color="auto"/>
      </w:divBdr>
    </w:div>
    <w:div w:id="1557626402">
      <w:bodyDiv w:val="1"/>
      <w:marLeft w:val="0"/>
      <w:marRight w:val="0"/>
      <w:marTop w:val="0"/>
      <w:marBottom w:val="0"/>
      <w:divBdr>
        <w:top w:val="none" w:sz="0" w:space="0" w:color="auto"/>
        <w:left w:val="none" w:sz="0" w:space="0" w:color="auto"/>
        <w:bottom w:val="none" w:sz="0" w:space="0" w:color="auto"/>
        <w:right w:val="none" w:sz="0" w:space="0" w:color="auto"/>
      </w:divBdr>
    </w:div>
    <w:div w:id="1687366911">
      <w:bodyDiv w:val="1"/>
      <w:marLeft w:val="0"/>
      <w:marRight w:val="0"/>
      <w:marTop w:val="0"/>
      <w:marBottom w:val="0"/>
      <w:divBdr>
        <w:top w:val="none" w:sz="0" w:space="0" w:color="auto"/>
        <w:left w:val="none" w:sz="0" w:space="0" w:color="auto"/>
        <w:bottom w:val="none" w:sz="0" w:space="0" w:color="auto"/>
        <w:right w:val="none" w:sz="0" w:space="0" w:color="auto"/>
      </w:divBdr>
    </w:div>
    <w:div w:id="1917353723">
      <w:bodyDiv w:val="1"/>
      <w:marLeft w:val="0"/>
      <w:marRight w:val="0"/>
      <w:marTop w:val="0"/>
      <w:marBottom w:val="0"/>
      <w:divBdr>
        <w:top w:val="none" w:sz="0" w:space="0" w:color="auto"/>
        <w:left w:val="none" w:sz="0" w:space="0" w:color="auto"/>
        <w:bottom w:val="none" w:sz="0" w:space="0" w:color="auto"/>
        <w:right w:val="none" w:sz="0" w:space="0" w:color="auto"/>
      </w:divBdr>
    </w:div>
    <w:div w:id="1969817399">
      <w:bodyDiv w:val="1"/>
      <w:marLeft w:val="0"/>
      <w:marRight w:val="0"/>
      <w:marTop w:val="0"/>
      <w:marBottom w:val="0"/>
      <w:divBdr>
        <w:top w:val="none" w:sz="0" w:space="0" w:color="auto"/>
        <w:left w:val="none" w:sz="0" w:space="0" w:color="auto"/>
        <w:bottom w:val="none" w:sz="0" w:space="0" w:color="auto"/>
        <w:right w:val="none" w:sz="0" w:space="0" w:color="auto"/>
      </w:divBdr>
    </w:div>
    <w:div w:id="1991403290">
      <w:bodyDiv w:val="1"/>
      <w:marLeft w:val="0"/>
      <w:marRight w:val="0"/>
      <w:marTop w:val="0"/>
      <w:marBottom w:val="0"/>
      <w:divBdr>
        <w:top w:val="none" w:sz="0" w:space="0" w:color="auto"/>
        <w:left w:val="none" w:sz="0" w:space="0" w:color="auto"/>
        <w:bottom w:val="none" w:sz="0" w:space="0" w:color="auto"/>
        <w:right w:val="none" w:sz="0" w:space="0" w:color="auto"/>
      </w:divBdr>
    </w:div>
    <w:div w:id="1998411199">
      <w:bodyDiv w:val="1"/>
      <w:marLeft w:val="0"/>
      <w:marRight w:val="0"/>
      <w:marTop w:val="0"/>
      <w:marBottom w:val="0"/>
      <w:divBdr>
        <w:top w:val="none" w:sz="0" w:space="0" w:color="auto"/>
        <w:left w:val="none" w:sz="0" w:space="0" w:color="auto"/>
        <w:bottom w:val="none" w:sz="0" w:space="0" w:color="auto"/>
        <w:right w:val="none" w:sz="0" w:space="0" w:color="auto"/>
      </w:divBdr>
    </w:div>
    <w:div w:id="2061975989">
      <w:bodyDiv w:val="1"/>
      <w:marLeft w:val="0"/>
      <w:marRight w:val="0"/>
      <w:marTop w:val="0"/>
      <w:marBottom w:val="0"/>
      <w:divBdr>
        <w:top w:val="none" w:sz="0" w:space="0" w:color="auto"/>
        <w:left w:val="none" w:sz="0" w:space="0" w:color="auto"/>
        <w:bottom w:val="none" w:sz="0" w:space="0" w:color="auto"/>
        <w:right w:val="none" w:sz="0" w:space="0" w:color="auto"/>
      </w:divBdr>
    </w:div>
    <w:div w:id="2125534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mfcr.cz/cs/verejny-sektor/ocenovani-majetku/komentare-a-stanovisk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HCUZCRXN6NH5-927520346-4970</_dlc_DocId>
    <_dlc_DocIdUrl xmlns="85f4b5cc-4033-44c7-b405-f5eed34c8154">
      <Url>https://spucr.sharepoint.com/sites/Portal/rd/_layouts/15/DocIdRedir.aspx?ID=HCUZCRXN6NH5-927520346-4970</Url>
      <Description>HCUZCRXN6NH5-927520346-4970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82B1C3-DC0D-41E7-86D5-FEE1C9699DBF}">
  <ds:schemaRefs>
    <ds:schemaRef ds:uri="http://schemas.microsoft.com/sharepoint/events"/>
  </ds:schemaRefs>
</ds:datastoreItem>
</file>

<file path=customXml/itemProps2.xml><?xml version="1.0" encoding="utf-8"?>
<ds:datastoreItem xmlns:ds="http://schemas.openxmlformats.org/officeDocument/2006/customXml" ds:itemID="{878E79B2-B218-4E01-BD16-7AB3CFFB145B}">
  <ds:schemaRefs>
    <ds:schemaRef ds:uri="http://schemas.microsoft.com/sharepoint/v3/contenttype/forms"/>
  </ds:schemaRefs>
</ds:datastoreItem>
</file>

<file path=customXml/itemProps3.xml><?xml version="1.0" encoding="utf-8"?>
<ds:datastoreItem xmlns:ds="http://schemas.openxmlformats.org/officeDocument/2006/customXml" ds:itemID="{E283A4E9-3C06-4C6D-BA75-6803305BFDA9}">
  <ds:schemaRefs>
    <ds:schemaRef ds:uri="http://schemas.openxmlformats.org/officeDocument/2006/bibliography"/>
  </ds:schemaRefs>
</ds:datastoreItem>
</file>

<file path=customXml/itemProps4.xml><?xml version="1.0" encoding="utf-8"?>
<ds:datastoreItem xmlns:ds="http://schemas.openxmlformats.org/officeDocument/2006/customXml" ds:itemID="{3263E8FF-29A3-44F6-ADB7-CDCD5E2216D5}">
  <ds:schemaRefs>
    <ds:schemaRef ds:uri="http://schemas.microsoft.com/sharepoint/v3/contenttype/forms/url"/>
  </ds:schemaRefs>
</ds:datastoreItem>
</file>

<file path=customXml/itemProps5.xml><?xml version="1.0" encoding="utf-8"?>
<ds:datastoreItem xmlns:ds="http://schemas.openxmlformats.org/officeDocument/2006/customXml" ds:itemID="{C2275174-BBC6-4F7D-8D03-52101CD9F1E3}">
  <ds:schemaRefs>
    <ds:schemaRef ds:uri="http://schemas.microsoft.com/office/2006/documentManagement/types"/>
    <ds:schemaRef ds:uri="85f4b5cc-4033-44c7-b405-f5eed34c8154"/>
    <ds:schemaRef ds:uri="http://schemas.openxmlformats.org/package/2006/metadata/core-properties"/>
    <ds:schemaRef ds:uri="http://schemas.microsoft.com/office/2006/metadata/properties"/>
    <ds:schemaRef ds:uri="http://www.w3.org/XML/1998/namespace"/>
    <ds:schemaRef ds:uri="http://purl.org/dc/dcmitype/"/>
    <ds:schemaRef ds:uri="ada3fa48-c231-4f9d-a491-19361e04fcb4"/>
    <ds:schemaRef ds:uri="http://purl.org/dc/elements/1.1/"/>
    <ds:schemaRef ds:uri="2046fdb6-fa60-49a6-a635-1115ab0d2074"/>
    <ds:schemaRef ds:uri="http://schemas.microsoft.com/office/infopath/2007/PartnerControls"/>
    <ds:schemaRef ds:uri="http://purl.org/dc/terms/"/>
  </ds:schemaRefs>
</ds:datastoreItem>
</file>

<file path=customXml/itemProps6.xml><?xml version="1.0" encoding="utf-8"?>
<ds:datastoreItem xmlns:ds="http://schemas.openxmlformats.org/officeDocument/2006/customXml" ds:itemID="{FB1B974A-9FD2-4114-8BB9-0D32407CE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6051</Words>
  <Characters>35704</Characters>
  <Application>Microsoft Office Word</Application>
  <DocSecurity>0</DocSecurity>
  <Lines>297</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Víšková Katarína Ing.</cp:lastModifiedBy>
  <cp:revision>6</cp:revision>
  <cp:lastPrinted>2022-11-23T13:18:00Z</cp:lastPrinted>
  <dcterms:created xsi:type="dcterms:W3CDTF">2022-12-12T12:30:00Z</dcterms:created>
  <dcterms:modified xsi:type="dcterms:W3CDTF">2024-04-22T08:20:00Z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8a6d9fba-60a4-4ed7-9664-fb33ddc21f30</vt:lpwstr>
  </property>
</Properties>
</file>