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7450D923" w14:textId="469C3719" w:rsidR="00F17B29" w:rsidRPr="009966C5" w:rsidRDefault="00F17B29" w:rsidP="00CA3B01">
      <w:pPr>
        <w:pStyle w:val="Nzev"/>
        <w:rPr>
          <w:rFonts w:cs="Arial"/>
          <w:bCs/>
          <w:color w:val="auto"/>
          <w:kern w:val="28"/>
          <w:szCs w:val="32"/>
        </w:rPr>
      </w:pPr>
      <w:r>
        <w:rPr>
          <w:rFonts w:cs="Arial"/>
          <w:bCs/>
          <w:color w:val="auto"/>
          <w:kern w:val="28"/>
          <w:szCs w:val="32"/>
        </w:rPr>
        <w:t xml:space="preserve">číslo </w:t>
      </w:r>
      <w:r w:rsidRPr="00F17B29">
        <w:rPr>
          <w:rFonts w:cs="Arial"/>
          <w:bCs/>
          <w:color w:val="auto"/>
          <w:kern w:val="28"/>
          <w:szCs w:val="32"/>
        </w:rPr>
        <w:t>151-2026-537212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29326F2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>Krajský pozemkový úřad</w:t>
      </w:r>
      <w:r w:rsidR="00D714D6">
        <w:rPr>
          <w:rFonts w:cs="Arial"/>
          <w:b/>
        </w:rPr>
        <w:t xml:space="preserve"> pro Středočeský kraj a hl. m. Praha</w:t>
      </w:r>
    </w:p>
    <w:p w14:paraId="28F9AFB5" w14:textId="3F9ACC1E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D714D6">
        <w:rPr>
          <w:rFonts w:cs="Arial"/>
          <w:b/>
        </w:rPr>
        <w:t xml:space="preserve"> náměstí Winstona Churchilla 1800/2, 130 00 Praha 3</w:t>
      </w:r>
    </w:p>
    <w:p w14:paraId="0DD68E52" w14:textId="1FAED479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>Pobočk</w:t>
      </w:r>
      <w:r w:rsidR="00D714D6">
        <w:rPr>
          <w:rFonts w:cs="Arial"/>
          <w:b/>
        </w:rPr>
        <w:t>a Příbram</w:t>
      </w:r>
    </w:p>
    <w:p w14:paraId="7B1E91EA" w14:textId="0BEE8DE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D714D6">
        <w:rPr>
          <w:rFonts w:cs="Arial"/>
          <w:b/>
        </w:rPr>
        <w:t xml:space="preserve"> Poštovní 4, 261 01 Příbram </w:t>
      </w:r>
      <w:proofErr w:type="gramStart"/>
      <w:r w:rsidR="00D714D6">
        <w:rPr>
          <w:rFonts w:cs="Arial"/>
          <w:b/>
        </w:rPr>
        <w:t xml:space="preserve">V - </w:t>
      </w:r>
      <w:proofErr w:type="spellStart"/>
      <w:r w:rsidR="00D714D6">
        <w:rPr>
          <w:rFonts w:cs="Arial"/>
          <w:b/>
        </w:rPr>
        <w:t>Zdaboř</w:t>
      </w:r>
      <w:proofErr w:type="spellEnd"/>
      <w:proofErr w:type="gramEnd"/>
    </w:p>
    <w:p w14:paraId="5ED0ABB4" w14:textId="3CAED43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>zastoupený:</w:t>
      </w:r>
      <w:r w:rsidR="00D714D6">
        <w:rPr>
          <w:rFonts w:eastAsia="Lucida Sans Unicode" w:cs="Arial"/>
        </w:rPr>
        <w:tab/>
      </w:r>
      <w:r w:rsidR="00D714D6">
        <w:rPr>
          <w:rFonts w:eastAsia="Lucida Sans Unicode" w:cs="Arial"/>
        </w:rPr>
        <w:tab/>
      </w:r>
      <w:r w:rsidR="00D714D6">
        <w:rPr>
          <w:rFonts w:eastAsia="Lucida Sans Unicode" w:cs="Arial"/>
        </w:rPr>
        <w:tab/>
      </w:r>
      <w:r w:rsidR="00D714D6">
        <w:rPr>
          <w:rFonts w:eastAsia="Lucida Sans Unicode" w:cs="Arial"/>
        </w:rPr>
        <w:tab/>
      </w:r>
      <w:r w:rsidR="00D714D6">
        <w:rPr>
          <w:rFonts w:eastAsia="Lucida Sans Unicode" w:cs="Arial"/>
        </w:rPr>
        <w:tab/>
        <w:t xml:space="preserve">       Ing. Lucií Krejčovou, vedoucí pobočky</w:t>
      </w:r>
    </w:p>
    <w:p w14:paraId="0657EF3D" w14:textId="29A24745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="00D714D6">
        <w:rPr>
          <w:rFonts w:eastAsia="Lucida Sans Unicode" w:cs="Arial"/>
        </w:rPr>
        <w:tab/>
        <w:t>Ing. Lucie Krejčová, Pobočka Příbram</w:t>
      </w:r>
    </w:p>
    <w:p w14:paraId="64BBC092" w14:textId="533BA8E7" w:rsidR="000F0124" w:rsidRPr="00D714D6" w:rsidRDefault="000F0124" w:rsidP="00D714D6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D714D6">
        <w:rPr>
          <w:rFonts w:eastAsia="Lucida Sans Unicode" w:cs="Arial"/>
          <w:snapToGrid w:val="0"/>
        </w:rPr>
        <w:t xml:space="preserve">Ing. Markéta Horová, Pobočka Příbram </w:t>
      </w:r>
      <w:r w:rsidRPr="009966C5">
        <w:rPr>
          <w:rFonts w:eastAsia="Lucida Sans Unicode" w:cs="Arial"/>
        </w:rPr>
        <w:t xml:space="preserve"> </w:t>
      </w:r>
    </w:p>
    <w:p w14:paraId="11D786B8" w14:textId="7D8EDA13" w:rsidR="000F0124" w:rsidRPr="00D714D6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</w:r>
      <w:r w:rsidRPr="00D714D6">
        <w:rPr>
          <w:rFonts w:eastAsia="Lucida Sans Unicode" w:cs="Arial"/>
        </w:rPr>
        <w:t>+420</w:t>
      </w:r>
      <w:r w:rsidR="00D714D6" w:rsidRPr="00D714D6">
        <w:rPr>
          <w:rFonts w:eastAsia="Lucida Sans Unicode" w:cs="Arial"/>
        </w:rPr>
        <w:t> 725 918 876</w:t>
      </w:r>
    </w:p>
    <w:p w14:paraId="145806FB" w14:textId="2FAC8809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D714D6">
        <w:rPr>
          <w:rFonts w:eastAsia="Lucida Sans Unicode" w:cs="Arial"/>
        </w:rPr>
        <w:tab/>
        <w:t>E-mail:</w:t>
      </w:r>
      <w:r w:rsidRPr="00D714D6">
        <w:rPr>
          <w:rFonts w:eastAsia="Lucida Sans Unicode" w:cs="Arial"/>
        </w:rPr>
        <w:tab/>
      </w:r>
      <w:r w:rsidR="00D714D6" w:rsidRPr="00D714D6">
        <w:rPr>
          <w:rFonts w:eastAsia="Lucida Sans Unicode" w:cs="Arial"/>
        </w:rPr>
        <w:t>marketa.horova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492E09C1" w:rsidR="000F0124" w:rsidRPr="009966C5" w:rsidRDefault="000F0124" w:rsidP="000C4061">
      <w:pPr>
        <w:tabs>
          <w:tab w:val="left" w:pos="3969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0C4061">
        <w:rPr>
          <w:rFonts w:cs="Arial"/>
          <w:b/>
          <w:bCs/>
          <w:snapToGrid w:val="0"/>
        </w:rPr>
        <w:t>SAFETY PRO s.r.o.</w:t>
      </w:r>
    </w:p>
    <w:p w14:paraId="0F43FDE0" w14:textId="6386E428" w:rsidR="000F0124" w:rsidRPr="009966C5" w:rsidRDefault="000F0124" w:rsidP="000C4061">
      <w:pPr>
        <w:tabs>
          <w:tab w:val="left" w:pos="3828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0C4061" w:rsidRPr="000C4061">
        <w:rPr>
          <w:rFonts w:cs="Arial"/>
          <w:b/>
        </w:rPr>
        <w:t>P</w:t>
      </w:r>
      <w:r w:rsidR="000C4061">
        <w:rPr>
          <w:rFonts w:cs="Arial"/>
          <w:b/>
          <w:bCs/>
          <w:snapToGrid w:val="0"/>
        </w:rPr>
        <w:t>řerovská 434/60, Holice, 779 00 Olomouc</w:t>
      </w:r>
    </w:p>
    <w:p w14:paraId="3E6F2190" w14:textId="6D91F9CE" w:rsidR="000F0124" w:rsidRPr="000C4061" w:rsidRDefault="000F0124" w:rsidP="000C4061">
      <w:pPr>
        <w:tabs>
          <w:tab w:val="left" w:pos="3402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>zastoupený:</w:t>
      </w:r>
      <w:r w:rsidR="000C4061">
        <w:rPr>
          <w:rFonts w:cs="Arial"/>
        </w:rPr>
        <w:t xml:space="preserve"> </w:t>
      </w:r>
      <w:r w:rsidR="000C4061">
        <w:rPr>
          <w:rFonts w:cs="Arial"/>
        </w:rPr>
        <w:tab/>
      </w:r>
      <w:r w:rsidR="000C4061" w:rsidRPr="000C4061">
        <w:rPr>
          <w:rFonts w:cs="Arial"/>
          <w:b/>
          <w:bCs/>
          <w:snapToGrid w:val="0"/>
        </w:rPr>
        <w:t>Ing. Jiřím Smékalem, MBA, LLM, jednatelem společnosti</w:t>
      </w:r>
    </w:p>
    <w:p w14:paraId="48676B14" w14:textId="76383A4E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0C4061">
        <w:rPr>
          <w:rFonts w:cs="Arial"/>
        </w:rPr>
        <w:tab/>
        <w:t>Tel.:</w:t>
      </w:r>
      <w:r w:rsidR="000C4061" w:rsidRPr="000C4061">
        <w:rPr>
          <w:rFonts w:cs="Arial"/>
        </w:rPr>
        <w:tab/>
      </w:r>
      <w:r w:rsidR="00913CA0">
        <w:rPr>
          <w:rFonts w:cs="Arial"/>
        </w:rPr>
        <w:t>XXXXX</w:t>
      </w:r>
    </w:p>
    <w:p w14:paraId="4283A8F8" w14:textId="3BE5218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913CA0">
        <w:rPr>
          <w:rFonts w:cs="Arial"/>
          <w:b/>
          <w:bCs/>
          <w:snapToGrid w:val="0"/>
        </w:rPr>
        <w:t>XXXXX</w:t>
      </w:r>
    </w:p>
    <w:p w14:paraId="4FF60F9B" w14:textId="2C9017C6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proofErr w:type="spellStart"/>
      <w:r w:rsidR="000C4061">
        <w:rPr>
          <w:rFonts w:cs="Arial"/>
          <w:b/>
          <w:bCs/>
          <w:snapToGrid w:val="0"/>
        </w:rPr>
        <w:t>tjtyutk</w:t>
      </w:r>
      <w:proofErr w:type="spellEnd"/>
    </w:p>
    <w:p w14:paraId="2DC17B29" w14:textId="504B0752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="00913CA0">
        <w:rPr>
          <w:rFonts w:cs="Arial"/>
          <w:b/>
          <w:bCs/>
          <w:snapToGrid w:val="0"/>
        </w:rPr>
        <w:t>XXXXX</w:t>
      </w:r>
    </w:p>
    <w:p w14:paraId="729EA32A" w14:textId="523E227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913CA0">
        <w:rPr>
          <w:rFonts w:cs="Arial"/>
          <w:b/>
          <w:bCs/>
          <w:snapToGrid w:val="0"/>
        </w:rPr>
        <w:t>XXXXX</w:t>
      </w:r>
    </w:p>
    <w:p w14:paraId="4AE68934" w14:textId="7AC311C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913CA0">
        <w:rPr>
          <w:rFonts w:cs="Arial"/>
          <w:b/>
          <w:bCs/>
          <w:snapToGrid w:val="0"/>
        </w:rPr>
        <w:t>XXXXX</w:t>
      </w:r>
    </w:p>
    <w:p w14:paraId="092A6EFA" w14:textId="1D39552E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0C4061">
        <w:rPr>
          <w:rFonts w:cs="Arial"/>
          <w:b/>
          <w:bCs/>
          <w:snapToGrid w:val="0"/>
        </w:rPr>
        <w:t>Raiffeisenbank a.s., pobočka Olomouc</w:t>
      </w:r>
    </w:p>
    <w:p w14:paraId="3BF0338E" w14:textId="567ED67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0C4061">
        <w:rPr>
          <w:rFonts w:cs="Arial"/>
          <w:b/>
          <w:bCs/>
          <w:snapToGrid w:val="0"/>
        </w:rPr>
        <w:t>3882364001/5500</w:t>
      </w:r>
    </w:p>
    <w:p w14:paraId="08F6940C" w14:textId="3EE90B3D" w:rsidR="000F0124" w:rsidRPr="000C4061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0C4061" w:rsidRPr="000C4061">
        <w:rPr>
          <w:rFonts w:cs="Arial"/>
          <w:b/>
          <w:bCs/>
          <w:snapToGrid w:val="0"/>
        </w:rPr>
        <w:t>285 71 690</w:t>
      </w:r>
    </w:p>
    <w:p w14:paraId="769A5271" w14:textId="2AC3E53D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0C4061">
        <w:rPr>
          <w:rFonts w:cs="Arial"/>
        </w:rPr>
        <w:tab/>
        <w:t>DIČ:</w:t>
      </w:r>
      <w:r w:rsidRPr="000C4061">
        <w:rPr>
          <w:rFonts w:cs="Arial"/>
        </w:rPr>
        <w:tab/>
      </w:r>
      <w:r w:rsidR="000C4061" w:rsidRPr="000C4061">
        <w:rPr>
          <w:rFonts w:cs="Arial"/>
          <w:b/>
          <w:bCs/>
          <w:snapToGrid w:val="0"/>
        </w:rPr>
        <w:t>CZ28571690,</w:t>
      </w:r>
      <w:r w:rsidRPr="000C4061">
        <w:rPr>
          <w:rFonts w:cs="Arial"/>
          <w:b/>
          <w:bCs/>
          <w:snapToGrid w:val="0"/>
        </w:rPr>
        <w:t xml:space="preserve"> je plátcem DPH</w:t>
      </w:r>
    </w:p>
    <w:p w14:paraId="3A8CA7D6" w14:textId="77777777" w:rsidR="00F63DE6" w:rsidRDefault="00F63DE6" w:rsidP="00D1499E">
      <w:pPr>
        <w:spacing w:before="240" w:line="288" w:lineRule="auto"/>
        <w:rPr>
          <w:rFonts w:cs="Arial"/>
        </w:rPr>
      </w:pPr>
    </w:p>
    <w:p w14:paraId="584968CF" w14:textId="115635F6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</w:t>
      </w:r>
      <w:r w:rsidRPr="00203B92">
        <w:rPr>
          <w:rFonts w:cs="Arial"/>
          <w:b/>
          <w:bCs/>
        </w:rPr>
        <w:t>u</w:t>
      </w:r>
      <w:r w:rsidR="00203B92" w:rsidRPr="00203B92">
        <w:rPr>
          <w:rFonts w:cs="Arial"/>
          <w:b/>
          <w:bCs/>
        </w:rPr>
        <w:t xml:space="preserve"> Krajského soudu v Ostravě</w:t>
      </w:r>
      <w:r w:rsidRPr="009966C5">
        <w:rPr>
          <w:rFonts w:cs="Arial"/>
        </w:rPr>
        <w:t>, oddíl</w:t>
      </w:r>
      <w:r w:rsidR="00203B92">
        <w:rPr>
          <w:rFonts w:cs="Arial"/>
        </w:rPr>
        <w:t xml:space="preserve"> C</w:t>
      </w:r>
      <w:r w:rsidRPr="009966C5">
        <w:rPr>
          <w:rFonts w:cs="Arial"/>
        </w:rPr>
        <w:t xml:space="preserve">, </w:t>
      </w:r>
      <w:r w:rsidRPr="00203B92">
        <w:rPr>
          <w:rFonts w:cs="Arial"/>
        </w:rPr>
        <w:t xml:space="preserve">vložka </w:t>
      </w:r>
      <w:r w:rsidR="00203B92" w:rsidRPr="00203B92">
        <w:rPr>
          <w:rFonts w:cs="Arial"/>
          <w:b/>
          <w:bCs/>
          <w:snapToGrid w:val="0"/>
        </w:rPr>
        <w:t>43822</w:t>
      </w:r>
      <w:r w:rsidRPr="00203B92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2024ACF7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D714D6" w:rsidRPr="00D714D6">
        <w:rPr>
          <w:rFonts w:cs="Arial"/>
          <w:b/>
          <w:bCs/>
          <w:szCs w:val="22"/>
        </w:rPr>
        <w:t>Zpracování geotechnického průzkumu v </w:t>
      </w:r>
      <w:proofErr w:type="spellStart"/>
      <w:r w:rsidR="00D714D6" w:rsidRPr="00D714D6">
        <w:rPr>
          <w:rFonts w:cs="Arial"/>
          <w:b/>
          <w:bCs/>
          <w:szCs w:val="22"/>
        </w:rPr>
        <w:t>k.ú</w:t>
      </w:r>
      <w:proofErr w:type="spellEnd"/>
      <w:r w:rsidR="00D714D6" w:rsidRPr="00D714D6">
        <w:rPr>
          <w:rFonts w:cs="Arial"/>
          <w:b/>
          <w:bCs/>
          <w:szCs w:val="22"/>
        </w:rPr>
        <w:t>. Nové Dvory u Dobříše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5E78BCC0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</w:t>
      </w:r>
      <w:r w:rsidR="009E11D1" w:rsidRPr="00DF46F4">
        <w:t xml:space="preserve">rozsahu </w:t>
      </w:r>
      <w:r w:rsidR="00364403" w:rsidRPr="00DF46F4">
        <w:t>č.j.</w:t>
      </w:r>
      <w:r w:rsidR="00C639AB" w:rsidRPr="00DF46F4">
        <w:t xml:space="preserve"> SPU 095293/2026/</w:t>
      </w:r>
      <w:proofErr w:type="spellStart"/>
      <w:r w:rsidR="00C639AB" w:rsidRPr="00DF46F4">
        <w:t>Kre</w:t>
      </w:r>
      <w:proofErr w:type="spellEnd"/>
      <w:r w:rsidR="00C639AB">
        <w:t xml:space="preserve"> </w:t>
      </w:r>
      <w:r w:rsidR="00265531" w:rsidRPr="009966C5">
        <w:t>s názvem „</w:t>
      </w:r>
      <w:bookmarkStart w:id="1" w:name="_Hlk16152047"/>
      <w:r w:rsidR="001A32A5" w:rsidRPr="00D714D6">
        <w:rPr>
          <w:b/>
          <w:bCs/>
        </w:rPr>
        <w:t xml:space="preserve">Zpracování geotechnického průzkumu </w:t>
      </w:r>
      <w:bookmarkEnd w:id="1"/>
      <w:r w:rsidR="001A32A5" w:rsidRPr="00D714D6">
        <w:rPr>
          <w:b/>
          <w:bCs/>
        </w:rPr>
        <w:t>v </w:t>
      </w:r>
      <w:proofErr w:type="spellStart"/>
      <w:r w:rsidR="001A32A5" w:rsidRPr="00D714D6">
        <w:rPr>
          <w:b/>
          <w:bCs/>
        </w:rPr>
        <w:t>k.ú</w:t>
      </w:r>
      <w:proofErr w:type="spellEnd"/>
      <w:r w:rsidR="001A32A5" w:rsidRPr="00D714D6">
        <w:rPr>
          <w:b/>
          <w:bCs/>
        </w:rPr>
        <w:t>.</w:t>
      </w:r>
      <w:r w:rsidR="00E935E1" w:rsidRPr="00D714D6">
        <w:rPr>
          <w:b/>
          <w:bCs/>
        </w:rPr>
        <w:t> </w:t>
      </w:r>
      <w:r w:rsidR="00D714D6">
        <w:rPr>
          <w:b/>
        </w:rPr>
        <w:t>Nové D</w:t>
      </w:r>
      <w:r w:rsidR="00546648">
        <w:rPr>
          <w:b/>
        </w:rPr>
        <w:t>vo</w:t>
      </w:r>
      <w:r w:rsidR="00D714D6">
        <w:rPr>
          <w:b/>
        </w:rPr>
        <w:t>ry u Dobříše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E935E1">
        <w:t> </w:t>
      </w:r>
      <w:r w:rsidR="00D714D6">
        <w:rPr>
          <w:b/>
        </w:rPr>
        <w:t>Nové Dvory u Dobříše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4F772903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</w:t>
      </w:r>
      <w:r w:rsidRPr="00DF46F4">
        <w:rPr>
          <w:bCs/>
        </w:rPr>
        <w:t>jako</w:t>
      </w:r>
      <w:r w:rsidR="00BC1D8F" w:rsidRPr="00DF46F4">
        <w:rPr>
          <w:bCs/>
          <w:i/>
          <w:iCs/>
        </w:rPr>
        <w:t xml:space="preserve"> </w:t>
      </w:r>
      <w:r w:rsidR="00DC55FB" w:rsidRPr="00DF46F4">
        <w:rPr>
          <w:bCs/>
          <w:i/>
          <w:iCs/>
        </w:rPr>
        <w:t>předběžný pro vodní nádrž</w:t>
      </w:r>
      <w:r w:rsidR="00DB2592" w:rsidRPr="00DF46F4">
        <w:rPr>
          <w:bCs/>
          <w:i/>
          <w:iCs/>
        </w:rPr>
        <w:t xml:space="preserve">, tůň a ochranný průleh </w:t>
      </w:r>
      <w:r w:rsidR="00AF35CF" w:rsidRPr="00DF46F4">
        <w:rPr>
          <w:bCs/>
        </w:rPr>
        <w:t xml:space="preserve">na základě podkladů a </w:t>
      </w:r>
      <w:r w:rsidRPr="00DF46F4">
        <w:rPr>
          <w:bCs/>
        </w:rPr>
        <w:t xml:space="preserve">s náležitostmi dle </w:t>
      </w:r>
      <w:r w:rsidR="00347565" w:rsidRPr="00DF46F4">
        <w:rPr>
          <w:bCs/>
        </w:rPr>
        <w:t>P</w:t>
      </w:r>
      <w:r w:rsidRPr="00DF46F4">
        <w:rPr>
          <w:bCs/>
        </w:rPr>
        <w:t>řílohy č.</w:t>
      </w:r>
      <w:r w:rsidR="00310BF1" w:rsidRPr="00DF46F4">
        <w:rPr>
          <w:bCs/>
        </w:rPr>
        <w:t> </w:t>
      </w:r>
      <w:r w:rsidRPr="00DF46F4">
        <w:rPr>
          <w:bCs/>
        </w:rPr>
        <w:t>1</w:t>
      </w:r>
      <w:r w:rsidR="009C7788" w:rsidRPr="00DF46F4">
        <w:rPr>
          <w:bCs/>
        </w:rPr>
        <w:t>, č. 2 a č. 3. v předpokládaném rozsahu 8 sond</w:t>
      </w:r>
      <w:r w:rsidR="009B50B8" w:rsidRPr="00DF46F4">
        <w:rPr>
          <w:bCs/>
        </w:rPr>
        <w:t xml:space="preserve"> </w:t>
      </w:r>
      <w:r w:rsidR="001B7847" w:rsidRPr="00DF46F4">
        <w:rPr>
          <w:bCs/>
        </w:rPr>
        <w:t>(dále jen „</w:t>
      </w:r>
      <w:r w:rsidR="00D461CE" w:rsidRPr="00DF46F4">
        <w:rPr>
          <w:b/>
        </w:rPr>
        <w:t>D</w:t>
      </w:r>
      <w:r w:rsidR="000675F3" w:rsidRPr="00DF46F4">
        <w:rPr>
          <w:b/>
          <w:bCs/>
        </w:rPr>
        <w:t>ílo</w:t>
      </w:r>
      <w:r w:rsidR="001B7847" w:rsidRPr="00DF46F4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0C8F7522" w14:textId="77777777" w:rsidR="00F63DE6" w:rsidRDefault="00F63DE6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27FC9957" w14:textId="77777777" w:rsidR="00F63DE6" w:rsidRDefault="00F63DE6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4248339" w14:textId="77777777" w:rsidR="00F63DE6" w:rsidRPr="009966C5" w:rsidRDefault="00F63DE6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121CF65B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171CD2">
        <w:rPr>
          <w:rStyle w:val="Siln"/>
          <w:b w:val="0"/>
          <w:bCs w:val="0"/>
        </w:rPr>
        <w:t>P</w:t>
      </w:r>
      <w:r w:rsidR="002B0933" w:rsidRPr="00171CD2">
        <w:rPr>
          <w:rStyle w:val="Siln"/>
          <w:b w:val="0"/>
          <w:bCs w:val="0"/>
        </w:rPr>
        <w:t>řílohy č.</w:t>
      </w:r>
      <w:r w:rsidR="00414B42" w:rsidRPr="00171CD2">
        <w:rPr>
          <w:rStyle w:val="Siln"/>
          <w:b w:val="0"/>
          <w:bCs w:val="0"/>
        </w:rPr>
        <w:t> </w:t>
      </w:r>
      <w:r w:rsidR="002B0933" w:rsidRPr="00171CD2">
        <w:rPr>
          <w:rStyle w:val="Siln"/>
          <w:b w:val="0"/>
          <w:bCs w:val="0"/>
        </w:rPr>
        <w:t>1</w:t>
      </w:r>
      <w:r w:rsidR="009C7788" w:rsidRPr="00171CD2">
        <w:rPr>
          <w:rStyle w:val="Siln"/>
          <w:b w:val="0"/>
          <w:bCs w:val="0"/>
        </w:rPr>
        <w:t xml:space="preserve"> až č. 3. 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09EE79DE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</w:t>
      </w:r>
      <w:r w:rsidRPr="00171CD2">
        <w:t>.</w:t>
      </w:r>
      <w:r w:rsidR="002F018A" w:rsidRPr="00171CD2">
        <w:t> </w:t>
      </w:r>
      <w:r w:rsidRPr="00171CD2">
        <w:t>1</w:t>
      </w:r>
      <w:r w:rsidR="009C7788" w:rsidRPr="00171CD2">
        <w:t>, 2 a 3</w:t>
      </w:r>
      <w:r w:rsidRPr="00171CD2">
        <w:t xml:space="preserve"> </w:t>
      </w:r>
      <w:r w:rsidRPr="009966C5">
        <w:t xml:space="preserve">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D714D6">
        <w:rPr>
          <w:b/>
          <w:bCs/>
        </w:rPr>
        <w:t>24.7.2026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58F4AC53" w:rsidR="003473A4" w:rsidRPr="009966C5" w:rsidRDefault="00593846" w:rsidP="00D714D6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D714D6">
        <w:rPr>
          <w:rFonts w:cs="Arial"/>
          <w:szCs w:val="22"/>
        </w:rPr>
        <w:t xml:space="preserve">Středočeský kraj, </w:t>
      </w:r>
      <w:r w:rsidR="00D714D6" w:rsidRPr="006C35F3">
        <w:rPr>
          <w:rFonts w:cs="Arial"/>
          <w:szCs w:val="22"/>
        </w:rPr>
        <w:t>k</w:t>
      </w:r>
      <w:r w:rsidR="00D714D6">
        <w:rPr>
          <w:rFonts w:cs="Arial"/>
          <w:szCs w:val="22"/>
        </w:rPr>
        <w:t>.</w:t>
      </w:r>
      <w:r w:rsidR="00D714D6" w:rsidRPr="006C35F3">
        <w:rPr>
          <w:rFonts w:cs="Arial"/>
          <w:szCs w:val="22"/>
        </w:rPr>
        <w:t xml:space="preserve"> </w:t>
      </w:r>
      <w:proofErr w:type="spellStart"/>
      <w:r w:rsidR="00D714D6" w:rsidRPr="006C35F3">
        <w:rPr>
          <w:rFonts w:cs="Arial"/>
          <w:szCs w:val="22"/>
        </w:rPr>
        <w:t>ú</w:t>
      </w:r>
      <w:r w:rsidR="00D714D6">
        <w:rPr>
          <w:rFonts w:cs="Arial"/>
          <w:szCs w:val="22"/>
        </w:rPr>
        <w:t>.</w:t>
      </w:r>
      <w:proofErr w:type="spellEnd"/>
      <w:r w:rsidR="00D714D6">
        <w:rPr>
          <w:rFonts w:cs="Arial"/>
          <w:szCs w:val="22"/>
        </w:rPr>
        <w:t xml:space="preserve"> </w:t>
      </w:r>
      <w:r w:rsidR="00D714D6" w:rsidRPr="006C35F3">
        <w:rPr>
          <w:rFonts w:cs="Arial"/>
          <w:szCs w:val="22"/>
        </w:rPr>
        <w:t>Nové Dvory u Dobříše,</w:t>
      </w:r>
      <w:r w:rsidR="00171CD2">
        <w:rPr>
          <w:rFonts w:cs="Arial"/>
          <w:szCs w:val="22"/>
        </w:rPr>
        <w:t xml:space="preserve"> obec Nové Dvory, </w:t>
      </w:r>
      <w:r w:rsidR="00D714D6" w:rsidRPr="006C35F3">
        <w:rPr>
          <w:rFonts w:cs="Arial"/>
          <w:szCs w:val="22"/>
        </w:rPr>
        <w:t>okres Příbram a k</w:t>
      </w:r>
      <w:r w:rsidR="00D714D6">
        <w:rPr>
          <w:rFonts w:cs="Arial"/>
          <w:szCs w:val="22"/>
        </w:rPr>
        <w:t xml:space="preserve">. </w:t>
      </w:r>
      <w:proofErr w:type="spellStart"/>
      <w:r w:rsidR="00D714D6" w:rsidRPr="006C35F3">
        <w:rPr>
          <w:rFonts w:cs="Arial"/>
          <w:szCs w:val="22"/>
        </w:rPr>
        <w:t>ú</w:t>
      </w:r>
      <w:r w:rsidR="00D714D6">
        <w:rPr>
          <w:rFonts w:cs="Arial"/>
          <w:szCs w:val="22"/>
        </w:rPr>
        <w:t>.</w:t>
      </w:r>
      <w:proofErr w:type="spellEnd"/>
      <w:r w:rsidR="00D714D6" w:rsidRPr="006C35F3">
        <w:rPr>
          <w:rFonts w:cs="Arial"/>
          <w:szCs w:val="22"/>
        </w:rPr>
        <w:t xml:space="preserve"> Buš, </w:t>
      </w:r>
      <w:r w:rsidR="00171CD2">
        <w:rPr>
          <w:rFonts w:cs="Arial"/>
          <w:szCs w:val="22"/>
        </w:rPr>
        <w:t xml:space="preserve">obec Buš, </w:t>
      </w:r>
      <w:r w:rsidR="00D714D6" w:rsidRPr="006C35F3">
        <w:rPr>
          <w:rFonts w:cs="Arial"/>
          <w:szCs w:val="22"/>
        </w:rPr>
        <w:t>okres Praha – západ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63939F56" w14:textId="77777777" w:rsidR="00F63DE6" w:rsidRPr="00132C06" w:rsidRDefault="00F63DE6" w:rsidP="00F63DE6">
      <w:pPr>
        <w:pStyle w:val="l-L2"/>
        <w:ind w:left="714"/>
        <w:rPr>
          <w:bCs/>
        </w:rPr>
      </w:pP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6E742132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997D77">
        <w:rPr>
          <w:b/>
          <w:bCs/>
        </w:rPr>
        <w:t>24.7.2026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0A654B3A" w14:textId="205F0E2B" w:rsidR="000E43A2" w:rsidRPr="009966C5" w:rsidRDefault="00432FEF" w:rsidP="000E43A2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E65D6AB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proofErr w:type="gramStart"/>
      <w:r w:rsidR="00203B92" w:rsidRPr="00203B92">
        <w:rPr>
          <w:b/>
          <w:bCs/>
        </w:rPr>
        <w:t>71.340,-</w:t>
      </w:r>
      <w:proofErr w:type="gramEnd"/>
      <w:r w:rsidR="00CB3537" w:rsidRPr="00203B92">
        <w:rPr>
          <w:rFonts w:cs="Arial"/>
          <w:b/>
          <w:bCs/>
        </w:rPr>
        <w:t> Kč</w:t>
      </w:r>
      <w:r w:rsidR="00CB3537" w:rsidRPr="00203B92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1074499A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>Zhotovitel poskytuje záruku</w:t>
      </w:r>
      <w:r w:rsidRPr="00421DA2">
        <w:t xml:space="preserve">, že každá část </w:t>
      </w:r>
      <w:r w:rsidR="000675F3" w:rsidRPr="00421DA2">
        <w:t>Díl</w:t>
      </w:r>
      <w:r w:rsidRPr="00421DA2">
        <w:t xml:space="preserve">a a </w:t>
      </w:r>
      <w:r w:rsidR="000675F3" w:rsidRPr="00421DA2">
        <w:t>Dílo</w:t>
      </w:r>
      <w:r w:rsidRPr="00421DA2">
        <w:t xml:space="preserve"> jako celek mají ke dni jejich </w:t>
      </w:r>
      <w:r w:rsidR="00ED2BFA" w:rsidRPr="00421DA2">
        <w:t>převzetí</w:t>
      </w:r>
      <w:r w:rsidRPr="00421DA2">
        <w:t xml:space="preserve"> dle</w:t>
      </w:r>
      <w:r w:rsidR="003129F1" w:rsidRPr="00421DA2">
        <w:t xml:space="preserve"> </w:t>
      </w:r>
      <w:r w:rsidR="00FF1F40" w:rsidRPr="00421DA2">
        <w:t>č</w:t>
      </w:r>
      <w:r w:rsidR="003129F1" w:rsidRPr="00421DA2">
        <w:t>l.</w:t>
      </w:r>
      <w:r w:rsidR="00FF1F40" w:rsidRPr="00421DA2">
        <w:t> </w:t>
      </w:r>
      <w:r w:rsidR="0047411B" w:rsidRPr="00421DA2">
        <w:t>V</w:t>
      </w:r>
      <w:r w:rsidR="00FF1F40" w:rsidRPr="00421DA2">
        <w:t>.</w:t>
      </w:r>
      <w:r w:rsidR="0047411B" w:rsidRPr="00421DA2">
        <w:t xml:space="preserve"> odst.</w:t>
      </w:r>
      <w:r w:rsidR="00FF1F40" w:rsidRPr="00421DA2">
        <w:t> </w:t>
      </w:r>
      <w:r w:rsidR="00CA00A3" w:rsidRPr="00421DA2">
        <w:t>1</w:t>
      </w:r>
      <w:r w:rsidR="00FF1F40" w:rsidRPr="00421DA2">
        <w:t>.</w:t>
      </w:r>
      <w:r w:rsidRPr="00421DA2">
        <w:t xml:space="preserve"> a dále po </w:t>
      </w:r>
      <w:r w:rsidRPr="00950D0F">
        <w:t xml:space="preserve">dobu </w:t>
      </w:r>
      <w:r w:rsidR="00B85AD8" w:rsidRPr="00950D0F">
        <w:t xml:space="preserve">36 měsíců </w:t>
      </w:r>
      <w:r w:rsidRPr="00950D0F">
        <w:t>od</w:t>
      </w:r>
      <w:r w:rsidRPr="009966C5">
        <w:t xml:space="preserve">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3BD8D90E" w14:textId="77777777" w:rsidR="00480235" w:rsidRPr="009966C5" w:rsidRDefault="00480235" w:rsidP="00480235">
      <w:pPr>
        <w:pStyle w:val="l-L2"/>
        <w:ind w:left="357"/>
      </w:pP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245FFEA7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374967">
        <w:rPr>
          <w:b/>
        </w:rPr>
        <w:t>Zhotovitel prohlašuje, že ke dni podpisu této smlouvy má uzavřenou pojistnou smlouvu, jejímž</w:t>
      </w:r>
      <w:r w:rsidR="005E3CFF" w:rsidRPr="00374967">
        <w:rPr>
          <w:b/>
        </w:rPr>
        <w:t> </w:t>
      </w:r>
      <w:r w:rsidRPr="00374967">
        <w:rPr>
          <w:b/>
        </w:rPr>
        <w:t xml:space="preserve">předmětem je pojištění odpovědnosti za škodu způsobenou </w:t>
      </w:r>
      <w:r w:rsidR="003D32EF" w:rsidRPr="00374967">
        <w:rPr>
          <w:b/>
        </w:rPr>
        <w:t xml:space="preserve">zhotovitelem </w:t>
      </w:r>
      <w:r w:rsidRPr="00374967">
        <w:rPr>
          <w:b/>
        </w:rPr>
        <w:t>třetí osobě v</w:t>
      </w:r>
      <w:r w:rsidR="005B7920" w:rsidRPr="00374967">
        <w:rPr>
          <w:b/>
        </w:rPr>
        <w:t> </w:t>
      </w:r>
      <w:r w:rsidRPr="00374967">
        <w:rPr>
          <w:b/>
        </w:rPr>
        <w:t>souvislosti s výkonem jeho činnosti, ve výši nejméně</w:t>
      </w:r>
      <w:r w:rsidR="00EB39B5" w:rsidRPr="00374967">
        <w:rPr>
          <w:b/>
        </w:rPr>
        <w:t xml:space="preserve"> </w:t>
      </w:r>
      <w:r w:rsidR="00374967" w:rsidRPr="00374967">
        <w:rPr>
          <w:b/>
        </w:rPr>
        <w:t>88</w:t>
      </w:r>
      <w:r w:rsidR="004B29FA" w:rsidRPr="00374967">
        <w:rPr>
          <w:b/>
        </w:rPr>
        <w:t> 000 K</w:t>
      </w:r>
      <w:r w:rsidRPr="00374967">
        <w:rPr>
          <w:b/>
        </w:rPr>
        <w:t>č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 xml:space="preserve">jako správce osobních </w:t>
      </w:r>
      <w:r w:rsidRPr="009966C5">
        <w:lastRenderedPageBreak/>
        <w:t>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415DE1" w:rsidRDefault="00584CF6" w:rsidP="0003369B">
      <w:pPr>
        <w:pStyle w:val="l-L2"/>
        <w:numPr>
          <w:ilvl w:val="0"/>
          <w:numId w:val="28"/>
        </w:numPr>
      </w:pPr>
      <w:r w:rsidRPr="00415DE1">
        <w:t xml:space="preserve">Smluvní strany jsou si plně vědomy zákonné povinnosti </w:t>
      </w:r>
      <w:r w:rsidR="0076646C" w:rsidRPr="00415DE1">
        <w:t>uveřejnit dle zákona č.</w:t>
      </w:r>
      <w:r w:rsidR="002F018A" w:rsidRPr="00415DE1">
        <w:t> </w:t>
      </w:r>
      <w:r w:rsidR="0076646C" w:rsidRPr="00415DE1">
        <w:t>340/2015 Sb., o zvláštních podmínkách účinnosti některých smluv, uveřejňování těchto smluv a</w:t>
      </w:r>
      <w:r w:rsidR="002C161F" w:rsidRPr="00415DE1">
        <w:t> </w:t>
      </w:r>
      <w:r w:rsidR="0076646C" w:rsidRPr="00415DE1">
        <w:t>o</w:t>
      </w:r>
      <w:r w:rsidR="00E65AC5" w:rsidRPr="00415DE1">
        <w:t> </w:t>
      </w:r>
      <w:r w:rsidR="0076646C" w:rsidRPr="00415DE1">
        <w:t>registru smluv (zákon o registru smluv)</w:t>
      </w:r>
      <w:r w:rsidRPr="00415DE1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344D58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344D58">
        <w:rPr>
          <w:bCs/>
        </w:rPr>
        <w:t xml:space="preserve">Smlouva nabývá platnosti dnem podpisu smluvních stran a účinnosti dnem jejího uveřejnění v registru smluv dle </w:t>
      </w:r>
      <w:proofErr w:type="spellStart"/>
      <w:r w:rsidRPr="00344D58">
        <w:rPr>
          <w:bCs/>
        </w:rPr>
        <w:t>ust</w:t>
      </w:r>
      <w:proofErr w:type="spellEnd"/>
      <w:r w:rsidRPr="00344D58">
        <w:rPr>
          <w:bCs/>
        </w:rPr>
        <w:t xml:space="preserve">. § 6 odst. 1 zákona č. 340/2015 Sb., </w:t>
      </w:r>
      <w:r w:rsidR="002F7752" w:rsidRPr="00344D58">
        <w:rPr>
          <w:bCs/>
        </w:rPr>
        <w:t>o registru smluv</w:t>
      </w:r>
      <w:r w:rsidR="00055A34" w:rsidRPr="00344D58">
        <w:rPr>
          <w:bCs/>
        </w:rPr>
        <w:t xml:space="preserve"> ve znění pozdějších předpisů</w:t>
      </w:r>
      <w:r w:rsidR="002F7752" w:rsidRPr="00344D58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66698946" w14:textId="77777777" w:rsidR="009C7788" w:rsidRDefault="009C7788" w:rsidP="009C7788">
      <w:pPr>
        <w:pStyle w:val="l-L2"/>
        <w:ind w:left="357"/>
        <w:rPr>
          <w:bCs/>
        </w:rPr>
      </w:pPr>
    </w:p>
    <w:p w14:paraId="78C17815" w14:textId="77777777" w:rsidR="009C7788" w:rsidRDefault="009C7788" w:rsidP="009C7788">
      <w:pPr>
        <w:pStyle w:val="l-L2"/>
        <w:ind w:left="357"/>
        <w:rPr>
          <w:bCs/>
        </w:rPr>
      </w:pPr>
    </w:p>
    <w:p w14:paraId="00C87FFF" w14:textId="77777777" w:rsidR="009C7788" w:rsidRDefault="009C7788" w:rsidP="009C7788">
      <w:pPr>
        <w:pStyle w:val="l-L2"/>
        <w:ind w:left="357"/>
        <w:rPr>
          <w:bCs/>
        </w:rPr>
      </w:pPr>
    </w:p>
    <w:p w14:paraId="6D7E1A19" w14:textId="77777777" w:rsidR="009C7788" w:rsidRDefault="009C7788" w:rsidP="009C7788">
      <w:pPr>
        <w:pStyle w:val="l-L2"/>
        <w:ind w:left="357"/>
        <w:rPr>
          <w:bCs/>
        </w:rPr>
      </w:pPr>
    </w:p>
    <w:p w14:paraId="5FB7ED76" w14:textId="77777777" w:rsidR="009C7788" w:rsidRDefault="009C7788" w:rsidP="009C7788">
      <w:pPr>
        <w:pStyle w:val="l-L2"/>
        <w:ind w:left="357"/>
        <w:rPr>
          <w:bCs/>
        </w:rPr>
      </w:pPr>
    </w:p>
    <w:p w14:paraId="44976E7B" w14:textId="77777777" w:rsidR="009C7788" w:rsidRDefault="009C7788" w:rsidP="009C7788">
      <w:pPr>
        <w:pStyle w:val="l-L2"/>
        <w:ind w:left="357"/>
        <w:rPr>
          <w:bCs/>
        </w:rPr>
      </w:pPr>
    </w:p>
    <w:p w14:paraId="55E72E38" w14:textId="77777777" w:rsidR="009C7788" w:rsidRPr="009966C5" w:rsidRDefault="009C7788" w:rsidP="009C7788">
      <w:pPr>
        <w:pStyle w:val="l-L2"/>
        <w:ind w:left="357"/>
        <w:rPr>
          <w:bCs/>
        </w:rPr>
      </w:pPr>
    </w:p>
    <w:p w14:paraId="3CD89B77" w14:textId="0E1E246A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B37F4">
        <w:rPr>
          <w:b/>
        </w:rPr>
        <w:t>Nedílnou součástí této smlouvy j</w:t>
      </w:r>
      <w:r w:rsidR="009C7788">
        <w:rPr>
          <w:b/>
        </w:rPr>
        <w:t>sou</w:t>
      </w:r>
      <w:r w:rsidRPr="00CB37F4">
        <w:rPr>
          <w:b/>
        </w:rPr>
        <w:t xml:space="preserve"> následující příloh</w:t>
      </w:r>
      <w:r w:rsidR="009C7788">
        <w:rPr>
          <w:b/>
        </w:rPr>
        <w:t>y</w:t>
      </w:r>
      <w:r w:rsidRPr="009966C5">
        <w:rPr>
          <w:bCs/>
        </w:rPr>
        <w:t>:</w:t>
      </w:r>
    </w:p>
    <w:p w14:paraId="5CD0F54D" w14:textId="327028A2" w:rsidR="0098054B" w:rsidRPr="00D052E2" w:rsidRDefault="0098054B" w:rsidP="005B7920">
      <w:pPr>
        <w:pStyle w:val="l-L2"/>
        <w:ind w:left="357"/>
      </w:pPr>
      <w:r w:rsidRPr="00D052E2">
        <w:rPr>
          <w:b/>
          <w:bCs/>
        </w:rPr>
        <w:t>Příloha č.</w:t>
      </w:r>
      <w:r w:rsidR="005B107A" w:rsidRPr="00D052E2">
        <w:rPr>
          <w:b/>
          <w:bCs/>
        </w:rPr>
        <w:t> </w:t>
      </w:r>
      <w:r w:rsidRPr="00D052E2">
        <w:rPr>
          <w:b/>
          <w:bCs/>
        </w:rPr>
        <w:t xml:space="preserve">1: </w:t>
      </w:r>
      <w:r w:rsidRPr="00D052E2">
        <w:t xml:space="preserve">Podrobná specifikace </w:t>
      </w:r>
      <w:r w:rsidR="005B107A" w:rsidRPr="00D052E2">
        <w:t>Díla</w:t>
      </w:r>
    </w:p>
    <w:p w14:paraId="0A3C2EEE" w14:textId="4BBDE48F" w:rsidR="009C7788" w:rsidRPr="00D052E2" w:rsidRDefault="009C7788" w:rsidP="005B7920">
      <w:pPr>
        <w:pStyle w:val="l-L2"/>
        <w:ind w:left="357"/>
        <w:rPr>
          <w:b/>
          <w:bCs/>
        </w:rPr>
      </w:pPr>
      <w:r w:rsidRPr="00D052E2">
        <w:rPr>
          <w:b/>
          <w:bCs/>
        </w:rPr>
        <w:t xml:space="preserve">Příloha č. 2: </w:t>
      </w:r>
      <w:r w:rsidRPr="00D052E2">
        <w:t xml:space="preserve">Požadavky zhotovitele </w:t>
      </w:r>
      <w:proofErr w:type="spellStart"/>
      <w:r w:rsidRPr="00D052E2">
        <w:t>KoPÚ</w:t>
      </w:r>
      <w:proofErr w:type="spellEnd"/>
      <w:r w:rsidRPr="00D052E2">
        <w:t xml:space="preserve"> na zpracování předběžného GTP</w:t>
      </w:r>
    </w:p>
    <w:p w14:paraId="53D3F7B3" w14:textId="0AFF2CD5" w:rsidR="009C7788" w:rsidRPr="00D052E2" w:rsidRDefault="009C7788" w:rsidP="005B7920">
      <w:pPr>
        <w:pStyle w:val="l-L2"/>
        <w:ind w:left="357"/>
        <w:rPr>
          <w:b/>
          <w:bCs/>
        </w:rPr>
      </w:pPr>
      <w:r w:rsidRPr="00D052E2">
        <w:rPr>
          <w:b/>
          <w:bCs/>
        </w:rPr>
        <w:t xml:space="preserve">Příloha č. 3: </w:t>
      </w:r>
      <w:r w:rsidRPr="00D052E2">
        <w:t>Mapové zákresy</w:t>
      </w:r>
    </w:p>
    <w:p w14:paraId="3C6F6323" w14:textId="77777777" w:rsidR="00F63DE6" w:rsidRPr="00CB37F4" w:rsidRDefault="00F63DE6" w:rsidP="009C7788">
      <w:pPr>
        <w:pStyle w:val="l-L2"/>
        <w:rPr>
          <w:b/>
          <w:bCs/>
        </w:rPr>
      </w:pP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ADE32A4" w14:textId="04781ED6" w:rsidR="00F63DE6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B83550">
        <w:rPr>
          <w:rFonts w:cs="Arial"/>
        </w:rPr>
        <w:t>V</w:t>
      </w:r>
      <w:r w:rsidR="00F63DE6" w:rsidRPr="00B83550">
        <w:rPr>
          <w:rFonts w:cs="Arial"/>
        </w:rPr>
        <w:t xml:space="preserve"> Příbrami</w:t>
      </w:r>
      <w:r w:rsidR="001F317C" w:rsidRPr="00B83550">
        <w:rPr>
          <w:rFonts w:cs="Arial"/>
        </w:rPr>
        <w:t xml:space="preserve"> dne</w:t>
      </w:r>
      <w:r w:rsidR="00F63DE6" w:rsidRPr="00B83550">
        <w:rPr>
          <w:rFonts w:cs="Arial"/>
        </w:rPr>
        <w:t xml:space="preserve"> dle data el. podpisu</w:t>
      </w:r>
      <w:r w:rsidR="001F317C" w:rsidRPr="00B83550">
        <w:rPr>
          <w:rFonts w:cs="Arial"/>
        </w:rPr>
        <w:tab/>
        <w:t>V</w:t>
      </w:r>
      <w:r w:rsidR="00203B92">
        <w:rPr>
          <w:rFonts w:cs="Arial"/>
        </w:rPr>
        <w:t xml:space="preserve"> Olomouci </w:t>
      </w:r>
      <w:r w:rsidR="001F317C" w:rsidRPr="00B83550">
        <w:rPr>
          <w:rFonts w:cs="Arial"/>
        </w:rPr>
        <w:t>d</w:t>
      </w:r>
      <w:r w:rsidR="00F63DE6" w:rsidRPr="00B83550">
        <w:rPr>
          <w:rFonts w:cs="Arial"/>
        </w:rPr>
        <w:t xml:space="preserve">ne dle data el. </w:t>
      </w:r>
      <w:r w:rsidR="009C7788" w:rsidRPr="00B83550">
        <w:rPr>
          <w:rFonts w:cs="Arial"/>
        </w:rPr>
        <w:t>p</w:t>
      </w:r>
      <w:r w:rsidR="00F63DE6" w:rsidRPr="00B83550">
        <w:rPr>
          <w:rFonts w:cs="Arial"/>
        </w:rPr>
        <w:t>odpisu</w:t>
      </w:r>
    </w:p>
    <w:p w14:paraId="77802E04" w14:textId="77777777" w:rsidR="00F63DE6" w:rsidRDefault="00F63DE6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878739C" w14:textId="77777777" w:rsidR="00F63DE6" w:rsidRDefault="00F63DE6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60D2EBF7" w:rsidR="001F317C" w:rsidRPr="009966C5" w:rsidRDefault="00F63DE6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  <w:i/>
          <w:iCs/>
        </w:rPr>
        <w:t xml:space="preserve">      </w:t>
      </w:r>
      <w:r w:rsidRPr="00F63DE6">
        <w:rPr>
          <w:rFonts w:cs="Arial"/>
          <w:i/>
          <w:iCs/>
        </w:rPr>
        <w:t>„elektronicky podepsáno“</w:t>
      </w:r>
      <w:r w:rsidR="00EA689B">
        <w:rPr>
          <w:rFonts w:cs="Arial"/>
          <w:i/>
          <w:iCs/>
        </w:rPr>
        <w:t xml:space="preserve"> </w:t>
      </w:r>
      <w:r w:rsidR="00EA689B" w:rsidRPr="00EC346D">
        <w:rPr>
          <w:rFonts w:cs="Arial"/>
        </w:rPr>
        <w:t>dne 27.4.2026</w:t>
      </w:r>
      <w:r w:rsidRPr="00F63DE6">
        <w:rPr>
          <w:rFonts w:cs="Arial"/>
          <w:i/>
          <w:iCs/>
        </w:rPr>
        <w:tab/>
      </w:r>
      <w:r>
        <w:rPr>
          <w:rFonts w:cs="Arial"/>
          <w:i/>
          <w:iCs/>
        </w:rPr>
        <w:t xml:space="preserve">    </w:t>
      </w:r>
      <w:proofErr w:type="gramStart"/>
      <w:r>
        <w:rPr>
          <w:rFonts w:cs="Arial"/>
          <w:i/>
          <w:iCs/>
        </w:rPr>
        <w:t xml:space="preserve">   </w:t>
      </w:r>
      <w:r w:rsidRPr="00F63DE6">
        <w:rPr>
          <w:rFonts w:cs="Arial"/>
          <w:i/>
          <w:iCs/>
        </w:rPr>
        <w:t>„</w:t>
      </w:r>
      <w:proofErr w:type="gramEnd"/>
      <w:r w:rsidRPr="00F63DE6">
        <w:rPr>
          <w:rFonts w:cs="Arial"/>
          <w:i/>
          <w:iCs/>
        </w:rPr>
        <w:t>elektronicky podepsáno“</w:t>
      </w:r>
      <w:r w:rsidR="00EA689B">
        <w:rPr>
          <w:rFonts w:cs="Arial"/>
        </w:rPr>
        <w:t xml:space="preserve"> dne 24.4.2026</w:t>
      </w:r>
      <w:r w:rsidR="001F317C" w:rsidRPr="009966C5">
        <w:rPr>
          <w:rFonts w:cs="Arial"/>
        </w:rPr>
        <w:tab/>
        <w:t>...................................................</w:t>
      </w:r>
      <w:r w:rsidR="001F317C" w:rsidRPr="009966C5">
        <w:rPr>
          <w:rFonts w:cs="Arial"/>
        </w:rPr>
        <w:tab/>
        <w:t>...................................................</w:t>
      </w:r>
    </w:p>
    <w:p w14:paraId="1F1B67DF" w14:textId="3805C99A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F63DE6">
        <w:rPr>
          <w:rFonts w:cs="Arial"/>
        </w:rPr>
        <w:t xml:space="preserve">          </w:t>
      </w:r>
      <w:r w:rsidRPr="009966C5">
        <w:rPr>
          <w:rFonts w:cs="Arial"/>
        </w:rPr>
        <w:t>Objednatel</w:t>
      </w:r>
      <w:r w:rsidRPr="009966C5">
        <w:rPr>
          <w:rFonts w:cs="Arial"/>
        </w:rPr>
        <w:tab/>
      </w:r>
      <w:r w:rsidR="00F63DE6">
        <w:rPr>
          <w:rFonts w:cs="Arial"/>
        </w:rPr>
        <w:t xml:space="preserve">                    </w:t>
      </w:r>
      <w:r w:rsidRPr="009966C5">
        <w:rPr>
          <w:rFonts w:cs="Arial"/>
        </w:rPr>
        <w:t>Zhotovitel</w:t>
      </w:r>
    </w:p>
    <w:p w14:paraId="796CAAD4" w14:textId="3AD504B3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8E27888" w14:textId="4046874F" w:rsidR="001F317C" w:rsidRPr="00203B92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F63DE6">
        <w:rPr>
          <w:rFonts w:cs="Arial"/>
          <w:b/>
          <w:bCs/>
        </w:rPr>
        <w:t xml:space="preserve">   Ing. Lucie Krejčová</w:t>
      </w:r>
      <w:r w:rsidRPr="009966C5">
        <w:rPr>
          <w:rFonts w:cs="Arial"/>
          <w:b/>
          <w:bCs/>
        </w:rPr>
        <w:tab/>
      </w:r>
      <w:r w:rsidR="00F63DE6">
        <w:rPr>
          <w:rFonts w:cs="Arial"/>
          <w:b/>
          <w:bCs/>
        </w:rPr>
        <w:t xml:space="preserve">     </w:t>
      </w:r>
      <w:r w:rsidR="00203B92" w:rsidRPr="00203B92">
        <w:rPr>
          <w:rFonts w:cs="Arial"/>
          <w:b/>
          <w:bCs/>
        </w:rPr>
        <w:t>Ing. Jiří Smékal, MBA, LLM</w:t>
      </w:r>
    </w:p>
    <w:p w14:paraId="2628792A" w14:textId="52E35F5E" w:rsidR="00F63DE6" w:rsidRDefault="00F63DE6">
      <w:pPr>
        <w:rPr>
          <w:rFonts w:cs="Arial"/>
          <w:szCs w:val="22"/>
        </w:rPr>
      </w:pPr>
      <w:r w:rsidRPr="00203B92">
        <w:rPr>
          <w:rFonts w:cs="Arial"/>
          <w:szCs w:val="22"/>
        </w:rPr>
        <w:t xml:space="preserve">  vedoucí Pobočky Příbram</w:t>
      </w:r>
      <w:r w:rsidR="00203B92">
        <w:rPr>
          <w:rFonts w:cs="Arial"/>
          <w:szCs w:val="22"/>
        </w:rPr>
        <w:tab/>
      </w:r>
      <w:r w:rsidR="00203B92">
        <w:rPr>
          <w:rFonts w:cs="Arial"/>
          <w:szCs w:val="22"/>
        </w:rPr>
        <w:tab/>
      </w:r>
      <w:r w:rsidR="00203B92">
        <w:rPr>
          <w:rFonts w:cs="Arial"/>
          <w:szCs w:val="22"/>
        </w:rPr>
        <w:tab/>
      </w:r>
      <w:r w:rsidR="00203B92">
        <w:rPr>
          <w:rFonts w:cs="Arial"/>
          <w:szCs w:val="22"/>
        </w:rPr>
        <w:tab/>
        <w:t xml:space="preserve">         jednatel společnosti</w:t>
      </w:r>
    </w:p>
    <w:p w14:paraId="5BA02BFB" w14:textId="603E96D1" w:rsidR="00F63DE6" w:rsidRPr="00E32482" w:rsidRDefault="00F63DE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Státní pozemkový úřad </w:t>
      </w:r>
      <w:r w:rsidR="00203B92">
        <w:rPr>
          <w:rFonts w:cs="Arial"/>
          <w:szCs w:val="22"/>
        </w:rPr>
        <w:tab/>
      </w:r>
      <w:r w:rsidR="00203B92">
        <w:rPr>
          <w:rFonts w:cs="Arial"/>
          <w:szCs w:val="22"/>
        </w:rPr>
        <w:tab/>
      </w:r>
      <w:r w:rsidR="00203B92">
        <w:rPr>
          <w:rFonts w:cs="Arial"/>
          <w:szCs w:val="22"/>
        </w:rPr>
        <w:tab/>
      </w:r>
      <w:r w:rsidR="00203B92">
        <w:rPr>
          <w:rFonts w:cs="Arial"/>
          <w:szCs w:val="22"/>
        </w:rPr>
        <w:tab/>
        <w:t xml:space="preserve">        SAFETY PRO s.r.o.</w:t>
      </w:r>
      <w:r w:rsidR="00C33259" w:rsidRPr="009966C5">
        <w:rPr>
          <w:rFonts w:cs="Arial"/>
          <w:szCs w:val="22"/>
        </w:rPr>
        <w:br w:type="page"/>
      </w:r>
    </w:p>
    <w:p w14:paraId="6208D62F" w14:textId="44D48515" w:rsidR="00C20EEB" w:rsidRPr="009C7788" w:rsidRDefault="00C20EEB" w:rsidP="00E32482">
      <w:pPr>
        <w:pStyle w:val="Nadpis1"/>
        <w:rPr>
          <w:b/>
          <w:bCs w:val="0"/>
          <w:sz w:val="22"/>
          <w:szCs w:val="28"/>
          <w:u w:val="single"/>
        </w:rPr>
      </w:pPr>
      <w:r w:rsidRPr="009C7788">
        <w:rPr>
          <w:b/>
          <w:bCs w:val="0"/>
          <w:sz w:val="22"/>
          <w:szCs w:val="28"/>
          <w:u w:val="single"/>
        </w:rPr>
        <w:lastRenderedPageBreak/>
        <w:t>Příloha č.</w:t>
      </w:r>
      <w:r w:rsidR="002F018A" w:rsidRPr="009C7788">
        <w:rPr>
          <w:b/>
          <w:bCs w:val="0"/>
          <w:sz w:val="22"/>
          <w:szCs w:val="28"/>
          <w:u w:val="single"/>
        </w:rPr>
        <w:t> </w:t>
      </w:r>
      <w:r w:rsidRPr="009C7788">
        <w:rPr>
          <w:b/>
          <w:bCs w:val="0"/>
          <w:sz w:val="22"/>
          <w:szCs w:val="28"/>
          <w:u w:val="single"/>
        </w:rPr>
        <w:t xml:space="preserve">1 – Podrobná specifikace části Díla </w:t>
      </w:r>
      <w:r w:rsidR="00523AB4" w:rsidRPr="009C7788">
        <w:rPr>
          <w:b/>
          <w:bCs w:val="0"/>
          <w:sz w:val="22"/>
          <w:szCs w:val="28"/>
          <w:u w:val="single"/>
        </w:rPr>
        <w:noBreakHyphen/>
      </w:r>
      <w:r w:rsidRPr="009C7788">
        <w:rPr>
          <w:b/>
          <w:bCs w:val="0"/>
          <w:sz w:val="22"/>
          <w:szCs w:val="28"/>
          <w:u w:val="single"/>
        </w:rPr>
        <w:t xml:space="preserve"> vypracování podrobného geotechnického průzkumu</w:t>
      </w:r>
    </w:p>
    <w:p w14:paraId="080DC203" w14:textId="77777777" w:rsidR="00C20EEB" w:rsidRPr="00E55730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E55730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E55730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E55730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E55730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E55730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E55730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E55730">
        <w:t>mapové podklady</w:t>
      </w:r>
    </w:p>
    <w:p w14:paraId="30FF97DF" w14:textId="77777777" w:rsidR="00C20EEB" w:rsidRPr="00E55730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E55730">
        <w:t>technické práce a podklady,</w:t>
      </w:r>
    </w:p>
    <w:p w14:paraId="587215CF" w14:textId="77777777" w:rsidR="00C20EEB" w:rsidRPr="00E55730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E55730">
        <w:t>terénní měření a laboratorní zkoušky,</w:t>
      </w:r>
    </w:p>
    <w:p w14:paraId="2BBB9133" w14:textId="77777777" w:rsidR="00C20EEB" w:rsidRPr="00E55730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E55730">
        <w:t>náležitosti závěrečné zprávy,</w:t>
      </w:r>
    </w:p>
    <w:p w14:paraId="55BE13B0" w14:textId="77777777" w:rsidR="00C20EEB" w:rsidRPr="00E55730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E55730">
        <w:t>členění díla.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p w14:paraId="27368195" w14:textId="6ED9BF84" w:rsidR="00C20EEB" w:rsidRPr="007C0717" w:rsidRDefault="00C20EEB" w:rsidP="00C20EEB">
      <w:pPr>
        <w:pStyle w:val="Odstavecseseznamem"/>
        <w:widowControl/>
        <w:numPr>
          <w:ilvl w:val="0"/>
          <w:numId w:val="34"/>
        </w:numPr>
        <w:suppressAutoHyphens w:val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7115E9B2" w14:textId="77777777" w:rsidR="00C20EEB" w:rsidRPr="009966C5" w:rsidRDefault="00C20EEB" w:rsidP="00C20EEB">
      <w:pPr>
        <w:rPr>
          <w:rFonts w:eastAsia="Calibri"/>
          <w:bCs/>
          <w:i/>
        </w:rPr>
      </w:pPr>
      <w:r w:rsidRPr="007C0717">
        <w:rPr>
          <w:rFonts w:eastAsia="Calibri"/>
          <w:bCs/>
          <w:i/>
        </w:rPr>
        <w:t>(Tuto specifikaci díla je možno použít v přiměřené míře i pro protierozní opatření)</w:t>
      </w:r>
    </w:p>
    <w:p w14:paraId="70B3572F" w14:textId="77777777" w:rsidR="00C20EEB" w:rsidRPr="009966C5" w:rsidRDefault="00C20EEB" w:rsidP="00C20EEB">
      <w:pPr>
        <w:rPr>
          <w:rFonts w:eastAsia="Calibri"/>
        </w:rPr>
      </w:pPr>
    </w:p>
    <w:p w14:paraId="2B249A4A" w14:textId="48035B43" w:rsidR="00C20EEB" w:rsidRPr="009966C5" w:rsidRDefault="00C20EEB" w:rsidP="003126AE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 w:rsidR="006629B2">
        <w:rPr>
          <w:u w:color="000000"/>
        </w:rPr>
        <w:t> </w:t>
      </w:r>
      <w:r w:rsidRPr="009966C5">
        <w:rPr>
          <w:u w:color="000000"/>
        </w:rPr>
        <w:t>C a</w:t>
      </w:r>
      <w:r w:rsidR="006629B2">
        <w:rPr>
          <w:u w:color="000000"/>
        </w:rPr>
        <w:t> </w:t>
      </w:r>
      <w:r w:rsidRPr="009966C5">
        <w:rPr>
          <w:u w:color="000000"/>
        </w:rPr>
        <w:t>D.</w:t>
      </w:r>
    </w:p>
    <w:p w14:paraId="363FD83C" w14:textId="77777777" w:rsidR="00C20EEB" w:rsidRPr="009966C5" w:rsidRDefault="00C20EEB" w:rsidP="00C20EEB">
      <w:pPr>
        <w:rPr>
          <w:rFonts w:eastAsia="Calibri"/>
        </w:rPr>
      </w:pPr>
    </w:p>
    <w:p w14:paraId="4A5736FC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9966C5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C20EEB" w:rsidRPr="009966C5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589FF1C7" w14:textId="77777777" w:rsidR="00C20EEB" w:rsidRPr="009966C5" w:rsidRDefault="00C20EEB" w:rsidP="00C20EEB">
      <w:pPr>
        <w:rPr>
          <w:rFonts w:eastAsia="Calibri"/>
        </w:rPr>
      </w:pPr>
    </w:p>
    <w:p w14:paraId="0B0B3E61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9966C5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C20EEB" w:rsidRPr="009966C5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C20EEB" w:rsidRPr="009966C5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C20EEB" w:rsidRPr="009966C5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62BF435F" w14:textId="77777777" w:rsidR="00C20EEB" w:rsidRPr="009966C5" w:rsidRDefault="00C20EEB" w:rsidP="00C20EEB"/>
    <w:p w14:paraId="5E887897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zkoušky:</w:t>
      </w:r>
    </w:p>
    <w:p w14:paraId="348713F8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0C2AACC7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5C32FC86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2B0E7D4B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5E96D3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470F3E41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2ED41FB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1AD0F8EF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proofErr w:type="spellStart"/>
      <w:r w:rsidRPr="009966C5">
        <w:rPr>
          <w:rFonts w:eastAsia="Calibri"/>
        </w:rPr>
        <w:t>Proctor</w:t>
      </w:r>
      <w:proofErr w:type="spellEnd"/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5DEAB9AC" w14:textId="07C6725B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045B4571" w14:textId="5501B9AC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</w:t>
      </w:r>
      <w:r w:rsidR="009E4D8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408858AE" w14:textId="77777777" w:rsidR="00BF21E6" w:rsidRPr="009966C5" w:rsidRDefault="00BF21E6" w:rsidP="00C20EEB">
      <w:pPr>
        <w:rPr>
          <w:rFonts w:eastAsia="Calibri"/>
        </w:rPr>
      </w:pPr>
    </w:p>
    <w:p w14:paraId="10E1D4F4" w14:textId="77777777" w:rsidR="00C20EEB" w:rsidRPr="009966C5" w:rsidRDefault="00C20EEB" w:rsidP="00C20EEB">
      <w:pPr>
        <w:rPr>
          <w:rFonts w:eastAsia="Calibri"/>
        </w:rPr>
      </w:pPr>
    </w:p>
    <w:p w14:paraId="42B34379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C20EEB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 w:rsidR="009645E2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C20EEB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C20EEB" w:rsidRPr="009966C5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 w:rsidR="00EB5177"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 w:rsidR="00EB5177"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C20EEB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C20EEB" w:rsidRPr="009966C5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 w:rsidR="00F4403B"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C20EEB" w:rsidRPr="009966C5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9966C5" w:rsidRDefault="00C20EEB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9966C5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33EEA130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C58677A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76867E6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 w:rsidR="009645E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9F04263" w14:textId="3D82221F" w:rsidR="00277E6B" w:rsidRDefault="00C20EEB" w:rsidP="00F4403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Podélný profil – dle podkladů k zadání</w:t>
      </w:r>
    </w:p>
    <w:p w14:paraId="0EF56244" w14:textId="77777777" w:rsidR="009C7788" w:rsidRPr="009C7788" w:rsidRDefault="009C7788" w:rsidP="009C7788">
      <w:pPr>
        <w:rPr>
          <w:rFonts w:eastAsia="Lucida Sans Unicode"/>
        </w:rPr>
      </w:pPr>
    </w:p>
    <w:p w14:paraId="607552F8" w14:textId="77777777" w:rsidR="009C7788" w:rsidRPr="009C7788" w:rsidRDefault="009C7788" w:rsidP="009C7788">
      <w:pPr>
        <w:rPr>
          <w:rFonts w:eastAsia="Lucida Sans Unicode"/>
        </w:rPr>
      </w:pPr>
    </w:p>
    <w:p w14:paraId="72A88225" w14:textId="77777777" w:rsidR="009C7788" w:rsidRDefault="009C7788" w:rsidP="009C7788">
      <w:pPr>
        <w:rPr>
          <w:rFonts w:eastAsia="Lucida Sans Unicode"/>
        </w:rPr>
      </w:pPr>
    </w:p>
    <w:p w14:paraId="07B1411F" w14:textId="77777777" w:rsidR="009C7788" w:rsidRDefault="009C7788" w:rsidP="009C7788">
      <w:pPr>
        <w:rPr>
          <w:rFonts w:eastAsia="Lucida Sans Unicode"/>
        </w:rPr>
      </w:pPr>
    </w:p>
    <w:p w14:paraId="684D953D" w14:textId="77777777" w:rsidR="009C7788" w:rsidRDefault="009C7788" w:rsidP="009C7788">
      <w:pPr>
        <w:rPr>
          <w:rFonts w:eastAsia="Lucida Sans Unicode"/>
        </w:rPr>
      </w:pPr>
    </w:p>
    <w:p w14:paraId="0DD1275B" w14:textId="77777777" w:rsidR="009C7788" w:rsidRDefault="009C7788" w:rsidP="009C7788">
      <w:pPr>
        <w:rPr>
          <w:rFonts w:eastAsia="Lucida Sans Unicode"/>
        </w:rPr>
      </w:pPr>
    </w:p>
    <w:p w14:paraId="38091B7C" w14:textId="77777777" w:rsidR="009C7788" w:rsidRDefault="009C7788" w:rsidP="009C7788">
      <w:pPr>
        <w:rPr>
          <w:rFonts w:eastAsia="Lucida Sans Unicode"/>
        </w:rPr>
      </w:pPr>
    </w:p>
    <w:p w14:paraId="7E08935D" w14:textId="77777777" w:rsidR="009C7788" w:rsidRDefault="009C7788" w:rsidP="009C7788">
      <w:pPr>
        <w:rPr>
          <w:rFonts w:eastAsia="Lucida Sans Unicode"/>
        </w:rPr>
      </w:pPr>
    </w:p>
    <w:p w14:paraId="6AF14B7C" w14:textId="77777777" w:rsidR="009C7788" w:rsidRDefault="009C7788" w:rsidP="009C7788">
      <w:pPr>
        <w:rPr>
          <w:rFonts w:eastAsia="Lucida Sans Unicode"/>
        </w:rPr>
      </w:pPr>
    </w:p>
    <w:p w14:paraId="325BBCCB" w14:textId="77777777" w:rsidR="009C7788" w:rsidRDefault="009C7788" w:rsidP="009C7788">
      <w:pPr>
        <w:rPr>
          <w:rFonts w:eastAsia="Lucida Sans Unicode"/>
        </w:rPr>
      </w:pPr>
    </w:p>
    <w:p w14:paraId="6DDD99CF" w14:textId="77777777" w:rsidR="009C7788" w:rsidRDefault="009C7788" w:rsidP="009C7788">
      <w:pPr>
        <w:rPr>
          <w:rFonts w:eastAsia="Lucida Sans Unicode"/>
        </w:rPr>
      </w:pPr>
    </w:p>
    <w:p w14:paraId="040FB285" w14:textId="77777777" w:rsidR="009C7788" w:rsidRDefault="009C7788" w:rsidP="009C7788">
      <w:pPr>
        <w:rPr>
          <w:rFonts w:eastAsia="Lucida Sans Unicode"/>
        </w:rPr>
      </w:pPr>
    </w:p>
    <w:p w14:paraId="632F9656" w14:textId="77777777" w:rsidR="009C7788" w:rsidRDefault="009C7788" w:rsidP="009C7788">
      <w:pPr>
        <w:rPr>
          <w:rFonts w:eastAsia="Lucida Sans Unicode"/>
        </w:rPr>
      </w:pPr>
    </w:p>
    <w:p w14:paraId="36F90819" w14:textId="77777777" w:rsidR="009C7788" w:rsidRDefault="009C7788" w:rsidP="009C7788">
      <w:pPr>
        <w:rPr>
          <w:rFonts w:eastAsia="Lucida Sans Unicode"/>
        </w:rPr>
      </w:pPr>
    </w:p>
    <w:p w14:paraId="5F4B7C8A" w14:textId="77777777" w:rsidR="009C7788" w:rsidRDefault="009C7788" w:rsidP="009C7788">
      <w:pPr>
        <w:rPr>
          <w:rFonts w:eastAsia="Lucida Sans Unicode"/>
        </w:rPr>
      </w:pPr>
    </w:p>
    <w:p w14:paraId="03FAC973" w14:textId="77777777" w:rsidR="009C7788" w:rsidRDefault="009C7788" w:rsidP="009C7788">
      <w:pPr>
        <w:rPr>
          <w:rFonts w:eastAsia="Lucida Sans Unicode"/>
        </w:rPr>
      </w:pPr>
    </w:p>
    <w:p w14:paraId="21DA4904" w14:textId="77777777" w:rsidR="009C7788" w:rsidRDefault="009C7788" w:rsidP="009C7788">
      <w:pPr>
        <w:rPr>
          <w:rFonts w:eastAsia="Lucida Sans Unicode"/>
        </w:rPr>
      </w:pPr>
    </w:p>
    <w:p w14:paraId="3AA39643" w14:textId="5D9FEE56" w:rsidR="009C7788" w:rsidRDefault="009C7788" w:rsidP="009C7788">
      <w:pPr>
        <w:tabs>
          <w:tab w:val="left" w:pos="1052"/>
        </w:tabs>
        <w:rPr>
          <w:rFonts w:eastAsia="Lucida Sans Unicode"/>
          <w:b/>
          <w:bCs/>
          <w:u w:val="single"/>
        </w:rPr>
      </w:pPr>
      <w:r w:rsidRPr="009C7788">
        <w:rPr>
          <w:rFonts w:eastAsia="Lucida Sans Unicode"/>
          <w:b/>
          <w:bCs/>
          <w:u w:val="single"/>
        </w:rPr>
        <w:t xml:space="preserve">Příloha č. </w:t>
      </w:r>
      <w:proofErr w:type="gramStart"/>
      <w:r w:rsidRPr="009C7788">
        <w:rPr>
          <w:rFonts w:eastAsia="Lucida Sans Unicode"/>
          <w:b/>
          <w:bCs/>
          <w:u w:val="single"/>
        </w:rPr>
        <w:t>2  -</w:t>
      </w:r>
      <w:proofErr w:type="gramEnd"/>
      <w:r w:rsidRPr="009C7788">
        <w:rPr>
          <w:rFonts w:eastAsia="Lucida Sans Unicode"/>
          <w:b/>
          <w:bCs/>
          <w:u w:val="single"/>
        </w:rPr>
        <w:t xml:space="preserve"> Požadavky zhotovitele </w:t>
      </w:r>
      <w:proofErr w:type="spellStart"/>
      <w:r w:rsidRPr="009C7788">
        <w:rPr>
          <w:rFonts w:eastAsia="Lucida Sans Unicode"/>
          <w:b/>
          <w:bCs/>
          <w:u w:val="single"/>
        </w:rPr>
        <w:t>KoPÚ</w:t>
      </w:r>
      <w:proofErr w:type="spellEnd"/>
      <w:r w:rsidRPr="009C7788">
        <w:rPr>
          <w:rFonts w:eastAsia="Lucida Sans Unicode"/>
          <w:b/>
          <w:bCs/>
          <w:u w:val="single"/>
        </w:rPr>
        <w:t xml:space="preserve"> na předběžný geotechnický průzkum</w:t>
      </w:r>
    </w:p>
    <w:p w14:paraId="70EFAE0F" w14:textId="77777777" w:rsidR="009C7788" w:rsidRPr="009C7788" w:rsidRDefault="009C7788" w:rsidP="009C7788">
      <w:pPr>
        <w:tabs>
          <w:tab w:val="left" w:pos="1052"/>
        </w:tabs>
        <w:rPr>
          <w:rFonts w:eastAsia="Lucida Sans Unicode"/>
          <w:b/>
          <w:bCs/>
          <w:u w:val="single"/>
        </w:rPr>
      </w:pPr>
    </w:p>
    <w:p w14:paraId="311CF12D" w14:textId="77777777" w:rsidR="009C7788" w:rsidRDefault="009C7788" w:rsidP="009C7788">
      <w:pPr>
        <w:rPr>
          <w:rFonts w:cs="Arial"/>
          <w:szCs w:val="22"/>
        </w:rPr>
      </w:pPr>
      <w:r w:rsidRPr="00630AFE">
        <w:rPr>
          <w:rFonts w:cs="Arial"/>
          <w:szCs w:val="22"/>
        </w:rPr>
        <w:t>Předmětem veřejné zakázky je vypracování</w:t>
      </w:r>
      <w:r>
        <w:rPr>
          <w:rFonts w:cs="Arial"/>
          <w:szCs w:val="22"/>
        </w:rPr>
        <w:t xml:space="preserve"> předběžného geotechnického průzkumu, který by měl posoudit možnosti realizace návrhů prvků plánů společných zařízení. Předběžný geotechnický průzkum by měl sloužit jako podklad pro zpracování dokumentace technického řešení v rámci zpracování plánu společných zařízení v komplexních pozemkových úpravách v katastrálním území Nové Dvory u Dobříše, okres Příbram. </w:t>
      </w:r>
    </w:p>
    <w:p w14:paraId="24397ECB" w14:textId="77777777" w:rsidR="009C7788" w:rsidRDefault="009C7788" w:rsidP="009C7788">
      <w:pPr>
        <w:rPr>
          <w:rFonts w:cs="Arial"/>
          <w:szCs w:val="22"/>
        </w:rPr>
      </w:pPr>
    </w:p>
    <w:p w14:paraId="3E5D2988" w14:textId="77777777" w:rsidR="009C7788" w:rsidRDefault="009C7788" w:rsidP="009C7788">
      <w:pPr>
        <w:rPr>
          <w:rFonts w:cs="Arial"/>
          <w:szCs w:val="22"/>
        </w:rPr>
      </w:pPr>
      <w:r w:rsidRPr="00630AFE">
        <w:rPr>
          <w:rFonts w:cs="Arial"/>
          <w:szCs w:val="22"/>
        </w:rPr>
        <w:t>Důvodem pro zpracování</w:t>
      </w:r>
      <w:r>
        <w:rPr>
          <w:rFonts w:cs="Arial"/>
          <w:szCs w:val="22"/>
        </w:rPr>
        <w:t xml:space="preserve"> předběžného geotechnického průzkumu </w:t>
      </w:r>
      <w:r w:rsidRPr="00630AFE">
        <w:rPr>
          <w:rFonts w:cs="Arial"/>
          <w:szCs w:val="22"/>
        </w:rPr>
        <w:t>je návrh těchto opatření: malá vodní nádrž (VN2) na vodním</w:t>
      </w:r>
      <w:r>
        <w:rPr>
          <w:rFonts w:cs="Arial"/>
          <w:szCs w:val="22"/>
        </w:rPr>
        <w:t xml:space="preserve"> </w:t>
      </w:r>
      <w:r w:rsidRPr="00630AFE">
        <w:rPr>
          <w:rFonts w:cs="Arial"/>
          <w:szCs w:val="22"/>
        </w:rPr>
        <w:t>toku IDVT 10256335, tůně (TUN1) na zamokřené louce a ochrann</w:t>
      </w:r>
      <w:r>
        <w:rPr>
          <w:rFonts w:cs="Arial"/>
          <w:szCs w:val="22"/>
        </w:rPr>
        <w:t xml:space="preserve">ého </w:t>
      </w:r>
      <w:r w:rsidRPr="00630AFE">
        <w:rPr>
          <w:rFonts w:cs="Arial"/>
          <w:szCs w:val="22"/>
        </w:rPr>
        <w:t>průleh</w:t>
      </w:r>
      <w:r>
        <w:rPr>
          <w:rFonts w:cs="Arial"/>
          <w:szCs w:val="22"/>
        </w:rPr>
        <w:t>u</w:t>
      </w:r>
      <w:r w:rsidRPr="00630AFE">
        <w:rPr>
          <w:rFonts w:cs="Arial"/>
          <w:szCs w:val="22"/>
        </w:rPr>
        <w:t xml:space="preserve"> s hrázkou (OP1).</w:t>
      </w:r>
    </w:p>
    <w:p w14:paraId="49DBFB54" w14:textId="77777777" w:rsidR="009C7788" w:rsidRPr="00630AFE" w:rsidRDefault="009C7788" w:rsidP="009C7788">
      <w:pPr>
        <w:rPr>
          <w:rFonts w:cs="Arial"/>
          <w:szCs w:val="22"/>
        </w:rPr>
      </w:pPr>
    </w:p>
    <w:p w14:paraId="170F2C9C" w14:textId="77777777" w:rsidR="009C7788" w:rsidRDefault="009C7788" w:rsidP="009C7788">
      <w:pPr>
        <w:rPr>
          <w:rFonts w:cs="Arial"/>
          <w:szCs w:val="22"/>
        </w:rPr>
      </w:pPr>
      <w:r w:rsidRPr="00630AFE">
        <w:rPr>
          <w:rFonts w:cs="Arial"/>
          <w:szCs w:val="22"/>
        </w:rPr>
        <w:t>Posouzením ÚAP se v přilehlé lokalitě nacházejí sítě technické infrastruktury v</w:t>
      </w:r>
      <w:r>
        <w:rPr>
          <w:rFonts w:cs="Arial"/>
          <w:szCs w:val="22"/>
        </w:rPr>
        <w:t> </w:t>
      </w:r>
      <w:r w:rsidRPr="00630AFE">
        <w:rPr>
          <w:rFonts w:cs="Arial"/>
          <w:szCs w:val="22"/>
        </w:rPr>
        <w:t>lokalitě</w:t>
      </w:r>
      <w:r>
        <w:rPr>
          <w:rFonts w:cs="Arial"/>
          <w:szCs w:val="22"/>
        </w:rPr>
        <w:t xml:space="preserve"> </w:t>
      </w:r>
      <w:r w:rsidRPr="00630AFE">
        <w:rPr>
          <w:rFonts w:cs="Arial"/>
          <w:szCs w:val="22"/>
        </w:rPr>
        <w:t>vodní nádrže VN2 a ochranného průlehu OP1.</w:t>
      </w:r>
    </w:p>
    <w:p w14:paraId="67637C2F" w14:textId="77777777" w:rsidR="009C7788" w:rsidRDefault="009C7788" w:rsidP="009C7788">
      <w:pPr>
        <w:rPr>
          <w:rFonts w:cs="Arial"/>
          <w:szCs w:val="22"/>
        </w:rPr>
      </w:pPr>
    </w:p>
    <w:p w14:paraId="3C2F2D38" w14:textId="77777777" w:rsidR="009C7788" w:rsidRDefault="009C7788" w:rsidP="009C7788">
      <w:pPr>
        <w:rPr>
          <w:rFonts w:cs="Arial"/>
          <w:szCs w:val="22"/>
        </w:rPr>
      </w:pPr>
      <w:r w:rsidRPr="00FE7283">
        <w:rPr>
          <w:rFonts w:cs="Arial"/>
          <w:szCs w:val="22"/>
        </w:rPr>
        <w:t xml:space="preserve">Vymezení lokalit a umístění sond pro zpracování </w:t>
      </w:r>
      <w:r>
        <w:rPr>
          <w:rFonts w:cs="Arial"/>
          <w:szCs w:val="22"/>
        </w:rPr>
        <w:t>GTP</w:t>
      </w:r>
      <w:r w:rsidRPr="00FE7283">
        <w:rPr>
          <w:rFonts w:cs="Arial"/>
          <w:szCs w:val="22"/>
        </w:rPr>
        <w:t xml:space="preserve"> je patrné z příloh.</w:t>
      </w:r>
      <w:r>
        <w:rPr>
          <w:rFonts w:cs="Arial"/>
          <w:szCs w:val="22"/>
        </w:rPr>
        <w:t xml:space="preserve"> </w:t>
      </w:r>
      <w:r w:rsidRPr="00FE7283">
        <w:rPr>
          <w:rFonts w:cs="Arial"/>
          <w:szCs w:val="22"/>
        </w:rPr>
        <w:t>Dále upozorňujeme, že v zájmových lokalitách se mohou nacházet podrobná odvodňovací</w:t>
      </w:r>
      <w:r>
        <w:rPr>
          <w:rFonts w:cs="Arial"/>
          <w:szCs w:val="22"/>
        </w:rPr>
        <w:t xml:space="preserve"> </w:t>
      </w:r>
      <w:r w:rsidRPr="00FE7283">
        <w:rPr>
          <w:rFonts w:cs="Arial"/>
          <w:szCs w:val="22"/>
        </w:rPr>
        <w:t>zařízení.</w:t>
      </w:r>
    </w:p>
    <w:p w14:paraId="78E6A14C" w14:textId="77777777" w:rsidR="009C7788" w:rsidRDefault="009C7788" w:rsidP="009C7788">
      <w:pPr>
        <w:rPr>
          <w:rFonts w:cs="Arial"/>
          <w:szCs w:val="22"/>
        </w:rPr>
      </w:pPr>
    </w:p>
    <w:p w14:paraId="42C6C64A" w14:textId="77777777" w:rsidR="009C7788" w:rsidRPr="00895373" w:rsidRDefault="009C7788" w:rsidP="009C7788">
      <w:pPr>
        <w:rPr>
          <w:rFonts w:cs="Arial"/>
          <w:b/>
          <w:bCs/>
          <w:szCs w:val="22"/>
        </w:rPr>
      </w:pPr>
      <w:r w:rsidRPr="00895373">
        <w:rPr>
          <w:rFonts w:cs="Arial"/>
          <w:b/>
          <w:bCs/>
          <w:szCs w:val="22"/>
        </w:rPr>
        <w:t xml:space="preserve">Cíle předběžného </w:t>
      </w:r>
      <w:r>
        <w:rPr>
          <w:rFonts w:cs="Arial"/>
          <w:b/>
          <w:bCs/>
          <w:szCs w:val="22"/>
        </w:rPr>
        <w:t xml:space="preserve">GTP </w:t>
      </w:r>
      <w:r w:rsidRPr="00895373">
        <w:rPr>
          <w:rFonts w:cs="Arial"/>
          <w:b/>
          <w:bCs/>
          <w:szCs w:val="22"/>
        </w:rPr>
        <w:t>jsou pro jednotlivá opatření následující:</w:t>
      </w:r>
    </w:p>
    <w:p w14:paraId="5EB1CB17" w14:textId="77777777" w:rsidR="009C7788" w:rsidRPr="00895373" w:rsidRDefault="009C7788" w:rsidP="009C7788">
      <w:pPr>
        <w:rPr>
          <w:rFonts w:cs="Arial"/>
          <w:b/>
          <w:bCs/>
          <w:i/>
          <w:iCs/>
          <w:szCs w:val="22"/>
          <w:u w:val="single"/>
        </w:rPr>
      </w:pPr>
      <w:r w:rsidRPr="00895373">
        <w:rPr>
          <w:rFonts w:cs="Arial"/>
          <w:b/>
          <w:bCs/>
          <w:i/>
          <w:iCs/>
          <w:szCs w:val="22"/>
          <w:u w:val="single"/>
        </w:rPr>
        <w:t>1. Etapa – rešeršní fáze</w:t>
      </w:r>
    </w:p>
    <w:p w14:paraId="65C912C3" w14:textId="77777777" w:rsidR="009C7788" w:rsidRDefault="009C7788" w:rsidP="009C7788">
      <w:pPr>
        <w:rPr>
          <w:rFonts w:cs="Arial"/>
          <w:szCs w:val="22"/>
        </w:rPr>
      </w:pPr>
      <w:r w:rsidRPr="00895373">
        <w:rPr>
          <w:rFonts w:cs="Arial"/>
          <w:szCs w:val="22"/>
        </w:rPr>
        <w:t>a) Rešerše archivních vrtů a vrtné prozkoumanosti v okolí za účelem vytipování lokality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>vhodné k těžbě zemníku a ověření případné existence sond v zájmové lokalitě pro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>umístění nových sond</w:t>
      </w:r>
    </w:p>
    <w:p w14:paraId="6DE1A1C6" w14:textId="77777777" w:rsidR="009C7788" w:rsidRPr="00895373" w:rsidRDefault="009C7788" w:rsidP="009C7788">
      <w:pPr>
        <w:rPr>
          <w:rFonts w:cs="Arial"/>
          <w:szCs w:val="22"/>
        </w:rPr>
      </w:pPr>
    </w:p>
    <w:p w14:paraId="04080818" w14:textId="77777777" w:rsidR="009C7788" w:rsidRPr="00895373" w:rsidRDefault="009C7788" w:rsidP="009C7788">
      <w:pPr>
        <w:rPr>
          <w:rFonts w:cs="Arial"/>
          <w:b/>
          <w:bCs/>
          <w:i/>
          <w:iCs/>
          <w:szCs w:val="22"/>
          <w:u w:val="single"/>
        </w:rPr>
      </w:pPr>
      <w:r w:rsidRPr="00895373">
        <w:rPr>
          <w:rFonts w:cs="Arial"/>
          <w:b/>
          <w:bCs/>
          <w:i/>
          <w:iCs/>
          <w:szCs w:val="22"/>
          <w:u w:val="single"/>
        </w:rPr>
        <w:t>2. Etapa – průzkumné práce</w:t>
      </w:r>
    </w:p>
    <w:p w14:paraId="432B2835" w14:textId="77777777" w:rsidR="009C7788" w:rsidRPr="00895373" w:rsidRDefault="009C7788" w:rsidP="009C7788">
      <w:pPr>
        <w:rPr>
          <w:rFonts w:cs="Arial"/>
          <w:b/>
          <w:bCs/>
          <w:szCs w:val="22"/>
          <w:u w:val="single"/>
        </w:rPr>
      </w:pPr>
      <w:r w:rsidRPr="00895373">
        <w:rPr>
          <w:rFonts w:cs="Arial"/>
          <w:b/>
          <w:bCs/>
          <w:szCs w:val="22"/>
          <w:u w:val="single"/>
        </w:rPr>
        <w:t>Malá vodní nádrž (VN2):</w:t>
      </w:r>
    </w:p>
    <w:p w14:paraId="69B24887" w14:textId="77777777" w:rsidR="009C7788" w:rsidRPr="00895373" w:rsidRDefault="009C7788" w:rsidP="009C7788">
      <w:pPr>
        <w:pStyle w:val="Odstavecseseznamem"/>
        <w:widowControl/>
        <w:numPr>
          <w:ilvl w:val="0"/>
          <w:numId w:val="41"/>
        </w:numPr>
        <w:suppressAutoHyphens w:val="0"/>
        <w:spacing w:after="200" w:line="360" w:lineRule="auto"/>
        <w:ind w:left="714" w:hanging="357"/>
        <w:rPr>
          <w:rFonts w:cs="Arial"/>
        </w:rPr>
      </w:pPr>
      <w:r w:rsidRPr="00C31C16">
        <w:rPr>
          <w:rFonts w:cs="Arial"/>
          <w:b/>
          <w:bCs/>
        </w:rPr>
        <w:t>Budou provedeny 3x jádrové vrty</w:t>
      </w:r>
      <w:r w:rsidRPr="00895373">
        <w:rPr>
          <w:rFonts w:cs="Arial"/>
        </w:rPr>
        <w:t xml:space="preserve"> (sondy S1, S2, S3 pro každou sondu jeden vrt) – hloubka 6</w:t>
      </w:r>
      <w:r>
        <w:rPr>
          <w:rFonts w:cs="Arial"/>
        </w:rPr>
        <w:t xml:space="preserve"> </w:t>
      </w:r>
      <w:r w:rsidRPr="00895373">
        <w:rPr>
          <w:rFonts w:cs="Arial"/>
        </w:rPr>
        <w:t>m</w:t>
      </w:r>
      <w:r>
        <w:rPr>
          <w:rFonts w:cs="Arial"/>
        </w:rPr>
        <w:t>etrů</w:t>
      </w:r>
      <w:r w:rsidRPr="00895373">
        <w:rPr>
          <w:rFonts w:cs="Arial"/>
        </w:rPr>
        <w:t xml:space="preserve"> nebo do zjištění skalního podloží.</w:t>
      </w:r>
    </w:p>
    <w:p w14:paraId="7795439F" w14:textId="77777777" w:rsidR="009C7788" w:rsidRPr="00895373" w:rsidRDefault="009C7788" w:rsidP="009C7788">
      <w:pPr>
        <w:pStyle w:val="Odstavecseseznamem"/>
        <w:widowControl/>
        <w:numPr>
          <w:ilvl w:val="0"/>
          <w:numId w:val="41"/>
        </w:numPr>
        <w:suppressAutoHyphens w:val="0"/>
        <w:spacing w:after="200" w:line="360" w:lineRule="auto"/>
        <w:ind w:left="714" w:hanging="357"/>
        <w:rPr>
          <w:rFonts w:cs="Arial"/>
        </w:rPr>
      </w:pPr>
      <w:r w:rsidRPr="00C31C16">
        <w:rPr>
          <w:rFonts w:cs="Arial"/>
          <w:b/>
          <w:bCs/>
        </w:rPr>
        <w:t>Budou provedeny 1x kopané sondy</w:t>
      </w:r>
      <w:r w:rsidRPr="00895373">
        <w:rPr>
          <w:rFonts w:cs="Arial"/>
        </w:rPr>
        <w:t xml:space="preserve"> (sonda S4, S5) – hloubka 2,5m pod úroveň terénu nebo do zjištění skalního podloží.</w:t>
      </w:r>
    </w:p>
    <w:p w14:paraId="34503023" w14:textId="4A16F5CE" w:rsidR="009C7788" w:rsidRPr="00895373" w:rsidRDefault="009C7788" w:rsidP="009C7788">
      <w:pPr>
        <w:pStyle w:val="Odstavecseseznamem"/>
        <w:widowControl/>
        <w:numPr>
          <w:ilvl w:val="0"/>
          <w:numId w:val="41"/>
        </w:numPr>
        <w:suppressAutoHyphens w:val="0"/>
        <w:spacing w:after="200" w:line="360" w:lineRule="auto"/>
        <w:ind w:left="714" w:hanging="357"/>
        <w:rPr>
          <w:rFonts w:cs="Arial"/>
        </w:rPr>
      </w:pPr>
      <w:r w:rsidRPr="00895373">
        <w:rPr>
          <w:rFonts w:cs="Arial"/>
        </w:rPr>
        <w:t>Bud</w:t>
      </w:r>
      <w:r w:rsidR="007C0717">
        <w:rPr>
          <w:rFonts w:cs="Arial"/>
        </w:rPr>
        <w:t>ou</w:t>
      </w:r>
      <w:r w:rsidRPr="00895373">
        <w:rPr>
          <w:rFonts w:cs="Arial"/>
        </w:rPr>
        <w:t xml:space="preserve"> stanoven</w:t>
      </w:r>
      <w:r w:rsidR="007C0717">
        <w:rPr>
          <w:rFonts w:cs="Arial"/>
        </w:rPr>
        <w:t>y</w:t>
      </w:r>
      <w:r w:rsidRPr="00895373">
        <w:rPr>
          <w:rFonts w:cs="Arial"/>
        </w:rPr>
        <w:t xml:space="preserve"> vlastnosti a skladba podloží dle požadavku bodu 3.</w:t>
      </w:r>
    </w:p>
    <w:p w14:paraId="03536E7C" w14:textId="77777777" w:rsidR="009C7788" w:rsidRPr="00895373" w:rsidRDefault="009C7788" w:rsidP="009C7788">
      <w:pPr>
        <w:pStyle w:val="Odstavecseseznamem"/>
        <w:widowControl/>
        <w:numPr>
          <w:ilvl w:val="0"/>
          <w:numId w:val="41"/>
        </w:numPr>
        <w:suppressAutoHyphens w:val="0"/>
        <w:spacing w:after="200" w:line="360" w:lineRule="auto"/>
        <w:ind w:left="714" w:hanging="357"/>
        <w:rPr>
          <w:rFonts w:cs="Arial"/>
        </w:rPr>
      </w:pPr>
      <w:r w:rsidRPr="00895373">
        <w:rPr>
          <w:rFonts w:cs="Arial"/>
        </w:rPr>
        <w:t>Sondy S1, S2, S3, S4 a S5.</w:t>
      </w:r>
    </w:p>
    <w:p w14:paraId="32C22E44" w14:textId="77777777" w:rsidR="009C7788" w:rsidRPr="00895373" w:rsidRDefault="009C7788" w:rsidP="009C7788">
      <w:pPr>
        <w:pStyle w:val="Odstavecseseznamem"/>
        <w:widowControl/>
        <w:numPr>
          <w:ilvl w:val="0"/>
          <w:numId w:val="41"/>
        </w:numPr>
        <w:suppressAutoHyphens w:val="0"/>
        <w:spacing w:after="200" w:line="360" w:lineRule="auto"/>
        <w:ind w:left="714" w:hanging="357"/>
        <w:rPr>
          <w:rFonts w:cs="Arial"/>
        </w:rPr>
      </w:pPr>
      <w:r w:rsidRPr="00895373">
        <w:rPr>
          <w:rFonts w:cs="Arial"/>
        </w:rPr>
        <w:t>Budou stanovené základové podmínky a vlastnosti podloží v místě navrhované hráze sondami S1, S2, S3 (Sonda S3 slouží také pro stanovení vlastností podloží pod uvažovaným zařízením navrhované hráze)</w:t>
      </w:r>
    </w:p>
    <w:p w14:paraId="5E75A86B" w14:textId="77777777" w:rsidR="009C7788" w:rsidRPr="00895373" w:rsidRDefault="009C7788" w:rsidP="009C7788">
      <w:pPr>
        <w:pStyle w:val="Odstavecseseznamem"/>
        <w:widowControl/>
        <w:numPr>
          <w:ilvl w:val="0"/>
          <w:numId w:val="41"/>
        </w:numPr>
        <w:suppressAutoHyphens w:val="0"/>
        <w:spacing w:after="200" w:line="360" w:lineRule="auto"/>
        <w:ind w:left="714" w:hanging="357"/>
        <w:rPr>
          <w:rFonts w:cs="Arial"/>
        </w:rPr>
      </w:pPr>
      <w:r w:rsidRPr="00895373">
        <w:rPr>
          <w:rFonts w:cs="Arial"/>
        </w:rPr>
        <w:t>Sonda S4 slouží pro stanovení vlastností podloží a stability svahu pod hrází.</w:t>
      </w:r>
    </w:p>
    <w:p w14:paraId="7BEBB174" w14:textId="23CDA7C7" w:rsidR="009C7788" w:rsidRPr="009C7788" w:rsidRDefault="009C7788" w:rsidP="009C7788">
      <w:pPr>
        <w:pStyle w:val="Odstavecseseznamem"/>
        <w:widowControl/>
        <w:numPr>
          <w:ilvl w:val="0"/>
          <w:numId w:val="41"/>
        </w:numPr>
        <w:suppressAutoHyphens w:val="0"/>
        <w:spacing w:after="200" w:line="360" w:lineRule="auto"/>
        <w:ind w:left="714" w:hanging="357"/>
        <w:rPr>
          <w:rFonts w:cs="Arial"/>
        </w:rPr>
      </w:pPr>
      <w:r w:rsidRPr="00895373">
        <w:rPr>
          <w:rFonts w:cs="Arial"/>
        </w:rPr>
        <w:t>Sonda S5 slouží ke stanovení zemníku.</w:t>
      </w:r>
    </w:p>
    <w:p w14:paraId="1C03B69D" w14:textId="77777777" w:rsidR="009C7788" w:rsidRPr="00895373" w:rsidRDefault="009C7788" w:rsidP="009C7788">
      <w:pPr>
        <w:rPr>
          <w:rFonts w:cs="Arial"/>
          <w:b/>
          <w:bCs/>
          <w:szCs w:val="22"/>
        </w:rPr>
      </w:pPr>
      <w:r w:rsidRPr="00895373">
        <w:rPr>
          <w:rFonts w:cs="Arial"/>
          <w:b/>
          <w:bCs/>
          <w:szCs w:val="22"/>
        </w:rPr>
        <w:t>Umístění sond:</w:t>
      </w:r>
    </w:p>
    <w:p w14:paraId="55816818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b/>
          <w:bCs/>
          <w:szCs w:val="22"/>
        </w:rPr>
        <w:t>a)</w:t>
      </w:r>
      <w:r w:rsidRPr="00895373">
        <w:rPr>
          <w:rFonts w:cs="Arial"/>
          <w:szCs w:val="22"/>
        </w:rPr>
        <w:t xml:space="preserve"> na navrhované hrázi (v ose hráze)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b/>
          <w:bCs/>
          <w:szCs w:val="22"/>
        </w:rPr>
        <w:t>3x (vrtaná sonda S1, S2 a S3</w:t>
      </w:r>
      <w:r w:rsidRPr="00895373">
        <w:rPr>
          <w:rFonts w:cs="Arial"/>
          <w:szCs w:val="22"/>
        </w:rPr>
        <w:t>) uprostřed navrhovaného tělesa hráze, hloubka 6</w:t>
      </w:r>
      <w:r>
        <w:rPr>
          <w:rFonts w:cs="Arial"/>
          <w:szCs w:val="22"/>
        </w:rPr>
        <w:t xml:space="preserve"> metrů </w:t>
      </w:r>
      <w:r w:rsidRPr="00895373">
        <w:rPr>
          <w:rFonts w:cs="Arial"/>
          <w:szCs w:val="22"/>
        </w:rPr>
        <w:t>pod úroveň terénu nebo do zjištění skalního podloží.</w:t>
      </w:r>
    </w:p>
    <w:p w14:paraId="6083505C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b/>
          <w:bCs/>
          <w:szCs w:val="22"/>
        </w:rPr>
        <w:t>b</w:t>
      </w:r>
      <w:r w:rsidRPr="00895373">
        <w:rPr>
          <w:rFonts w:cs="Arial"/>
          <w:szCs w:val="22"/>
        </w:rPr>
        <w:t xml:space="preserve">) sonda v navrhované úpravě koryta pod vodní nádrží – </w:t>
      </w:r>
      <w:r w:rsidRPr="00895373">
        <w:rPr>
          <w:rFonts w:cs="Arial"/>
          <w:b/>
          <w:bCs/>
          <w:szCs w:val="22"/>
        </w:rPr>
        <w:t xml:space="preserve">1x </w:t>
      </w:r>
      <w:r w:rsidRPr="00B34615">
        <w:rPr>
          <w:rFonts w:cs="Arial"/>
          <w:b/>
          <w:bCs/>
          <w:szCs w:val="22"/>
        </w:rPr>
        <w:t>strojně kopaná sonda S4</w:t>
      </w:r>
      <w:r w:rsidRPr="00B34615">
        <w:rPr>
          <w:rFonts w:cs="Arial"/>
          <w:szCs w:val="22"/>
        </w:rPr>
        <w:t>,</w:t>
      </w:r>
    </w:p>
    <w:p w14:paraId="28AECBFD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szCs w:val="22"/>
        </w:rPr>
        <w:t>hloubka 2,50 m nebo do zjištění skalního podloží.</w:t>
      </w:r>
    </w:p>
    <w:p w14:paraId="423B76D2" w14:textId="62C6E1EE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b/>
          <w:bCs/>
          <w:szCs w:val="22"/>
        </w:rPr>
        <w:lastRenderedPageBreak/>
        <w:t>c)</w:t>
      </w:r>
      <w:r w:rsidRPr="00895373">
        <w:rPr>
          <w:rFonts w:cs="Arial"/>
          <w:szCs w:val="22"/>
        </w:rPr>
        <w:t xml:space="preserve"> sondy pro stanovení zemníku, vyhledání vhodných zemin pro stanovení hráze –</w:t>
      </w:r>
      <w:r w:rsidR="007C0717">
        <w:rPr>
          <w:rFonts w:cs="Arial"/>
          <w:szCs w:val="22"/>
        </w:rPr>
        <w:t xml:space="preserve"> </w:t>
      </w:r>
      <w:r w:rsidRPr="00895373">
        <w:rPr>
          <w:rFonts w:cs="Arial"/>
          <w:b/>
          <w:bCs/>
          <w:szCs w:val="22"/>
        </w:rPr>
        <w:t>1x strojně kopaná sonda (viz požadavky dle bodu 3.) (sonda S5</w:t>
      </w:r>
      <w:r w:rsidRPr="00895373">
        <w:rPr>
          <w:rFonts w:cs="Arial"/>
          <w:szCs w:val="22"/>
        </w:rPr>
        <w:t xml:space="preserve">), hloubka 2,50 </w:t>
      </w:r>
      <w:r>
        <w:rPr>
          <w:rFonts w:cs="Arial"/>
          <w:szCs w:val="22"/>
        </w:rPr>
        <w:t>metru</w:t>
      </w:r>
    </w:p>
    <w:p w14:paraId="7E4A3D50" w14:textId="77777777" w:rsidR="009C7788" w:rsidRPr="00895373" w:rsidRDefault="009C7788" w:rsidP="009C7788">
      <w:pPr>
        <w:rPr>
          <w:rFonts w:cs="Arial"/>
          <w:b/>
          <w:bCs/>
          <w:szCs w:val="22"/>
          <w:u w:val="single"/>
        </w:rPr>
      </w:pPr>
      <w:r w:rsidRPr="00895373">
        <w:rPr>
          <w:rFonts w:cs="Arial"/>
          <w:b/>
          <w:bCs/>
          <w:szCs w:val="22"/>
          <w:u w:val="single"/>
        </w:rPr>
        <w:t>Ochranný průleh (OP1):</w:t>
      </w:r>
    </w:p>
    <w:p w14:paraId="011F1CE7" w14:textId="77777777" w:rsidR="009C7788" w:rsidRPr="00895373" w:rsidRDefault="009C7788" w:rsidP="009C7788">
      <w:pPr>
        <w:rPr>
          <w:rFonts w:cs="Arial"/>
          <w:b/>
          <w:bCs/>
          <w:szCs w:val="22"/>
        </w:rPr>
      </w:pPr>
      <w:r w:rsidRPr="00895373">
        <w:rPr>
          <w:rFonts w:cs="Arial"/>
          <w:b/>
          <w:bCs/>
          <w:szCs w:val="22"/>
        </w:rPr>
        <w:t>Umístění sond:</w:t>
      </w:r>
    </w:p>
    <w:p w14:paraId="21A480B1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b/>
          <w:bCs/>
          <w:szCs w:val="22"/>
        </w:rPr>
        <w:t>a</w:t>
      </w:r>
      <w:r w:rsidRPr="00895373">
        <w:rPr>
          <w:rFonts w:cs="Arial"/>
          <w:szCs w:val="22"/>
        </w:rPr>
        <w:t xml:space="preserve">) osa navrhovaného průlehu v poli– osa budoucího průlehu– bude proveden </w:t>
      </w:r>
      <w:r w:rsidRPr="00895373">
        <w:rPr>
          <w:rFonts w:cs="Arial"/>
          <w:b/>
          <w:bCs/>
          <w:szCs w:val="22"/>
        </w:rPr>
        <w:t>2x kopaná</w:t>
      </w:r>
      <w:r w:rsidRPr="00C31C16">
        <w:rPr>
          <w:rFonts w:cs="Arial"/>
          <w:b/>
          <w:bCs/>
          <w:szCs w:val="22"/>
        </w:rPr>
        <w:t xml:space="preserve"> </w:t>
      </w:r>
      <w:r w:rsidRPr="00895373">
        <w:rPr>
          <w:rFonts w:cs="Arial"/>
          <w:b/>
          <w:bCs/>
          <w:szCs w:val="22"/>
        </w:rPr>
        <w:t>sonda (sonda S6, S7</w:t>
      </w:r>
      <w:r w:rsidRPr="00895373">
        <w:rPr>
          <w:rFonts w:cs="Arial"/>
          <w:szCs w:val="22"/>
        </w:rPr>
        <w:t>), hloubka 2,50 m</w:t>
      </w:r>
    </w:p>
    <w:p w14:paraId="3EE9D7AD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szCs w:val="22"/>
        </w:rPr>
        <w:t>Účel průzkumu je stejný jako v případě VN2.</w:t>
      </w:r>
    </w:p>
    <w:p w14:paraId="2C03D0DE" w14:textId="77777777" w:rsidR="009C7788" w:rsidRPr="00895373" w:rsidRDefault="009C7788" w:rsidP="009C7788">
      <w:pPr>
        <w:rPr>
          <w:rFonts w:cs="Arial"/>
          <w:szCs w:val="22"/>
        </w:rPr>
      </w:pPr>
    </w:p>
    <w:p w14:paraId="29709BAF" w14:textId="77777777" w:rsidR="009C7788" w:rsidRPr="00895373" w:rsidRDefault="009C7788" w:rsidP="009C7788">
      <w:pPr>
        <w:rPr>
          <w:rFonts w:cs="Arial"/>
          <w:b/>
          <w:bCs/>
          <w:szCs w:val="22"/>
          <w:u w:val="single"/>
        </w:rPr>
      </w:pPr>
      <w:r w:rsidRPr="00895373">
        <w:rPr>
          <w:rFonts w:cs="Arial"/>
          <w:b/>
          <w:bCs/>
          <w:szCs w:val="22"/>
          <w:u w:val="single"/>
        </w:rPr>
        <w:t>Tůň (TUN</w:t>
      </w:r>
      <w:r w:rsidRPr="00371559">
        <w:rPr>
          <w:rFonts w:cs="Arial"/>
          <w:b/>
          <w:bCs/>
          <w:szCs w:val="22"/>
          <w:u w:val="single"/>
        </w:rPr>
        <w:t>1</w:t>
      </w:r>
      <w:r w:rsidRPr="00895373">
        <w:rPr>
          <w:rFonts w:cs="Arial"/>
          <w:b/>
          <w:bCs/>
          <w:szCs w:val="22"/>
          <w:u w:val="single"/>
        </w:rPr>
        <w:t>):</w:t>
      </w:r>
    </w:p>
    <w:p w14:paraId="6011438B" w14:textId="77777777" w:rsidR="009C7788" w:rsidRPr="00895373" w:rsidRDefault="009C7788" w:rsidP="009C7788">
      <w:pPr>
        <w:rPr>
          <w:rFonts w:cs="Arial"/>
          <w:b/>
          <w:bCs/>
          <w:szCs w:val="22"/>
        </w:rPr>
      </w:pPr>
      <w:r w:rsidRPr="00895373">
        <w:rPr>
          <w:rFonts w:cs="Arial"/>
          <w:b/>
          <w:bCs/>
          <w:szCs w:val="22"/>
        </w:rPr>
        <w:t>Umístění sond:</w:t>
      </w:r>
    </w:p>
    <w:p w14:paraId="11590377" w14:textId="77777777" w:rsidR="009C7788" w:rsidRPr="00895373" w:rsidRDefault="009C7788" w:rsidP="009C7788">
      <w:pPr>
        <w:rPr>
          <w:rFonts w:cs="Arial"/>
          <w:szCs w:val="22"/>
        </w:rPr>
      </w:pPr>
      <w:r w:rsidRPr="00C1409D">
        <w:rPr>
          <w:rFonts w:cs="Arial"/>
          <w:b/>
          <w:bCs/>
          <w:szCs w:val="22"/>
        </w:rPr>
        <w:t>a</w:t>
      </w:r>
      <w:r w:rsidRPr="00895373">
        <w:rPr>
          <w:rFonts w:cs="Arial"/>
          <w:b/>
          <w:bCs/>
          <w:szCs w:val="22"/>
        </w:rPr>
        <w:t>)</w:t>
      </w:r>
      <w:r w:rsidRPr="00895373">
        <w:rPr>
          <w:rFonts w:cs="Arial"/>
          <w:szCs w:val="22"/>
        </w:rPr>
        <w:t xml:space="preserve"> zamokřená louka –budoucí hráz tůně – bude proveden </w:t>
      </w:r>
      <w:r w:rsidRPr="00895373">
        <w:rPr>
          <w:rFonts w:cs="Arial"/>
          <w:b/>
          <w:bCs/>
          <w:szCs w:val="22"/>
        </w:rPr>
        <w:t>1x kopaná sonda</w:t>
      </w:r>
      <w:r w:rsidRPr="00895373">
        <w:rPr>
          <w:rFonts w:cs="Arial"/>
          <w:szCs w:val="22"/>
        </w:rPr>
        <w:t xml:space="preserve"> (</w:t>
      </w:r>
      <w:r w:rsidRPr="00895373">
        <w:rPr>
          <w:rFonts w:cs="Arial"/>
          <w:b/>
          <w:bCs/>
          <w:szCs w:val="22"/>
        </w:rPr>
        <w:t>sonda S8</w:t>
      </w:r>
      <w:r w:rsidRPr="00895373">
        <w:rPr>
          <w:rFonts w:cs="Arial"/>
          <w:szCs w:val="22"/>
        </w:rPr>
        <w:t>),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>hloubka 2,50 m</w:t>
      </w:r>
    </w:p>
    <w:p w14:paraId="1EE6A926" w14:textId="77777777" w:rsidR="009C7788" w:rsidRDefault="009C7788" w:rsidP="009C7788">
      <w:pPr>
        <w:rPr>
          <w:rFonts w:cs="Arial"/>
          <w:szCs w:val="22"/>
        </w:rPr>
      </w:pPr>
      <w:r w:rsidRPr="00895373">
        <w:rPr>
          <w:rFonts w:cs="Arial"/>
          <w:szCs w:val="22"/>
        </w:rPr>
        <w:t>Účel průzkumu je stejný jako v případě VN2.</w:t>
      </w:r>
    </w:p>
    <w:p w14:paraId="11F3E422" w14:textId="77777777" w:rsidR="009C7788" w:rsidRPr="00895373" w:rsidRDefault="009C7788" w:rsidP="009C7788">
      <w:pPr>
        <w:rPr>
          <w:rFonts w:cs="Arial"/>
          <w:szCs w:val="22"/>
        </w:rPr>
      </w:pPr>
    </w:p>
    <w:p w14:paraId="5483B136" w14:textId="77777777" w:rsidR="009C7788" w:rsidRPr="00895373" w:rsidRDefault="009C7788" w:rsidP="009C7788">
      <w:pPr>
        <w:rPr>
          <w:rFonts w:cs="Arial"/>
          <w:b/>
          <w:bCs/>
          <w:i/>
          <w:iCs/>
          <w:szCs w:val="22"/>
          <w:u w:val="single"/>
        </w:rPr>
      </w:pPr>
      <w:r w:rsidRPr="00895373">
        <w:rPr>
          <w:rFonts w:cs="Arial"/>
          <w:b/>
          <w:bCs/>
          <w:i/>
          <w:iCs/>
          <w:szCs w:val="22"/>
          <w:u w:val="single"/>
        </w:rPr>
        <w:t>3. Vyhodnocení pro opatření malá vodní nádrž a tůní</w:t>
      </w:r>
    </w:p>
    <w:p w14:paraId="5B323BAF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b/>
          <w:bCs/>
          <w:szCs w:val="22"/>
        </w:rPr>
        <w:t>a)</w:t>
      </w:r>
      <w:r w:rsidRPr="00895373">
        <w:rPr>
          <w:rFonts w:cs="Arial"/>
          <w:szCs w:val="22"/>
        </w:rPr>
        <w:t xml:space="preserve"> laboratorní zkoušky mechaniky zemin – základní klasifikační rozbor pro všechny sondy</w:t>
      </w:r>
    </w:p>
    <w:p w14:paraId="312884F6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b/>
          <w:bCs/>
          <w:szCs w:val="22"/>
        </w:rPr>
        <w:t>b)</w:t>
      </w:r>
      <w:r w:rsidRPr="00895373">
        <w:rPr>
          <w:rFonts w:cs="Arial"/>
          <w:szCs w:val="22"/>
        </w:rPr>
        <w:t xml:space="preserve"> Stanovení geotechnických vlastností jednotlivých vrstev, zatřídění a stanovení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>vhodnosti pro zemní hráze dle ČSN 75 2310 a ČSN 75 2410, zjištění úrovně hladiny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 xml:space="preserve">podzemní vody, těžitelnost, vrtatelnost, </w:t>
      </w:r>
      <w:proofErr w:type="spellStart"/>
      <w:r w:rsidRPr="00895373">
        <w:rPr>
          <w:rFonts w:cs="Arial"/>
          <w:szCs w:val="22"/>
        </w:rPr>
        <w:t>beranitelnost</w:t>
      </w:r>
      <w:proofErr w:type="spellEnd"/>
      <w:r w:rsidRPr="00895373">
        <w:rPr>
          <w:rFonts w:cs="Arial"/>
          <w:szCs w:val="22"/>
        </w:rPr>
        <w:t>, stanovení filtračních koeficientů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 xml:space="preserve">jednotlivých </w:t>
      </w:r>
      <w:proofErr w:type="gramStart"/>
      <w:r w:rsidRPr="00895373">
        <w:rPr>
          <w:rFonts w:cs="Arial"/>
          <w:szCs w:val="22"/>
        </w:rPr>
        <w:t>vrstev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>- pro</w:t>
      </w:r>
      <w:proofErr w:type="gramEnd"/>
      <w:r w:rsidRPr="00895373">
        <w:rPr>
          <w:rFonts w:cs="Arial"/>
          <w:szCs w:val="22"/>
        </w:rPr>
        <w:t xml:space="preserve"> všechny provedené sondy</w:t>
      </w:r>
    </w:p>
    <w:p w14:paraId="7A81A9C8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b/>
          <w:bCs/>
          <w:szCs w:val="22"/>
        </w:rPr>
        <w:t>c)</w:t>
      </w:r>
      <w:r w:rsidRPr="00895373">
        <w:rPr>
          <w:rFonts w:cs="Arial"/>
          <w:szCs w:val="22"/>
        </w:rPr>
        <w:t xml:space="preserve"> Vyhodnocení základové spáry v profilu sypané hráze a doporučení úrovně založení</w:t>
      </w:r>
      <w:r w:rsidRPr="0095601E"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 xml:space="preserve">tělesa </w:t>
      </w:r>
      <w:proofErr w:type="gramStart"/>
      <w:r w:rsidRPr="00895373">
        <w:rPr>
          <w:rFonts w:cs="Arial"/>
          <w:szCs w:val="22"/>
        </w:rPr>
        <w:t>hráze</w:t>
      </w:r>
      <w:r w:rsidRPr="0095601E"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>- Platí</w:t>
      </w:r>
      <w:proofErr w:type="gramEnd"/>
      <w:r w:rsidRPr="00895373">
        <w:rPr>
          <w:rFonts w:cs="Arial"/>
          <w:szCs w:val="22"/>
        </w:rPr>
        <w:t xml:space="preserve"> pro hráz</w:t>
      </w:r>
      <w:r w:rsidRPr="0095601E">
        <w:rPr>
          <w:rFonts w:cs="Arial"/>
          <w:szCs w:val="22"/>
        </w:rPr>
        <w:t>ku průlehu OP1 a hráze VN2</w:t>
      </w:r>
    </w:p>
    <w:p w14:paraId="5B5B4462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b/>
          <w:bCs/>
          <w:szCs w:val="22"/>
        </w:rPr>
        <w:t>d)</w:t>
      </w:r>
      <w:r w:rsidRPr="00895373">
        <w:rPr>
          <w:rFonts w:cs="Arial"/>
          <w:szCs w:val="22"/>
        </w:rPr>
        <w:t xml:space="preserve"> Vyhodnocení základové spáry v místě navržených objektů a doporučení úrovně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>založení objektů, stanovení únosnosti základové spáry</w:t>
      </w:r>
    </w:p>
    <w:p w14:paraId="575B3EA3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szCs w:val="22"/>
        </w:rPr>
        <w:t>- Objekty jsou předpokládány v místě sondy S1</w:t>
      </w:r>
      <w:r w:rsidRPr="0095601E">
        <w:rPr>
          <w:rFonts w:cs="Arial"/>
          <w:szCs w:val="22"/>
        </w:rPr>
        <w:t>.</w:t>
      </w:r>
    </w:p>
    <w:p w14:paraId="627EE7A7" w14:textId="77777777" w:rsidR="009C7788" w:rsidRPr="00895373" w:rsidRDefault="009C7788" w:rsidP="009C7788">
      <w:pPr>
        <w:rPr>
          <w:rFonts w:cs="Arial"/>
          <w:szCs w:val="22"/>
        </w:rPr>
      </w:pPr>
      <w:r w:rsidRPr="00895373">
        <w:rPr>
          <w:rFonts w:cs="Arial"/>
          <w:szCs w:val="22"/>
        </w:rPr>
        <w:t>e) Vyhodnocení rizika sesuvů půdy v oblasti zátopy a těsném okolí vlivem vzdutí vody a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>stoupání/klesání hladiny při manipulaci s vodou v nádrži (tzn. plné napuštění a plné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>vypuštění)</w:t>
      </w:r>
    </w:p>
    <w:p w14:paraId="3989D5D9" w14:textId="77777777" w:rsidR="009C7788" w:rsidRDefault="009C7788" w:rsidP="009C7788">
      <w:pPr>
        <w:rPr>
          <w:rFonts w:cs="Arial"/>
          <w:szCs w:val="22"/>
        </w:rPr>
      </w:pPr>
      <w:r w:rsidRPr="00895373">
        <w:rPr>
          <w:rFonts w:cs="Arial"/>
          <w:szCs w:val="22"/>
        </w:rPr>
        <w:t>f) Vyhodnocení podloží hráze z pohledu konzistence zemin a potenciálního rizika průsaků</w:t>
      </w:r>
      <w:r>
        <w:rPr>
          <w:rFonts w:cs="Arial"/>
          <w:szCs w:val="22"/>
        </w:rPr>
        <w:t xml:space="preserve"> </w:t>
      </w:r>
      <w:r w:rsidRPr="00895373">
        <w:rPr>
          <w:rFonts w:cs="Arial"/>
          <w:szCs w:val="22"/>
        </w:rPr>
        <w:t>pod hrází</w:t>
      </w:r>
    </w:p>
    <w:p w14:paraId="77DDBA0C" w14:textId="77777777" w:rsidR="009C7788" w:rsidRDefault="009C7788" w:rsidP="009C7788">
      <w:pPr>
        <w:rPr>
          <w:rFonts w:cs="Arial"/>
          <w:szCs w:val="22"/>
        </w:rPr>
      </w:pPr>
    </w:p>
    <w:p w14:paraId="103764DC" w14:textId="77777777" w:rsidR="009C7788" w:rsidRPr="00895373" w:rsidRDefault="009C7788" w:rsidP="009C7788">
      <w:pPr>
        <w:rPr>
          <w:rFonts w:cs="Arial"/>
          <w:szCs w:val="22"/>
        </w:rPr>
      </w:pPr>
    </w:p>
    <w:p w14:paraId="38250132" w14:textId="77777777" w:rsidR="009C7788" w:rsidRPr="00895373" w:rsidRDefault="009C7788" w:rsidP="009C7788">
      <w:pPr>
        <w:rPr>
          <w:rFonts w:cs="Arial"/>
          <w:b/>
          <w:bCs/>
          <w:szCs w:val="22"/>
          <w:u w:val="single"/>
        </w:rPr>
      </w:pPr>
      <w:r w:rsidRPr="00895373">
        <w:rPr>
          <w:rFonts w:cs="Arial"/>
          <w:b/>
          <w:bCs/>
          <w:szCs w:val="22"/>
          <w:u w:val="single"/>
        </w:rPr>
        <w:t>Přehled sond:</w:t>
      </w:r>
    </w:p>
    <w:p w14:paraId="7EABBA9F" w14:textId="77777777" w:rsidR="009C7788" w:rsidRDefault="009C7788" w:rsidP="009C7788">
      <w:pPr>
        <w:rPr>
          <w:rFonts w:cs="Arial"/>
          <w:szCs w:val="22"/>
        </w:rPr>
      </w:pPr>
      <w:r w:rsidRPr="00895373">
        <w:rPr>
          <w:rFonts w:cs="Arial"/>
          <w:szCs w:val="22"/>
        </w:rPr>
        <w:t>Navržené opatření Číslo sondy Y X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701"/>
        <w:gridCol w:w="1984"/>
        <w:gridCol w:w="2552"/>
      </w:tblGrid>
      <w:tr w:rsidR="009C7788" w14:paraId="78E2A84B" w14:textId="77777777" w:rsidTr="001001B2">
        <w:tc>
          <w:tcPr>
            <w:tcW w:w="1129" w:type="dxa"/>
          </w:tcPr>
          <w:p w14:paraId="1D234F57" w14:textId="77777777" w:rsidR="009C7788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VN2</w:t>
            </w:r>
          </w:p>
        </w:tc>
        <w:tc>
          <w:tcPr>
            <w:tcW w:w="851" w:type="dxa"/>
          </w:tcPr>
          <w:p w14:paraId="6EA76D88" w14:textId="77777777" w:rsidR="009C7788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S1</w:t>
            </w:r>
          </w:p>
        </w:tc>
        <w:tc>
          <w:tcPr>
            <w:tcW w:w="1701" w:type="dxa"/>
          </w:tcPr>
          <w:p w14:paraId="2821EBB3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751895.47</w:t>
            </w:r>
          </w:p>
        </w:tc>
        <w:tc>
          <w:tcPr>
            <w:tcW w:w="1984" w:type="dxa"/>
          </w:tcPr>
          <w:p w14:paraId="385BFE15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1073454.95</w:t>
            </w:r>
          </w:p>
        </w:tc>
        <w:tc>
          <w:tcPr>
            <w:tcW w:w="2552" w:type="dxa"/>
          </w:tcPr>
          <w:p w14:paraId="3C2F2D1E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jádrový vrt</w:t>
            </w:r>
          </w:p>
        </w:tc>
      </w:tr>
      <w:tr w:rsidR="009C7788" w14:paraId="095A603F" w14:textId="77777777" w:rsidTr="001001B2">
        <w:tc>
          <w:tcPr>
            <w:tcW w:w="1129" w:type="dxa"/>
          </w:tcPr>
          <w:p w14:paraId="2A5F41A1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F52043">
              <w:rPr>
                <w:rFonts w:cs="Arial"/>
                <w:szCs w:val="22"/>
              </w:rPr>
              <w:t>VN2</w:t>
            </w:r>
          </w:p>
        </w:tc>
        <w:tc>
          <w:tcPr>
            <w:tcW w:w="851" w:type="dxa"/>
          </w:tcPr>
          <w:p w14:paraId="2365850C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3232B7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701" w:type="dxa"/>
          </w:tcPr>
          <w:p w14:paraId="08ADE2BF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751878.92</w:t>
            </w:r>
          </w:p>
        </w:tc>
        <w:tc>
          <w:tcPr>
            <w:tcW w:w="1984" w:type="dxa"/>
          </w:tcPr>
          <w:p w14:paraId="11E07482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1073443.91</w:t>
            </w:r>
          </w:p>
        </w:tc>
        <w:tc>
          <w:tcPr>
            <w:tcW w:w="2552" w:type="dxa"/>
          </w:tcPr>
          <w:p w14:paraId="6AE25EC3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jádrový vrt</w:t>
            </w:r>
          </w:p>
        </w:tc>
      </w:tr>
      <w:tr w:rsidR="009C7788" w14:paraId="27E1262E" w14:textId="77777777" w:rsidTr="001001B2">
        <w:tc>
          <w:tcPr>
            <w:tcW w:w="1129" w:type="dxa"/>
          </w:tcPr>
          <w:p w14:paraId="6B2AF8AC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F52043">
              <w:rPr>
                <w:rFonts w:cs="Arial"/>
                <w:szCs w:val="22"/>
              </w:rPr>
              <w:t>VN2</w:t>
            </w:r>
          </w:p>
        </w:tc>
        <w:tc>
          <w:tcPr>
            <w:tcW w:w="851" w:type="dxa"/>
          </w:tcPr>
          <w:p w14:paraId="6A92C9A1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3232B7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701" w:type="dxa"/>
          </w:tcPr>
          <w:p w14:paraId="1C4E1C1A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751869.97</w:t>
            </w:r>
          </w:p>
        </w:tc>
        <w:tc>
          <w:tcPr>
            <w:tcW w:w="1984" w:type="dxa"/>
          </w:tcPr>
          <w:p w14:paraId="7B98D986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1073437.70</w:t>
            </w:r>
          </w:p>
        </w:tc>
        <w:tc>
          <w:tcPr>
            <w:tcW w:w="2552" w:type="dxa"/>
          </w:tcPr>
          <w:p w14:paraId="31DDDFD8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jádrový vrt</w:t>
            </w:r>
          </w:p>
        </w:tc>
      </w:tr>
      <w:tr w:rsidR="009C7788" w14:paraId="40315767" w14:textId="77777777" w:rsidTr="001001B2">
        <w:tc>
          <w:tcPr>
            <w:tcW w:w="1129" w:type="dxa"/>
          </w:tcPr>
          <w:p w14:paraId="03827BD8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F52043">
              <w:rPr>
                <w:rFonts w:cs="Arial"/>
                <w:szCs w:val="22"/>
              </w:rPr>
              <w:t>VN2</w:t>
            </w:r>
          </w:p>
        </w:tc>
        <w:tc>
          <w:tcPr>
            <w:tcW w:w="851" w:type="dxa"/>
          </w:tcPr>
          <w:p w14:paraId="3FD5CBBC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3232B7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701" w:type="dxa"/>
          </w:tcPr>
          <w:p w14:paraId="07F5C2F7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751884.33</w:t>
            </w:r>
          </w:p>
        </w:tc>
        <w:tc>
          <w:tcPr>
            <w:tcW w:w="1984" w:type="dxa"/>
          </w:tcPr>
          <w:p w14:paraId="7A454522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1073435.82</w:t>
            </w:r>
          </w:p>
        </w:tc>
        <w:tc>
          <w:tcPr>
            <w:tcW w:w="2552" w:type="dxa"/>
          </w:tcPr>
          <w:p w14:paraId="4E7A2D86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strojně kopaná sonda</w:t>
            </w:r>
          </w:p>
        </w:tc>
      </w:tr>
      <w:tr w:rsidR="009C7788" w14:paraId="0C07407B" w14:textId="77777777" w:rsidTr="001001B2">
        <w:tc>
          <w:tcPr>
            <w:tcW w:w="1129" w:type="dxa"/>
          </w:tcPr>
          <w:p w14:paraId="3FF2EF92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F52043">
              <w:rPr>
                <w:rFonts w:cs="Arial"/>
                <w:szCs w:val="22"/>
              </w:rPr>
              <w:t>VN2</w:t>
            </w:r>
          </w:p>
        </w:tc>
        <w:tc>
          <w:tcPr>
            <w:tcW w:w="851" w:type="dxa"/>
          </w:tcPr>
          <w:p w14:paraId="65DD961E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3232B7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701" w:type="dxa"/>
          </w:tcPr>
          <w:p w14:paraId="00D4F430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751868.05</w:t>
            </w:r>
          </w:p>
        </w:tc>
        <w:tc>
          <w:tcPr>
            <w:tcW w:w="1984" w:type="dxa"/>
          </w:tcPr>
          <w:p w14:paraId="04A88F83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1073465.72</w:t>
            </w:r>
          </w:p>
        </w:tc>
        <w:tc>
          <w:tcPr>
            <w:tcW w:w="2552" w:type="dxa"/>
          </w:tcPr>
          <w:p w14:paraId="51963F4D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strojně kopaná sonda</w:t>
            </w:r>
          </w:p>
        </w:tc>
      </w:tr>
    </w:tbl>
    <w:p w14:paraId="0D415833" w14:textId="77777777" w:rsidR="009C7788" w:rsidRDefault="009C7788" w:rsidP="009C7788">
      <w:pPr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701"/>
        <w:gridCol w:w="1984"/>
        <w:gridCol w:w="2552"/>
      </w:tblGrid>
      <w:tr w:rsidR="009C7788" w14:paraId="507C19B5" w14:textId="77777777" w:rsidTr="001001B2">
        <w:tc>
          <w:tcPr>
            <w:tcW w:w="1129" w:type="dxa"/>
          </w:tcPr>
          <w:p w14:paraId="1EE141C5" w14:textId="77777777" w:rsidR="009C7788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OP1</w:t>
            </w:r>
          </w:p>
        </w:tc>
        <w:tc>
          <w:tcPr>
            <w:tcW w:w="851" w:type="dxa"/>
          </w:tcPr>
          <w:p w14:paraId="42A4E09B" w14:textId="77777777" w:rsidR="009C7788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S6</w:t>
            </w:r>
          </w:p>
        </w:tc>
        <w:tc>
          <w:tcPr>
            <w:tcW w:w="1701" w:type="dxa"/>
          </w:tcPr>
          <w:p w14:paraId="4A49836F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750966.48</w:t>
            </w:r>
          </w:p>
        </w:tc>
        <w:tc>
          <w:tcPr>
            <w:tcW w:w="1984" w:type="dxa"/>
          </w:tcPr>
          <w:p w14:paraId="01440D19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1073728.23</w:t>
            </w:r>
          </w:p>
        </w:tc>
        <w:tc>
          <w:tcPr>
            <w:tcW w:w="2552" w:type="dxa"/>
          </w:tcPr>
          <w:p w14:paraId="2AB72E68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kopaná sonda</w:t>
            </w:r>
          </w:p>
        </w:tc>
      </w:tr>
      <w:tr w:rsidR="009C7788" w14:paraId="20DD160A" w14:textId="77777777" w:rsidTr="001001B2">
        <w:tc>
          <w:tcPr>
            <w:tcW w:w="1129" w:type="dxa"/>
          </w:tcPr>
          <w:p w14:paraId="43F3167F" w14:textId="77777777" w:rsidR="009C7788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OP1</w:t>
            </w:r>
          </w:p>
        </w:tc>
        <w:tc>
          <w:tcPr>
            <w:tcW w:w="851" w:type="dxa"/>
          </w:tcPr>
          <w:p w14:paraId="5FB2F148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3232B7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701" w:type="dxa"/>
          </w:tcPr>
          <w:p w14:paraId="6EDF4D9E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750939.93</w:t>
            </w:r>
          </w:p>
        </w:tc>
        <w:tc>
          <w:tcPr>
            <w:tcW w:w="1984" w:type="dxa"/>
          </w:tcPr>
          <w:p w14:paraId="07B186E9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1073641.58</w:t>
            </w:r>
          </w:p>
        </w:tc>
        <w:tc>
          <w:tcPr>
            <w:tcW w:w="2552" w:type="dxa"/>
          </w:tcPr>
          <w:p w14:paraId="40914A53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kopaná sonda</w:t>
            </w:r>
          </w:p>
        </w:tc>
      </w:tr>
    </w:tbl>
    <w:p w14:paraId="5CA346D6" w14:textId="77777777" w:rsidR="009C7788" w:rsidRDefault="009C7788" w:rsidP="009C7788">
      <w:pPr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701"/>
        <w:gridCol w:w="1984"/>
        <w:gridCol w:w="2552"/>
      </w:tblGrid>
      <w:tr w:rsidR="009C7788" w14:paraId="140390FA" w14:textId="77777777" w:rsidTr="001001B2">
        <w:tc>
          <w:tcPr>
            <w:tcW w:w="1129" w:type="dxa"/>
          </w:tcPr>
          <w:p w14:paraId="7EE16B56" w14:textId="77777777" w:rsidR="009C7788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TUN 1</w:t>
            </w:r>
          </w:p>
        </w:tc>
        <w:tc>
          <w:tcPr>
            <w:tcW w:w="851" w:type="dxa"/>
          </w:tcPr>
          <w:p w14:paraId="28DFBC27" w14:textId="77777777" w:rsidR="009C7788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S8</w:t>
            </w:r>
          </w:p>
        </w:tc>
        <w:tc>
          <w:tcPr>
            <w:tcW w:w="1701" w:type="dxa"/>
          </w:tcPr>
          <w:p w14:paraId="2A41EC07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751386.34</w:t>
            </w:r>
          </w:p>
        </w:tc>
        <w:tc>
          <w:tcPr>
            <w:tcW w:w="1984" w:type="dxa"/>
          </w:tcPr>
          <w:p w14:paraId="3E088370" w14:textId="77777777" w:rsidR="009C7788" w:rsidRDefault="009C7788" w:rsidP="001001B2">
            <w:pPr>
              <w:rPr>
                <w:rFonts w:cs="Arial"/>
                <w:szCs w:val="22"/>
              </w:rPr>
            </w:pPr>
            <w:r w:rsidRPr="00895373">
              <w:rPr>
                <w:rFonts w:cs="Arial"/>
                <w:szCs w:val="22"/>
              </w:rPr>
              <w:t>1072260.95</w:t>
            </w:r>
          </w:p>
        </w:tc>
        <w:tc>
          <w:tcPr>
            <w:tcW w:w="2552" w:type="dxa"/>
          </w:tcPr>
          <w:p w14:paraId="67A730AF" w14:textId="77777777" w:rsidR="009C7788" w:rsidRPr="00895373" w:rsidRDefault="009C7788" w:rsidP="001001B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kopaná sonda</w:t>
            </w:r>
          </w:p>
        </w:tc>
      </w:tr>
    </w:tbl>
    <w:p w14:paraId="67DD93C5" w14:textId="77777777" w:rsidR="009C7788" w:rsidRDefault="009C7788" w:rsidP="009C7788">
      <w:pPr>
        <w:rPr>
          <w:rFonts w:cs="Arial"/>
          <w:szCs w:val="22"/>
        </w:rPr>
      </w:pPr>
    </w:p>
    <w:p w14:paraId="53EC75BD" w14:textId="5F72BF32" w:rsidR="00801D67" w:rsidRPr="00801D67" w:rsidRDefault="00801D67" w:rsidP="00801D67">
      <w:pPr>
        <w:tabs>
          <w:tab w:val="left" w:pos="1590"/>
        </w:tabs>
        <w:rPr>
          <w:rFonts w:eastAsia="Lucida Sans Unicode"/>
        </w:rPr>
      </w:pPr>
    </w:p>
    <w:sectPr w:rsidR="00801D67" w:rsidRPr="00801D67" w:rsidSect="006C5F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2023" w14:textId="77777777" w:rsidR="001331AB" w:rsidRDefault="001331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6D7B" w14:textId="77777777" w:rsidR="001331AB" w:rsidRDefault="001331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23F6B2BA" w:rsidR="00F523A5" w:rsidRDefault="00F523A5" w:rsidP="006955B2">
    <w:pPr>
      <w:jc w:val="right"/>
    </w:pPr>
    <w:r w:rsidRPr="00131DD4">
      <w:t>Č.j. objednatele:</w:t>
    </w:r>
    <w:r w:rsidR="00F17B29">
      <w:t xml:space="preserve"> </w:t>
    </w:r>
    <w:r w:rsidR="00F17B29" w:rsidRPr="00F17B29">
      <w:t>SPU 158773/2026</w:t>
    </w:r>
  </w:p>
  <w:p w14:paraId="2C325617" w14:textId="7CE77091" w:rsidR="00F17B29" w:rsidRPr="00131DD4" w:rsidRDefault="00F17B29" w:rsidP="006955B2">
    <w:pPr>
      <w:jc w:val="right"/>
    </w:pPr>
    <w:r>
      <w:t xml:space="preserve"> UID objednatele:</w:t>
    </w:r>
    <w:r w:rsidRPr="00F17B29">
      <w:t xml:space="preserve"> spudms00000016601034</w:t>
    </w:r>
  </w:p>
  <w:p w14:paraId="023E83BA" w14:textId="0B911C8B" w:rsidR="00F523A5" w:rsidRPr="00BC22C1" w:rsidRDefault="5525A271" w:rsidP="00BC22C1">
    <w:pPr>
      <w:jc w:val="right"/>
    </w:pPr>
    <w:r w:rsidRPr="00131DD4">
      <w:t>Č.j.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59BA" w14:textId="77777777" w:rsidR="001331AB" w:rsidRDefault="001331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5C91971"/>
    <w:multiLevelType w:val="hybridMultilevel"/>
    <w:tmpl w:val="D4426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9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9"/>
  </w:num>
  <w:num w:numId="3" w16cid:durableId="794637397">
    <w:abstractNumId w:val="18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6"/>
  </w:num>
  <w:num w:numId="9" w16cid:durableId="2083477505">
    <w:abstractNumId w:val="28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2"/>
  </w:num>
  <w:num w:numId="13" w16cid:durableId="1373381293">
    <w:abstractNumId w:val="35"/>
  </w:num>
  <w:num w:numId="14" w16cid:durableId="875238146">
    <w:abstractNumId w:val="37"/>
  </w:num>
  <w:num w:numId="15" w16cid:durableId="1152332952">
    <w:abstractNumId w:val="24"/>
  </w:num>
  <w:num w:numId="16" w16cid:durableId="913588180">
    <w:abstractNumId w:val="3"/>
  </w:num>
  <w:num w:numId="17" w16cid:durableId="938026015">
    <w:abstractNumId w:val="36"/>
  </w:num>
  <w:num w:numId="18" w16cid:durableId="405080440">
    <w:abstractNumId w:val="27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9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0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4"/>
  </w:num>
  <w:num w:numId="28" w16cid:durableId="1599868200">
    <w:abstractNumId w:val="33"/>
  </w:num>
  <w:num w:numId="29" w16cid:durableId="349262787">
    <w:abstractNumId w:val="6"/>
  </w:num>
  <w:num w:numId="30" w16cid:durableId="991180354">
    <w:abstractNumId w:val="23"/>
  </w:num>
  <w:num w:numId="31" w16cid:durableId="897982577">
    <w:abstractNumId w:val="10"/>
  </w:num>
  <w:num w:numId="32" w16cid:durableId="981350212">
    <w:abstractNumId w:val="31"/>
  </w:num>
  <w:num w:numId="33" w16cid:durableId="1095398406">
    <w:abstractNumId w:val="8"/>
  </w:num>
  <w:num w:numId="34" w16cid:durableId="401753714">
    <w:abstractNumId w:val="30"/>
  </w:num>
  <w:num w:numId="35" w16cid:durableId="1696693953">
    <w:abstractNumId w:val="25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8"/>
  </w:num>
  <w:num w:numId="39" w16cid:durableId="1359896102">
    <w:abstractNumId w:val="21"/>
  </w:num>
  <w:num w:numId="40" w16cid:durableId="1365398233">
    <w:abstractNumId w:val="12"/>
  </w:num>
  <w:num w:numId="41" w16cid:durableId="221870245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4061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31A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1CD2"/>
    <w:rsid w:val="00172281"/>
    <w:rsid w:val="001723CA"/>
    <w:rsid w:val="00174AD2"/>
    <w:rsid w:val="00176B2D"/>
    <w:rsid w:val="00184674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3B92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1988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08EA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18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5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967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5DE1"/>
    <w:rsid w:val="004165D7"/>
    <w:rsid w:val="00420EC8"/>
    <w:rsid w:val="00421DA2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0235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29FA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78C4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AC0"/>
    <w:rsid w:val="005405DF"/>
    <w:rsid w:val="005414C0"/>
    <w:rsid w:val="00545279"/>
    <w:rsid w:val="00545667"/>
    <w:rsid w:val="005457FC"/>
    <w:rsid w:val="00546648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3E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5BE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1AFD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4B98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717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1D67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B1D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3CA0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0D0F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97D77"/>
    <w:rsid w:val="009A0EF5"/>
    <w:rsid w:val="009A32B6"/>
    <w:rsid w:val="009A4889"/>
    <w:rsid w:val="009A6A8B"/>
    <w:rsid w:val="009B2894"/>
    <w:rsid w:val="009B3E18"/>
    <w:rsid w:val="009B50B8"/>
    <w:rsid w:val="009B5CB4"/>
    <w:rsid w:val="009C010E"/>
    <w:rsid w:val="009C320E"/>
    <w:rsid w:val="009C7788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16420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101D"/>
    <w:rsid w:val="00B83550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09A8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246E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3E2F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39AB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5F84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37F4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052E2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14D6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2592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46F4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2482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55730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19EE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689B"/>
    <w:rsid w:val="00EA7AF8"/>
    <w:rsid w:val="00EB118E"/>
    <w:rsid w:val="00EB39B5"/>
    <w:rsid w:val="00EB5177"/>
    <w:rsid w:val="00EB6D38"/>
    <w:rsid w:val="00EC346D"/>
    <w:rsid w:val="00EC3EBB"/>
    <w:rsid w:val="00EC7236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17B29"/>
    <w:rsid w:val="00F20F0B"/>
    <w:rsid w:val="00F227B2"/>
    <w:rsid w:val="00F2402D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3DE6"/>
    <w:rsid w:val="00F64D34"/>
    <w:rsid w:val="00F654D5"/>
    <w:rsid w:val="00F6564A"/>
    <w:rsid w:val="00F656C6"/>
    <w:rsid w:val="00F66370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9C7788"/>
    <w:rPr>
      <w:rFonts w:ascii="Arial" w:eastAsia="Lucida Sans Unicode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5293</Words>
  <Characters>30651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Kubová Jana JUDr.</cp:lastModifiedBy>
  <cp:revision>38</cp:revision>
  <cp:lastPrinted>2026-04-22T13:27:00Z</cp:lastPrinted>
  <dcterms:created xsi:type="dcterms:W3CDTF">2026-02-23T13:33:00Z</dcterms:created>
  <dcterms:modified xsi:type="dcterms:W3CDTF">2026-04-28T09:00:00Z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