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CA5F898" w:rsidR="00E0086F" w:rsidRPr="00ED6435" w:rsidRDefault="001F23B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5964BD4A" w14:textId="649681B0" w:rsidR="001F23B5" w:rsidRPr="00ED6435" w:rsidRDefault="001F23B5" w:rsidP="001F23B5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ke smlouvě o dílo č. 447-2023-508207 ze dne 16. 5. 2023</w:t>
      </w:r>
    </w:p>
    <w:p w14:paraId="2B871BEE" w14:textId="511447A5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4D847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9B1DC4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B1DC4">
        <w:rPr>
          <w:rFonts w:ascii="Arial" w:hAnsi="Arial" w:cs="Arial"/>
        </w:rPr>
        <w:t xml:space="preserve"> Teplice</w:t>
      </w:r>
      <w:r w:rsidRPr="00ED6435">
        <w:rPr>
          <w:rFonts w:ascii="Arial" w:hAnsi="Arial" w:cs="Arial"/>
          <w:snapToGrid w:val="0"/>
        </w:rPr>
        <w:t>, na adrese</w:t>
      </w:r>
      <w:r w:rsidR="009B1DC4">
        <w:rPr>
          <w:rFonts w:ascii="Arial" w:hAnsi="Arial" w:cs="Arial"/>
          <w:snapToGrid w:val="0"/>
        </w:rPr>
        <w:t xml:space="preserve"> Masarykova 2421/66, 415 01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3A1BB8E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9B1DC4">
        <w:rPr>
          <w:rFonts w:ascii="Arial" w:hAnsi="Arial" w:cs="Arial"/>
        </w:rPr>
        <w:t xml:space="preserve"> Ing. </w:t>
      </w:r>
      <w:r w:rsidR="006C47D8">
        <w:rPr>
          <w:rFonts w:ascii="Arial" w:hAnsi="Arial" w:cs="Arial"/>
        </w:rPr>
        <w:t>Jiří Pavliš, DiS.</w:t>
      </w:r>
      <w:r w:rsidR="009B1DC4">
        <w:rPr>
          <w:rFonts w:ascii="Arial" w:hAnsi="Arial" w:cs="Arial"/>
        </w:rPr>
        <w:t xml:space="preserve">, </w:t>
      </w:r>
      <w:r w:rsidR="006C47D8">
        <w:rPr>
          <w:rFonts w:ascii="Arial" w:hAnsi="Arial" w:cs="Arial"/>
        </w:rPr>
        <w:t xml:space="preserve">vedoucí oddělení správy majetku státu Ústecký kraj, zástupce </w:t>
      </w:r>
      <w:r w:rsidR="009B1DC4">
        <w:rPr>
          <w:rFonts w:ascii="Arial" w:hAnsi="Arial" w:cs="Arial"/>
        </w:rPr>
        <w:t>ředitele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505B31D9" w:rsidR="00E0086F" w:rsidRPr="00ED6435" w:rsidRDefault="00E0086F" w:rsidP="009B1DC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9B1DC4">
        <w:rPr>
          <w:rFonts w:ascii="Arial" w:hAnsi="Arial" w:cs="Arial"/>
        </w:rPr>
        <w:t xml:space="preserve"> </w:t>
      </w:r>
      <w:r w:rsidR="006C47D8">
        <w:rPr>
          <w:rFonts w:ascii="Arial" w:hAnsi="Arial" w:cs="Arial"/>
        </w:rPr>
        <w:t>Ing. Jiřím Pavlišem, DiS., vedoucím oddělení správy majetku státu Ústecký kraj, zástupcem ředitele KPÚ pro Ústecký kraj</w:t>
      </w:r>
    </w:p>
    <w:p w14:paraId="4939C5C6" w14:textId="6C7AA1E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6FFB">
        <w:rPr>
          <w:rFonts w:ascii="Arial" w:hAnsi="Arial" w:cs="Arial"/>
          <w:snapToGrid w:val="0"/>
        </w:rPr>
        <w:t xml:space="preserve">Ing. Danielem </w:t>
      </w:r>
      <w:proofErr w:type="spellStart"/>
      <w:r w:rsidR="00B06FFB">
        <w:rPr>
          <w:rFonts w:ascii="Arial" w:hAnsi="Arial" w:cs="Arial"/>
          <w:snapToGrid w:val="0"/>
        </w:rPr>
        <w:t>Engelem</w:t>
      </w:r>
      <w:proofErr w:type="spellEnd"/>
      <w:r w:rsidR="00B06FFB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KPÚ</w:t>
      </w:r>
      <w:r w:rsidR="009B1DC4"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, Pobočka </w:t>
      </w:r>
      <w:r w:rsidR="009B1DC4">
        <w:rPr>
          <w:rFonts w:ascii="Arial" w:hAnsi="Arial" w:cs="Arial"/>
        </w:rPr>
        <w:t>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4F09A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B1DC4">
        <w:rPr>
          <w:rFonts w:ascii="Arial" w:hAnsi="Arial" w:cs="Arial"/>
          <w:snapToGrid w:val="0"/>
        </w:rPr>
        <w:t>+420 727 956 826</w:t>
      </w:r>
    </w:p>
    <w:p w14:paraId="073F5E87" w14:textId="29421D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B1DC4">
        <w:rPr>
          <w:rFonts w:ascii="Arial" w:hAnsi="Arial" w:cs="Arial"/>
          <w:snapToGrid w:val="0"/>
        </w:rPr>
        <w:t>teplice</w:t>
      </w:r>
      <w:r w:rsidR="00817F9C">
        <w:rPr>
          <w:rFonts w:ascii="Arial" w:hAnsi="Arial" w:cs="Arial"/>
          <w:snapToGrid w:val="0"/>
        </w:rPr>
        <w:t>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87FDBD5" w14:textId="77777777" w:rsidR="001F23B5" w:rsidRPr="00ED6435" w:rsidRDefault="001F23B5" w:rsidP="001F23B5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C216380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Jeremenkova 9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147 00 Praha 4,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>
        <w:rPr>
          <w:rFonts w:ascii="Arial" w:hAnsi="Arial" w:cs="Arial"/>
          <w:snapToGrid w:val="0"/>
        </w:rPr>
        <w:t>městským soudem</w:t>
      </w:r>
      <w:r w:rsidRPr="00ED6435">
        <w:rPr>
          <w:rFonts w:ascii="Arial" w:hAnsi="Arial" w:cs="Arial"/>
          <w:snapToGrid w:val="0"/>
        </w:rPr>
        <w:t xml:space="preserve">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16154.</w:t>
      </w:r>
    </w:p>
    <w:p w14:paraId="57F31FA2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Ing. Janou Švábovou a Ing. Petrem Kubů, jednatelé</w:t>
      </w:r>
    </w:p>
    <w:p w14:paraId="251166B1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Janou Švábovou a Ing. Petrem Kubů, jednatelé</w:t>
      </w:r>
    </w:p>
    <w:p w14:paraId="279D49CD" w14:textId="616BA590" w:rsidR="001F23B5" w:rsidRDefault="001F23B5" w:rsidP="001F23B5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091878">
        <w:rPr>
          <w:rFonts w:ascii="Arial" w:hAnsi="Arial" w:cs="Arial"/>
          <w:snapToGrid w:val="0"/>
        </w:rPr>
        <w:t>XXXXXXXXXXXXXXXXXXXX</w:t>
      </w:r>
      <w:r>
        <w:rPr>
          <w:rFonts w:ascii="Arial" w:hAnsi="Arial" w:cs="Arial"/>
          <w:snapToGrid w:val="0"/>
        </w:rPr>
        <w:t>, jednatelé</w:t>
      </w:r>
      <w:r w:rsidRPr="00ED6435">
        <w:rPr>
          <w:rFonts w:ascii="Arial" w:hAnsi="Arial" w:cs="Arial"/>
          <w:b/>
          <w:bCs/>
        </w:rPr>
        <w:t xml:space="preserve"> </w:t>
      </w:r>
    </w:p>
    <w:p w14:paraId="58250B79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035FE2C" w14:textId="7832B4CD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91878">
        <w:rPr>
          <w:rFonts w:ascii="Arial" w:hAnsi="Arial" w:cs="Arial"/>
          <w:snapToGrid w:val="0"/>
        </w:rPr>
        <w:t>XXXXXXXXXXX</w:t>
      </w:r>
      <w:r>
        <w:rPr>
          <w:rFonts w:ascii="Arial" w:hAnsi="Arial" w:cs="Arial"/>
          <w:snapToGrid w:val="0"/>
        </w:rPr>
        <w:t xml:space="preserve">/ </w:t>
      </w:r>
      <w:r w:rsidR="00091878">
        <w:rPr>
          <w:rFonts w:ascii="Arial" w:hAnsi="Arial" w:cs="Arial"/>
          <w:snapToGrid w:val="0"/>
        </w:rPr>
        <w:t>XXXXXXXXXX</w:t>
      </w:r>
    </w:p>
    <w:p w14:paraId="52648FF6" w14:textId="0EC5B488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91878">
        <w:rPr>
          <w:rFonts w:ascii="Arial" w:hAnsi="Arial" w:cs="Arial"/>
          <w:snapToGrid w:val="0"/>
        </w:rPr>
        <w:t>XXXXXXXXXX</w:t>
      </w:r>
    </w:p>
    <w:p w14:paraId="76F3B01F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pb5jxk5</w:t>
      </w:r>
    </w:p>
    <w:p w14:paraId="7DB89AB5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Praha 4</w:t>
      </w:r>
    </w:p>
    <w:p w14:paraId="2E13FEED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31405/0300</w:t>
      </w:r>
    </w:p>
    <w:p w14:paraId="50279699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CZ48110141</w:t>
      </w:r>
    </w:p>
    <w:p w14:paraId="19C956E2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C16D3C6" w14:textId="77777777" w:rsidR="001F23B5" w:rsidRPr="00ED6435" w:rsidRDefault="001F23B5" w:rsidP="001F23B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26800067" w:rsidR="00BE267F" w:rsidRPr="00543F82" w:rsidRDefault="00A35E8F" w:rsidP="00543F8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43F82">
        <w:rPr>
          <w:rFonts w:ascii="Arial" w:hAnsi="Arial" w:cs="Arial"/>
          <w:szCs w:val="22"/>
        </w:rPr>
        <w:t>Preambule</w:t>
      </w:r>
      <w:bookmarkStart w:id="0" w:name="_Ref420387783"/>
    </w:p>
    <w:bookmarkEnd w:id="0"/>
    <w:p w14:paraId="4EBEB11B" w14:textId="150809FB" w:rsidR="00543F82" w:rsidRPr="004E6724" w:rsidRDefault="00543F82" w:rsidP="00A17783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navýšení jednotkových položkových </w:t>
      </w:r>
      <w:r w:rsidR="00A723C9">
        <w:rPr>
          <w:rFonts w:ascii="Arial" w:hAnsi="Arial" w:cs="Arial"/>
        </w:rPr>
        <w:t xml:space="preserve">cen </w:t>
      </w:r>
      <w:r>
        <w:rPr>
          <w:rFonts w:ascii="Arial" w:hAnsi="Arial" w:cs="Arial"/>
        </w:rPr>
        <w:t xml:space="preserve">(Měrných jednotek) za použití ročního indexu průměrné meziroční inflace vyjádřené přírůstkem průměrného ročního indexu spotřebitelských cen uveřejňovaného Českým statistickým úřadem pro části </w:t>
      </w:r>
      <w:r w:rsidR="004E6724">
        <w:rPr>
          <w:rFonts w:ascii="Arial" w:hAnsi="Arial" w:cs="Arial"/>
        </w:rPr>
        <w:t>D</w:t>
      </w:r>
      <w:r>
        <w:rPr>
          <w:rFonts w:ascii="Arial" w:hAnsi="Arial" w:cs="Arial"/>
        </w:rPr>
        <w:t>íla, které dosud nebyly provedeny a s jejichž provedením není Zhotovitel v prodlení. V důsledku uvedeného se mění čl</w:t>
      </w:r>
      <w:r w:rsidRPr="004E6724">
        <w:rPr>
          <w:rFonts w:ascii="Arial" w:hAnsi="Arial" w:cs="Arial"/>
        </w:rPr>
        <w:t>. 3 CENA DÍLA a příloha č. 1 ke smlouvě</w:t>
      </w:r>
      <w:r w:rsidR="004E6724">
        <w:rPr>
          <w:rFonts w:ascii="Arial" w:hAnsi="Arial" w:cs="Arial"/>
        </w:rPr>
        <w:t xml:space="preserve"> o</w:t>
      </w:r>
      <w:r w:rsidR="00A17783">
        <w:rPr>
          <w:rFonts w:ascii="Arial" w:hAnsi="Arial" w:cs="Arial"/>
        </w:rPr>
        <w:t xml:space="preserve"> </w:t>
      </w:r>
      <w:r w:rsidR="004E6724">
        <w:rPr>
          <w:rFonts w:ascii="Arial" w:hAnsi="Arial" w:cs="Arial"/>
        </w:rPr>
        <w:t>dílo</w:t>
      </w:r>
      <w:r w:rsidRPr="004E6724">
        <w:rPr>
          <w:rFonts w:ascii="Arial" w:hAnsi="Arial" w:cs="Arial"/>
        </w:rPr>
        <w:t xml:space="preserve"> – položkový výkaz činností.</w:t>
      </w:r>
    </w:p>
    <w:p w14:paraId="20C10832" w14:textId="6479B5F8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4E6724">
        <w:rPr>
          <w:rFonts w:ascii="Arial" w:hAnsi="Arial" w:cs="Arial"/>
          <w:szCs w:val="22"/>
        </w:rPr>
        <w:t>DODATKU</w:t>
      </w:r>
    </w:p>
    <w:p w14:paraId="40D29E9B" w14:textId="68712270" w:rsidR="009E2055" w:rsidRPr="009E2055" w:rsidRDefault="00C10045" w:rsidP="009E2055">
      <w:pPr>
        <w:pStyle w:val="Level2"/>
        <w:tabs>
          <w:tab w:val="clear" w:pos="1390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="009E2055" w:rsidRPr="009E2055">
        <w:rPr>
          <w:rFonts w:ascii="Arial" w:hAnsi="Arial" w:cs="Arial"/>
          <w:szCs w:val="22"/>
        </w:rPr>
        <w:t xml:space="preserve"> souladu s čl. 3 bodem 3.6</w:t>
      </w:r>
      <w:r>
        <w:rPr>
          <w:rFonts w:ascii="Arial" w:hAnsi="Arial" w:cs="Arial"/>
          <w:szCs w:val="22"/>
        </w:rPr>
        <w:t xml:space="preserve"> podal </w:t>
      </w:r>
      <w:r w:rsidR="009E2055" w:rsidRPr="009E2055">
        <w:rPr>
          <w:rFonts w:ascii="Arial" w:hAnsi="Arial" w:cs="Arial"/>
          <w:szCs w:val="22"/>
        </w:rPr>
        <w:t xml:space="preserve">Zhotovitel </w:t>
      </w:r>
      <w:r>
        <w:rPr>
          <w:rFonts w:ascii="Arial" w:hAnsi="Arial" w:cs="Arial"/>
          <w:szCs w:val="22"/>
        </w:rPr>
        <w:t>žádost ze</w:t>
      </w:r>
      <w:r w:rsidR="009E2055" w:rsidRPr="009E2055">
        <w:rPr>
          <w:rFonts w:ascii="Arial" w:hAnsi="Arial" w:cs="Arial"/>
          <w:szCs w:val="22"/>
        </w:rPr>
        <w:t xml:space="preserve"> dne </w:t>
      </w:r>
      <w:r>
        <w:rPr>
          <w:rFonts w:ascii="Arial" w:hAnsi="Arial" w:cs="Arial"/>
          <w:szCs w:val="22"/>
        </w:rPr>
        <w:t>2</w:t>
      </w:r>
      <w:r w:rsidR="009E2055" w:rsidRPr="009E2055">
        <w:rPr>
          <w:rFonts w:ascii="Arial" w:hAnsi="Arial" w:cs="Arial"/>
          <w:szCs w:val="22"/>
        </w:rPr>
        <w:t>. 6. 2024</w:t>
      </w:r>
      <w:r>
        <w:rPr>
          <w:rFonts w:ascii="Arial" w:hAnsi="Arial" w:cs="Arial"/>
          <w:szCs w:val="22"/>
        </w:rPr>
        <w:t xml:space="preserve">, evidovanou </w:t>
      </w:r>
      <w:r w:rsidR="009E2055" w:rsidRPr="009E2055">
        <w:rPr>
          <w:rFonts w:ascii="Arial" w:hAnsi="Arial" w:cs="Arial"/>
          <w:szCs w:val="22"/>
        </w:rPr>
        <w:t>pod č.j.</w:t>
      </w:r>
      <w:r w:rsidR="00B83BB1">
        <w:rPr>
          <w:rFonts w:ascii="Arial" w:hAnsi="Arial" w:cs="Arial"/>
          <w:szCs w:val="22"/>
        </w:rPr>
        <w:t> </w:t>
      </w:r>
      <w:r w:rsidR="009E2055" w:rsidRPr="009E2055">
        <w:rPr>
          <w:rFonts w:ascii="Arial" w:hAnsi="Arial" w:cs="Arial"/>
          <w:szCs w:val="22"/>
        </w:rPr>
        <w:t>SPU</w:t>
      </w:r>
      <w:r>
        <w:rPr>
          <w:rFonts w:ascii="Arial" w:hAnsi="Arial" w:cs="Arial"/>
          <w:szCs w:val="22"/>
        </w:rPr>
        <w:t> </w:t>
      </w:r>
      <w:r w:rsidR="009E2055" w:rsidRPr="009E2055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17469</w:t>
      </w:r>
      <w:r w:rsidR="009E2055" w:rsidRPr="009E2055">
        <w:rPr>
          <w:rFonts w:ascii="Arial" w:hAnsi="Arial" w:cs="Arial"/>
          <w:szCs w:val="22"/>
        </w:rPr>
        <w:t>/2024</w:t>
      </w:r>
      <w:r>
        <w:rPr>
          <w:rFonts w:ascii="Arial" w:hAnsi="Arial" w:cs="Arial"/>
          <w:szCs w:val="22"/>
        </w:rPr>
        <w:t>,</w:t>
      </w:r>
      <w:r w:rsidR="009E2055" w:rsidRPr="009E205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</w:t>
      </w:r>
      <w:r w:rsidR="009E2055" w:rsidRPr="009E2055">
        <w:rPr>
          <w:rFonts w:ascii="Arial" w:hAnsi="Arial" w:cs="Arial"/>
          <w:szCs w:val="22"/>
        </w:rPr>
        <w:t xml:space="preserve"> navýšení jednotkových položkových cen (Měrných jednotek) za použití ročního indexu průměrné meziroční míry inflace vyjádřené přírůstkem průměrného ročního indexu spotřebitelských cen uveřejňovaného Českým statistickým úřadem pro části </w:t>
      </w:r>
      <w:r w:rsidR="005D618C">
        <w:rPr>
          <w:rFonts w:ascii="Arial" w:hAnsi="Arial" w:cs="Arial"/>
          <w:szCs w:val="22"/>
        </w:rPr>
        <w:t>D</w:t>
      </w:r>
      <w:r w:rsidR="009E2055" w:rsidRPr="009E2055">
        <w:rPr>
          <w:rFonts w:ascii="Arial" w:hAnsi="Arial" w:cs="Arial"/>
          <w:szCs w:val="22"/>
        </w:rPr>
        <w:t>íla, které dosud nebyly provedeny a s jejichž provedením není Zhotovitel v prodlení. Zhotovitel je oprávněn požádat o navýšení jednotkových položkových cen (Měrných jednotek), pokud průměrné roční míra inflace přesáhne 3 % za předchozí rok. Navýšení jednotkových položkových cen (Měrných jednotek) provedené dle čl. 3.6 Smlouvy může v 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měsíců, je 10,7 %. V</w:t>
      </w:r>
      <w:r w:rsidR="001312D7">
        <w:rPr>
          <w:rFonts w:ascii="Arial" w:hAnsi="Arial" w:cs="Arial"/>
          <w:szCs w:val="22"/>
        </w:rPr>
        <w:t> </w:t>
      </w:r>
      <w:r w:rsidR="009E2055" w:rsidRPr="009E2055">
        <w:rPr>
          <w:rFonts w:ascii="Arial" w:hAnsi="Arial" w:cs="Arial"/>
          <w:szCs w:val="22"/>
        </w:rPr>
        <w:t xml:space="preserve">souladu se smluvním ujednáním dojde k navýšení jednotkových položkových cen (Měrných jednotek) o 10 %. Objednatel </w:t>
      </w:r>
      <w:r>
        <w:rPr>
          <w:rFonts w:ascii="Arial" w:hAnsi="Arial" w:cs="Arial"/>
          <w:szCs w:val="22"/>
        </w:rPr>
        <w:t>souhlasí</w:t>
      </w:r>
      <w:r w:rsidR="009E2055" w:rsidRPr="009E2055">
        <w:rPr>
          <w:rFonts w:ascii="Arial" w:hAnsi="Arial" w:cs="Arial"/>
          <w:szCs w:val="22"/>
        </w:rPr>
        <w:t xml:space="preserve"> s navýšením jednotkových položkových cen (Měrných jednotek) u dílčích částí 6.2.4, </w:t>
      </w:r>
      <w:r w:rsidR="00A67A3C">
        <w:rPr>
          <w:rFonts w:ascii="Arial" w:hAnsi="Arial" w:cs="Arial"/>
          <w:szCs w:val="22"/>
        </w:rPr>
        <w:t xml:space="preserve">6.2.5, </w:t>
      </w:r>
      <w:r w:rsidR="009E2055" w:rsidRPr="009E2055">
        <w:rPr>
          <w:rFonts w:ascii="Arial" w:hAnsi="Arial" w:cs="Arial"/>
          <w:szCs w:val="22"/>
        </w:rPr>
        <w:t>6.2.7, 6.2.8, 6.3.1, 6.3.1 i)</w:t>
      </w:r>
      <w:r>
        <w:rPr>
          <w:rFonts w:ascii="Arial" w:hAnsi="Arial" w:cs="Arial"/>
          <w:szCs w:val="22"/>
        </w:rPr>
        <w:t xml:space="preserve"> </w:t>
      </w:r>
      <w:r w:rsidR="009E2055" w:rsidRPr="009E2055">
        <w:rPr>
          <w:rFonts w:ascii="Arial" w:hAnsi="Arial" w:cs="Arial"/>
          <w:szCs w:val="22"/>
        </w:rPr>
        <w:t>a), 6.3.1 i)</w:t>
      </w:r>
      <w:r>
        <w:rPr>
          <w:rFonts w:ascii="Arial" w:hAnsi="Arial" w:cs="Arial"/>
          <w:szCs w:val="22"/>
        </w:rPr>
        <w:t xml:space="preserve"> </w:t>
      </w:r>
      <w:r w:rsidR="009E2055" w:rsidRPr="009E2055">
        <w:rPr>
          <w:rFonts w:ascii="Arial" w:hAnsi="Arial" w:cs="Arial"/>
          <w:szCs w:val="22"/>
        </w:rPr>
        <w:t>b), 6.3.1 i)</w:t>
      </w:r>
      <w:r>
        <w:rPr>
          <w:rFonts w:ascii="Arial" w:hAnsi="Arial" w:cs="Arial"/>
          <w:szCs w:val="22"/>
        </w:rPr>
        <w:t xml:space="preserve"> </w:t>
      </w:r>
      <w:r w:rsidR="009E2055" w:rsidRPr="009E2055">
        <w:rPr>
          <w:rFonts w:ascii="Arial" w:hAnsi="Arial" w:cs="Arial"/>
          <w:szCs w:val="22"/>
        </w:rPr>
        <w:t>c), 6.3.2 h)</w:t>
      </w:r>
      <w:r>
        <w:rPr>
          <w:rFonts w:ascii="Arial" w:hAnsi="Arial" w:cs="Arial"/>
          <w:szCs w:val="22"/>
        </w:rPr>
        <w:t xml:space="preserve"> </w:t>
      </w:r>
      <w:r w:rsidR="009E2055" w:rsidRPr="009E2055">
        <w:rPr>
          <w:rFonts w:ascii="Arial" w:hAnsi="Arial" w:cs="Arial"/>
          <w:szCs w:val="22"/>
        </w:rPr>
        <w:t>i), 6.3.2</w:t>
      </w:r>
      <w:r>
        <w:rPr>
          <w:rFonts w:ascii="Arial" w:hAnsi="Arial" w:cs="Arial"/>
          <w:szCs w:val="22"/>
        </w:rPr>
        <w:t> </w:t>
      </w:r>
      <w:r w:rsidR="009E2055" w:rsidRPr="009E2055">
        <w:rPr>
          <w:rFonts w:ascii="Arial" w:hAnsi="Arial" w:cs="Arial"/>
          <w:szCs w:val="22"/>
        </w:rPr>
        <w:t>h)</w:t>
      </w:r>
      <w:r>
        <w:rPr>
          <w:rFonts w:ascii="Arial" w:hAnsi="Arial" w:cs="Arial"/>
          <w:szCs w:val="22"/>
        </w:rPr>
        <w:t> </w:t>
      </w:r>
      <w:proofErr w:type="spellStart"/>
      <w:r w:rsidR="009E2055" w:rsidRPr="009E2055">
        <w:rPr>
          <w:rFonts w:ascii="Arial" w:hAnsi="Arial" w:cs="Arial"/>
          <w:szCs w:val="22"/>
        </w:rPr>
        <w:t>ii</w:t>
      </w:r>
      <w:proofErr w:type="spellEnd"/>
      <w:r w:rsidR="009E2055" w:rsidRPr="009E2055">
        <w:rPr>
          <w:rFonts w:ascii="Arial" w:hAnsi="Arial" w:cs="Arial"/>
          <w:szCs w:val="22"/>
        </w:rPr>
        <w:t>), 6.3.2 h)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9E2055" w:rsidRPr="009E2055">
        <w:rPr>
          <w:rFonts w:ascii="Arial" w:hAnsi="Arial" w:cs="Arial"/>
          <w:szCs w:val="22"/>
        </w:rPr>
        <w:t>iii</w:t>
      </w:r>
      <w:proofErr w:type="spellEnd"/>
      <w:r w:rsidR="009E2055" w:rsidRPr="009E2055">
        <w:rPr>
          <w:rFonts w:ascii="Arial" w:hAnsi="Arial" w:cs="Arial"/>
          <w:szCs w:val="22"/>
        </w:rPr>
        <w:t xml:space="preserve">), 6.3.2, 6.3.3, 6.3.4, 6.3.5 i), 6.3.5 </w:t>
      </w:r>
      <w:proofErr w:type="spellStart"/>
      <w:r w:rsidR="009E2055" w:rsidRPr="009E2055">
        <w:rPr>
          <w:rFonts w:ascii="Arial" w:hAnsi="Arial" w:cs="Arial"/>
          <w:szCs w:val="22"/>
        </w:rPr>
        <w:t>ii</w:t>
      </w:r>
      <w:proofErr w:type="spellEnd"/>
      <w:r w:rsidR="009E2055" w:rsidRPr="009E2055">
        <w:rPr>
          <w:rFonts w:ascii="Arial" w:hAnsi="Arial" w:cs="Arial"/>
          <w:szCs w:val="22"/>
        </w:rPr>
        <w:t xml:space="preserve">), 6.3.5 </w:t>
      </w:r>
      <w:proofErr w:type="spellStart"/>
      <w:r w:rsidR="009E2055" w:rsidRPr="009E2055">
        <w:rPr>
          <w:rFonts w:ascii="Arial" w:hAnsi="Arial" w:cs="Arial"/>
          <w:szCs w:val="22"/>
        </w:rPr>
        <w:t>iii</w:t>
      </w:r>
      <w:proofErr w:type="spellEnd"/>
      <w:r w:rsidR="009E2055" w:rsidRPr="009E2055">
        <w:rPr>
          <w:rFonts w:ascii="Arial" w:hAnsi="Arial" w:cs="Arial"/>
          <w:szCs w:val="22"/>
        </w:rPr>
        <w:t xml:space="preserve">) a </w:t>
      </w:r>
      <w:r>
        <w:rPr>
          <w:rFonts w:ascii="Arial" w:hAnsi="Arial" w:cs="Arial"/>
          <w:szCs w:val="22"/>
        </w:rPr>
        <w:t xml:space="preserve">hlavního celku </w:t>
      </w:r>
      <w:r w:rsidR="009E2055" w:rsidRPr="009E2055">
        <w:rPr>
          <w:rFonts w:ascii="Arial" w:hAnsi="Arial" w:cs="Arial"/>
          <w:szCs w:val="22"/>
        </w:rPr>
        <w:t>6.4</w:t>
      </w:r>
      <w:r>
        <w:rPr>
          <w:rFonts w:ascii="Arial" w:hAnsi="Arial" w:cs="Arial"/>
          <w:szCs w:val="22"/>
        </w:rPr>
        <w:t>.</w:t>
      </w:r>
      <w:r w:rsidR="009E2055" w:rsidRPr="009E2055">
        <w:rPr>
          <w:rFonts w:ascii="Arial" w:hAnsi="Arial" w:cs="Arial"/>
          <w:szCs w:val="22"/>
        </w:rPr>
        <w:t xml:space="preserve"> </w:t>
      </w:r>
    </w:p>
    <w:p w14:paraId="6D188F8B" w14:textId="27519B11" w:rsidR="009E2055" w:rsidRDefault="009E2055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46543">
        <w:rPr>
          <w:rFonts w:ascii="Arial" w:hAnsi="Arial"/>
        </w:rPr>
        <w:t xml:space="preserve">Z výše uvedených důvodů se celková cena </w:t>
      </w:r>
      <w:r w:rsidR="00A17783">
        <w:rPr>
          <w:rFonts w:ascii="Arial" w:hAnsi="Arial"/>
        </w:rPr>
        <w:t>D</w:t>
      </w:r>
      <w:r w:rsidRPr="00246543">
        <w:rPr>
          <w:rFonts w:ascii="Arial" w:hAnsi="Arial"/>
        </w:rPr>
        <w:t xml:space="preserve">íla navyšuje </w:t>
      </w:r>
      <w:r w:rsidR="00A17783">
        <w:rPr>
          <w:rFonts w:ascii="Arial" w:hAnsi="Arial"/>
        </w:rPr>
        <w:t xml:space="preserve">o </w:t>
      </w:r>
      <w:r w:rsidR="005D618C">
        <w:rPr>
          <w:rFonts w:ascii="Arial" w:hAnsi="Arial"/>
        </w:rPr>
        <w:t>211 087,50</w:t>
      </w:r>
      <w:r w:rsidRPr="00246543">
        <w:rPr>
          <w:rFonts w:ascii="Arial" w:hAnsi="Arial"/>
        </w:rPr>
        <w:t xml:space="preserve"> Kč bez DPH. Jedná se o</w:t>
      </w:r>
      <w:r w:rsidR="001312D7">
        <w:rPr>
          <w:rFonts w:ascii="Arial" w:hAnsi="Arial"/>
        </w:rPr>
        <w:t> </w:t>
      </w:r>
      <w:r w:rsidRPr="00246543">
        <w:rPr>
          <w:rFonts w:ascii="Arial" w:hAnsi="Arial"/>
        </w:rPr>
        <w:t>vyhrazenou změnu závazku za smlouvy o dílo (dle § 100 zákona č. 134/2016 Sb., o zadávání veřejných zakázek, ve znění pozdějších předpisů).</w:t>
      </w:r>
    </w:p>
    <w:p w14:paraId="246091BB" w14:textId="77777777" w:rsidR="00354192" w:rsidRPr="00ED6435" w:rsidRDefault="0035419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474873"/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4A823759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AD3B67">
              <w:rPr>
                <w:rFonts w:ascii="Arial" w:hAnsi="Arial" w:cs="Arial"/>
                <w:snapToGrid w:val="0"/>
              </w:rPr>
              <w:t> 427 500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40804FF5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3B67">
              <w:rPr>
                <w:rFonts w:ascii="Arial" w:hAnsi="Arial" w:cs="Arial"/>
              </w:rPr>
              <w:t> 213 162,50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7C769718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D3B67">
              <w:rPr>
                <w:rFonts w:ascii="Arial" w:hAnsi="Arial" w:cs="Arial"/>
              </w:rPr>
              <w:t>217</w:t>
            </w:r>
            <w:r>
              <w:rPr>
                <w:rFonts w:ascii="Arial" w:hAnsi="Arial" w:cs="Arial"/>
              </w:rPr>
              <w:t> </w:t>
            </w:r>
            <w:r w:rsidR="00AD3B6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69C22041" w:rsidR="00F656CF" w:rsidRPr="00C62699" w:rsidRDefault="00AD3B67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2 858 462,50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476920EC" w:rsidR="00F656CF" w:rsidRPr="00ED6435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D3B67">
              <w:rPr>
                <w:rFonts w:ascii="Arial" w:hAnsi="Arial" w:cs="Arial"/>
              </w:rPr>
              <w:t xml:space="preserve">600 277,13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442B5749" w:rsidR="00F656CF" w:rsidRPr="00ED6435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D3B67">
              <w:rPr>
                <w:rFonts w:ascii="Arial" w:hAnsi="Arial" w:cs="Arial"/>
              </w:rPr>
              <w:t> 458 739,63</w:t>
            </w:r>
            <w:r w:rsidR="00F656CF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r w:rsidRPr="00ED6435">
        <w:rPr>
          <w:rFonts w:ascii="Arial" w:hAnsi="Arial" w:cs="Arial"/>
          <w:szCs w:val="22"/>
        </w:rPr>
        <w:t>Závěrečná ustanovení</w:t>
      </w:r>
      <w:bookmarkEnd w:id="3"/>
    </w:p>
    <w:p w14:paraId="69BBDA0F" w14:textId="77777777" w:rsidR="00A67A3C" w:rsidRPr="00ED6435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bookmarkStart w:id="5" w:name="_Ref93389603"/>
      <w:r>
        <w:rPr>
          <w:rFonts w:ascii="Arial" w:hAnsi="Arial" w:cs="Arial"/>
          <w:szCs w:val="22"/>
        </w:rPr>
        <w:t>Ostatní ujednání Smlouvy, která nejsou dotčena tímto Dodatkem (tj. termíny) se nemění.</w:t>
      </w:r>
    </w:p>
    <w:bookmarkEnd w:id="4"/>
    <w:p w14:paraId="66A956C0" w14:textId="77777777" w:rsidR="00A67A3C" w:rsidRPr="00246543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Pr="00246543">
        <w:rPr>
          <w:rFonts w:ascii="Arial" w:hAnsi="Arial" w:cs="Arial"/>
        </w:rPr>
        <w:t>tento Dodatek prostřednictvím registru smluv. Smluvní strany se dále dohodly, že tento Dodatek zašle správci registru smluv k uveřejnění prostřednictvím registru smluv Objednatel.</w:t>
      </w:r>
    </w:p>
    <w:p w14:paraId="0971F3C5" w14:textId="77777777" w:rsidR="00A67A3C" w:rsidRPr="00ED6435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246543">
        <w:rPr>
          <w:rFonts w:ascii="Arial" w:hAnsi="Arial" w:cs="Arial"/>
        </w:rPr>
        <w:lastRenderedPageBreak/>
        <w:t>Tento Dodatek</w:t>
      </w:r>
      <w:r w:rsidRPr="5784E4A4">
        <w:rPr>
          <w:rFonts w:ascii="Arial" w:hAnsi="Arial" w:cs="Arial"/>
        </w:rPr>
        <w:t xml:space="preserve"> nabývá platnosti dnem podpisu Smluvních stran a účinnosti dnem jejího uveřejnění v registru smluv dle § 6 odst. 1 ZRS. Bude-li dán zákonný důvod pro neuveřejnění této Smlouvy ani jejich dodatků, stává se Smlouva účinnou jejím vstupem v platnost.</w:t>
      </w:r>
    </w:p>
    <w:p w14:paraId="40D435D3" w14:textId="6B737F8B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této Smlouvy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5"/>
    </w:p>
    <w:p w14:paraId="2821B107" w14:textId="7F6B841C" w:rsidR="00321220" w:rsidRPr="003C4299" w:rsidRDefault="00321220" w:rsidP="00024EBF">
      <w:pPr>
        <w:pStyle w:val="Claneka"/>
        <w:keepLines w:val="0"/>
        <w:widowControl/>
        <w:numPr>
          <w:ilvl w:val="2"/>
          <w:numId w:val="34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941E7C" w:rsidRPr="003C4299">
        <w:rPr>
          <w:rFonts w:ascii="Arial" w:hAnsi="Arial" w:cs="Arial"/>
          <w:iCs/>
        </w:rPr>
        <w:t>.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6D0946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42D57">
        <w:rPr>
          <w:rFonts w:ascii="Arial" w:eastAsia="Times New Roman" w:hAnsi="Arial" w:cs="Arial"/>
          <w:b/>
          <w:lang w:eastAsia="cs-CZ"/>
        </w:rPr>
        <w:t>AGROPLAN, spol. s r.o.</w:t>
      </w:r>
    </w:p>
    <w:p w14:paraId="52DB552F" w14:textId="57AB210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3B95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42D57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0886FD2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414D7C">
        <w:rPr>
          <w:rFonts w:ascii="Arial" w:eastAsia="Times New Roman" w:hAnsi="Arial" w:cs="Arial"/>
          <w:bCs/>
          <w:lang w:eastAsia="cs-CZ"/>
        </w:rPr>
        <w:t xml:space="preserve"> 15.07.2024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</w:t>
      </w:r>
      <w:r w:rsidR="00242D57">
        <w:rPr>
          <w:rFonts w:ascii="Arial" w:eastAsia="Times New Roman" w:hAnsi="Arial" w:cs="Arial"/>
          <w:bCs/>
          <w:lang w:eastAsia="cs-CZ"/>
        </w:rPr>
        <w:t xml:space="preserve">um: </w:t>
      </w:r>
      <w:r w:rsidR="00414D7C">
        <w:rPr>
          <w:rFonts w:ascii="Arial" w:eastAsia="Times New Roman" w:hAnsi="Arial" w:cs="Arial"/>
          <w:bCs/>
          <w:lang w:eastAsia="cs-CZ"/>
        </w:rPr>
        <w:t>12.07.2024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6EBEC8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963B95">
        <w:rPr>
          <w:rFonts w:ascii="Arial" w:eastAsia="Times New Roman" w:hAnsi="Arial" w:cs="Arial"/>
          <w:bCs/>
          <w:lang w:eastAsia="cs-CZ"/>
        </w:rPr>
        <w:t xml:space="preserve">Ing. </w:t>
      </w:r>
      <w:r w:rsidR="006C47D8">
        <w:rPr>
          <w:rFonts w:ascii="Arial" w:eastAsia="Times New Roman" w:hAnsi="Arial" w:cs="Arial"/>
          <w:bCs/>
          <w:lang w:eastAsia="cs-CZ"/>
        </w:rPr>
        <w:t>Jiří Pavliš, DiS.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42D57">
        <w:rPr>
          <w:rFonts w:ascii="Arial" w:eastAsia="Times New Roman" w:hAnsi="Arial" w:cs="Arial"/>
          <w:bCs/>
          <w:lang w:eastAsia="cs-CZ"/>
        </w:rPr>
        <w:t>Ing. Petr Kubů</w:t>
      </w:r>
    </w:p>
    <w:p w14:paraId="110C6201" w14:textId="6D7A3136" w:rsidR="006C47D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6C47D8">
        <w:rPr>
          <w:rFonts w:ascii="Arial" w:eastAsia="Times New Roman" w:hAnsi="Arial" w:cs="Arial"/>
          <w:bCs/>
          <w:lang w:eastAsia="cs-CZ"/>
        </w:rPr>
        <w:t xml:space="preserve"> vedoucí oddělení správy majetku státu </w:t>
      </w:r>
      <w:r w:rsidR="006C47D8">
        <w:rPr>
          <w:rFonts w:ascii="Arial" w:eastAsia="Times New Roman" w:hAnsi="Arial" w:cs="Arial"/>
          <w:bCs/>
          <w:lang w:eastAsia="cs-CZ"/>
        </w:rPr>
        <w:tab/>
      </w:r>
      <w:r w:rsidR="006C47D8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C47D8">
        <w:rPr>
          <w:rFonts w:ascii="Arial" w:eastAsia="Times New Roman" w:hAnsi="Arial" w:cs="Arial"/>
          <w:bCs/>
          <w:lang w:eastAsia="cs-CZ"/>
        </w:rPr>
        <w:t>jednatel</w:t>
      </w:r>
    </w:p>
    <w:p w14:paraId="68088BB9" w14:textId="5306FF0A" w:rsidR="006C47D8" w:rsidRDefault="006C47D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340842AD" w14:textId="13AF46E0" w:rsidR="002B735B" w:rsidRPr="00ED6435" w:rsidRDefault="006C47D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zástupce </w:t>
      </w:r>
      <w:r w:rsidR="00963B95">
        <w:rPr>
          <w:rFonts w:ascii="Arial" w:eastAsia="Times New Roman" w:hAnsi="Arial" w:cs="Arial"/>
          <w:bCs/>
          <w:lang w:eastAsia="cs-CZ"/>
        </w:rPr>
        <w:t>ředitel</w:t>
      </w:r>
      <w:r>
        <w:rPr>
          <w:rFonts w:ascii="Arial" w:eastAsia="Times New Roman" w:hAnsi="Arial" w:cs="Arial"/>
          <w:bCs/>
          <w:lang w:eastAsia="cs-CZ"/>
        </w:rPr>
        <w:t>e</w:t>
      </w:r>
      <w:r w:rsidR="00963B95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2D56B747" w14:textId="77777777" w:rsidR="006C47D8" w:rsidRDefault="006C47D8" w:rsidP="00580781">
      <w:pPr>
        <w:spacing w:before="240" w:line="240" w:lineRule="auto"/>
        <w:jc w:val="both"/>
        <w:rPr>
          <w:rFonts w:ascii="Arial" w:hAnsi="Arial" w:cs="Arial"/>
          <w:b/>
        </w:rPr>
        <w:sectPr w:rsidR="006C47D8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025"/>
        <w:gridCol w:w="881"/>
        <w:gridCol w:w="881"/>
        <w:gridCol w:w="1035"/>
        <w:gridCol w:w="1376"/>
        <w:gridCol w:w="1341"/>
      </w:tblGrid>
      <w:tr w:rsidR="006C47D8" w:rsidRPr="006C47D8" w14:paraId="03859926" w14:textId="77777777" w:rsidTr="006C47D8">
        <w:trPr>
          <w:trHeight w:val="841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2F109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Příloha č. 1 Položkový výkaz činností </w:t>
            </w:r>
            <w:proofErr w:type="gramStart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ke Smlouvě –  Komplexní pozemkové úpravy Žežice u Chuderova</w:t>
            </w:r>
          </w:p>
        </w:tc>
      </w:tr>
      <w:tr w:rsidR="006C47D8" w:rsidRPr="006C47D8" w14:paraId="304C4F09" w14:textId="77777777" w:rsidTr="006C47D8">
        <w:trPr>
          <w:trHeight w:val="121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51071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89F7B7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F0F2B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9BF1A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93779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3)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5F3AA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3)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53C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C47D8" w:rsidRPr="006C47D8" w14:paraId="5CA29EF0" w14:textId="77777777" w:rsidTr="006C47D8">
        <w:trPr>
          <w:trHeight w:val="62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80D50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2F5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5F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EBA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733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6B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AC6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7C9260D7" w14:textId="77777777" w:rsidTr="006C47D8">
        <w:trPr>
          <w:trHeight w:val="62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2A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52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096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562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729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D2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39 000,00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2F9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31.03.2024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 xml:space="preserve"> 2)</w:t>
            </w:r>
          </w:p>
        </w:tc>
      </w:tr>
      <w:tr w:rsidR="006C47D8" w:rsidRPr="006C47D8" w14:paraId="5AC310BA" w14:textId="77777777" w:rsidTr="006C47D8">
        <w:trPr>
          <w:trHeight w:val="69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AF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778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353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12F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0B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CC2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260 000,00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3F5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31.05.2024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4C8F96F3" w14:textId="77777777" w:rsidTr="006C47D8">
        <w:trPr>
          <w:trHeight w:val="721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59B0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D46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299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924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02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B23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237 500,00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FC27C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47D8" w:rsidRPr="006C47D8" w14:paraId="23339B1F" w14:textId="77777777" w:rsidTr="006C47D8">
        <w:trPr>
          <w:trHeight w:val="120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B9F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8AA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65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017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27F7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35F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435 600,00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8C6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30.09.2024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5D6CA2A8" w14:textId="77777777" w:rsidTr="006C47D8">
        <w:trPr>
          <w:trHeight w:val="71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BB3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DB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4D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F0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06E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FEA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220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30.09.2024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606C7F37" w14:textId="77777777" w:rsidTr="006C47D8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F1A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FB8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667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056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106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28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217 800,00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50C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31.03.2025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77F5FC2B" w14:textId="77777777" w:rsidTr="006C47D8">
        <w:trPr>
          <w:trHeight w:val="73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F2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47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36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9D7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D8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217 800,00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EFB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31.05.2025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2123E76E" w14:textId="77777777" w:rsidTr="006C47D8">
        <w:trPr>
          <w:trHeight w:val="841"/>
        </w:trPr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02E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4D09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39EF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6C06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FF24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1 427 500,00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996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31.5.2025</w:t>
            </w:r>
          </w:p>
        </w:tc>
      </w:tr>
      <w:tr w:rsidR="006C47D8" w:rsidRPr="006C47D8" w14:paraId="2DF56C57" w14:textId="77777777" w:rsidTr="00303A7B">
        <w:trPr>
          <w:trHeight w:val="6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7231F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3A3C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E07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9F7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1E0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BF6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2D8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5364F8FC" w14:textId="77777777" w:rsidTr="00303A7B">
        <w:trPr>
          <w:trHeight w:val="6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19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620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19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35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358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1 072,50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6FD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482 625,00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DC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31.05.2026 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6C47D8" w:rsidRPr="006C47D8" w14:paraId="63175699" w14:textId="77777777" w:rsidTr="00303A7B">
        <w:trPr>
          <w:trHeight w:val="1179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AA9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B4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1)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E5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15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146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CF32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23 100,00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8AC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47D8" w:rsidRPr="006C47D8" w14:paraId="0A628AA5" w14:textId="77777777" w:rsidTr="00303A7B">
        <w:trPr>
          <w:trHeight w:val="99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CC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98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988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760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8AD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63EB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52 800,00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D02F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47D8" w:rsidRPr="006C47D8" w14:paraId="1352C46B" w14:textId="77777777" w:rsidTr="00303A7B">
        <w:trPr>
          <w:trHeight w:val="1246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A12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EE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EF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C3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A0B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892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D5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47D8" w:rsidRPr="006C47D8" w14:paraId="44D0C453" w14:textId="77777777" w:rsidTr="00303A7B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F97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83A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6E6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AE1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95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6B5F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063C8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47D8" w:rsidRPr="006C47D8" w14:paraId="431255A7" w14:textId="77777777" w:rsidTr="006C47D8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87B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A2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4)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51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E0DBE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61BB3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56DAB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121DE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6197F75F" w14:textId="77777777" w:rsidTr="006C47D8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B1A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551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4)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52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82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D9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2A3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6D3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47D8" w:rsidRPr="006C47D8" w14:paraId="01237ADF" w14:textId="77777777" w:rsidTr="006C47D8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DA0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C5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4)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59D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F9E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05F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2E7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ABF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47D8" w:rsidRPr="006C47D8" w14:paraId="15C68380" w14:textId="77777777" w:rsidTr="006C47D8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E9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A4C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4)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F6E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C88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22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0C9F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096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47D8" w:rsidRPr="006C47D8" w14:paraId="4EC5721D" w14:textId="77777777" w:rsidTr="006C47D8">
        <w:trPr>
          <w:trHeight w:val="85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45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CD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FAB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70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5CA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1 072,50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2E6A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482 625,00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BEE1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31.03.2027 </w:t>
            </w:r>
          </w:p>
        </w:tc>
      </w:tr>
      <w:tr w:rsidR="006C47D8" w:rsidRPr="006C47D8" w14:paraId="39372597" w14:textId="77777777" w:rsidTr="006C47D8">
        <w:trPr>
          <w:trHeight w:val="62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9B1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02BF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C1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60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BC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3C87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66 000,00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8AF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6C47D8" w:rsidRPr="006C47D8" w14:paraId="705824ED" w14:textId="77777777" w:rsidTr="006C47D8">
        <w:trPr>
          <w:trHeight w:val="7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A3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B77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51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6D6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540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FB97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C8A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47D8" w:rsidRPr="006C47D8" w14:paraId="09282654" w14:textId="77777777" w:rsidTr="006C47D8">
        <w:trPr>
          <w:trHeight w:val="7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80E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C1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5)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C5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A9133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241D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B5161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1E798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416E99CF" w14:textId="77777777" w:rsidTr="006C47D8">
        <w:trPr>
          <w:trHeight w:val="7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D8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FEE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5)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15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60D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A8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054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FDE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47D8" w:rsidRPr="006C47D8" w14:paraId="1B08ADC3" w14:textId="77777777" w:rsidTr="006C47D8">
        <w:trPr>
          <w:trHeight w:val="7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7D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EA6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5)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E8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3EB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EFB7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208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240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47D8" w:rsidRPr="006C47D8" w14:paraId="333090FC" w14:textId="77777777" w:rsidTr="006C47D8">
        <w:trPr>
          <w:trHeight w:val="75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DDB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BEF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5)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ED4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804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F1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7507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CF8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47D8" w:rsidRPr="006C47D8" w14:paraId="2FFE47DB" w14:textId="77777777" w:rsidTr="006C47D8">
        <w:trPr>
          <w:trHeight w:val="841"/>
        </w:trPr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6D67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E283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9741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589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0627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1 213 162,50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DE2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C47D8" w:rsidRPr="006C47D8" w14:paraId="56EDEC46" w14:textId="77777777" w:rsidTr="006C47D8">
        <w:trPr>
          <w:trHeight w:val="91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7586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C7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CB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EA7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E5F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EED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217 800,00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3A9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47D8" w:rsidRPr="006C47D8" w14:paraId="4451D016" w14:textId="77777777" w:rsidTr="006C47D8">
        <w:trPr>
          <w:trHeight w:val="841"/>
        </w:trPr>
        <w:tc>
          <w:tcPr>
            <w:tcW w:w="3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E263B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D4F0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D456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2B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F719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217 800,00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E07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C47D8" w:rsidRPr="006C47D8" w14:paraId="1F3F6BD7" w14:textId="77777777" w:rsidTr="006C47D8">
        <w:trPr>
          <w:trHeight w:val="623"/>
        </w:trPr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8AA1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25C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A14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00E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5FB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8EC1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2E83F7DD" w14:textId="77777777" w:rsidTr="00303A7B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D5E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44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25A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72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AE1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1 427 500,00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AC63F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1E30D22B" w14:textId="77777777" w:rsidTr="00303A7B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99C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003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F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B0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119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1 213 162,50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70F34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208D719C" w14:textId="77777777" w:rsidTr="006C47D8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F0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3E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29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EE3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9B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217 800,00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FE83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1B65A0BD" w14:textId="77777777" w:rsidTr="006C47D8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47A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F1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597F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65A8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612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2 858 462,50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17BAC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36FFB300" w14:textId="77777777" w:rsidTr="006C47D8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5D5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C7A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4D1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D80E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635C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600 277,13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8784D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04FD9663" w14:textId="77777777" w:rsidTr="006C47D8">
        <w:trPr>
          <w:trHeight w:val="623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D5C1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CE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8D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39CA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C9D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3 458 739,63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A751E5" w14:textId="77777777" w:rsidR="006C47D8" w:rsidRPr="006C47D8" w:rsidRDefault="006C47D8" w:rsidP="006C47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1619B990" w14:textId="77777777" w:rsidTr="006C47D8">
        <w:trPr>
          <w:trHeight w:val="420"/>
        </w:trPr>
        <w:tc>
          <w:tcPr>
            <w:tcW w:w="923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FF6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5C6DD48B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08F4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6231C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6C47D8" w:rsidRPr="006C47D8" w14:paraId="362D1BFF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FBD9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88B8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6C47D8" w:rsidRPr="006C47D8" w14:paraId="5EEA6AA9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7E5B1" w14:textId="367E5654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414D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15.07.2024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3B243" w14:textId="035F0984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414D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12.07.2024</w:t>
            </w:r>
          </w:p>
        </w:tc>
      </w:tr>
      <w:tr w:rsidR="006C47D8" w:rsidRPr="006C47D8" w14:paraId="2C737264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AC9A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14D1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25BA8187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81F59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77BF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629277DE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7DBA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1832E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09E3F61E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D58BD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2361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7B66FCA9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5810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3F10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C47D8" w:rsidRPr="006C47D8" w14:paraId="2DC869EE" w14:textId="77777777" w:rsidTr="006C47D8">
        <w:trPr>
          <w:trHeight w:val="420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D3E9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9568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6C47D8" w:rsidRPr="006C47D8" w14:paraId="5E58639D" w14:textId="77777777" w:rsidTr="006C47D8">
        <w:trPr>
          <w:trHeight w:val="615"/>
        </w:trPr>
        <w:tc>
          <w:tcPr>
            <w:tcW w:w="5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4ABD8" w14:textId="48F9246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vedoucí oddělení správy majet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 státu Ústecký kraj                                                                                                                   zástupce ředitele KPÚ pro Ústecký kraj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17C3F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  <w:tr w:rsidR="006C47D8" w:rsidRPr="006C47D8" w14:paraId="33B6D770" w14:textId="77777777" w:rsidTr="006C47D8">
        <w:trPr>
          <w:trHeight w:val="42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2591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FBFB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28A27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B5F6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37642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C9E49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14E54" w14:textId="77777777" w:rsidR="006C47D8" w:rsidRPr="006C47D8" w:rsidRDefault="006C47D8" w:rsidP="006C4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47D8" w:rsidRPr="006C47D8" w14:paraId="5C65A843" w14:textId="77777777" w:rsidTr="006C47D8">
        <w:trPr>
          <w:trHeight w:val="623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3C553" w14:textId="77777777" w:rsidR="006C47D8" w:rsidRPr="006C47D8" w:rsidRDefault="006C47D8" w:rsidP="006C47D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C47D8" w:rsidRPr="006C47D8" w14:paraId="4DC6FC53" w14:textId="77777777" w:rsidTr="006C47D8">
        <w:trPr>
          <w:trHeight w:val="924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50B80" w14:textId="77777777" w:rsidR="006C47D8" w:rsidRPr="006C47D8" w:rsidRDefault="006C47D8" w:rsidP="006C47D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C47D8" w:rsidRPr="006C47D8" w14:paraId="31FEBD42" w14:textId="77777777" w:rsidTr="006C47D8">
        <w:trPr>
          <w:trHeight w:val="612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AD949" w14:textId="77777777" w:rsidR="006C47D8" w:rsidRPr="006C47D8" w:rsidRDefault="006C47D8" w:rsidP="006C47D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3) Ceny jsou uváděny s přesností na dvě desetinná místa.</w:t>
            </w:r>
          </w:p>
        </w:tc>
      </w:tr>
      <w:tr w:rsidR="006C47D8" w:rsidRPr="006C47D8" w14:paraId="23C9A27C" w14:textId="77777777" w:rsidTr="006C47D8">
        <w:trPr>
          <w:trHeight w:val="1190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F4A7F" w14:textId="77777777" w:rsidR="006C47D8" w:rsidRPr="006C47D8" w:rsidRDefault="006C47D8" w:rsidP="006C47D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C47D8" w:rsidRPr="006C47D8" w14:paraId="71821909" w14:textId="77777777" w:rsidTr="006C47D8">
        <w:trPr>
          <w:trHeight w:val="80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B394E" w14:textId="77777777" w:rsidR="006C47D8" w:rsidRPr="006C47D8" w:rsidRDefault="006C47D8" w:rsidP="006C47D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47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1AC9F30D" w14:textId="3508946B" w:rsidR="00747D03" w:rsidRPr="00580781" w:rsidRDefault="00747D03" w:rsidP="006C47D8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747D03" w:rsidRPr="00580781" w:rsidSect="007936E4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9DE9" w14:textId="77777777" w:rsidR="00CE2C40" w:rsidRDefault="00CE2C40" w:rsidP="007936E4">
      <w:pPr>
        <w:spacing w:after="0"/>
      </w:pPr>
      <w:r>
        <w:separator/>
      </w:r>
    </w:p>
  </w:endnote>
  <w:endnote w:type="continuationSeparator" w:id="0">
    <w:p w14:paraId="62785B10" w14:textId="77777777" w:rsidR="00CE2C40" w:rsidRDefault="00CE2C40" w:rsidP="007936E4">
      <w:pPr>
        <w:spacing w:after="0"/>
      </w:pPr>
      <w:r>
        <w:continuationSeparator/>
      </w:r>
    </w:p>
  </w:endnote>
  <w:endnote w:type="continuationNotice" w:id="1">
    <w:p w14:paraId="446A6652" w14:textId="77777777" w:rsidR="00CE2C40" w:rsidRDefault="00CE2C4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82FF33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C47D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C9D9" w14:textId="4D2D725C" w:rsidR="006C47D8" w:rsidRPr="00330188" w:rsidRDefault="006C47D8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8D4F" w14:textId="77777777" w:rsidR="00CE2C40" w:rsidRDefault="00CE2C40" w:rsidP="007936E4">
      <w:pPr>
        <w:spacing w:after="0"/>
      </w:pPr>
      <w:r>
        <w:separator/>
      </w:r>
    </w:p>
  </w:footnote>
  <w:footnote w:type="continuationSeparator" w:id="0">
    <w:p w14:paraId="728B9D19" w14:textId="77777777" w:rsidR="00CE2C40" w:rsidRDefault="00CE2C40" w:rsidP="007936E4">
      <w:pPr>
        <w:spacing w:after="0"/>
      </w:pPr>
      <w:r>
        <w:continuationSeparator/>
      </w:r>
    </w:p>
  </w:footnote>
  <w:footnote w:type="continuationNotice" w:id="1">
    <w:p w14:paraId="121CC98C" w14:textId="77777777" w:rsidR="00CE2C40" w:rsidRDefault="00CE2C4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FF22DC3" w:rsidR="00043079" w:rsidRPr="001D4BED" w:rsidRDefault="004E672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06FFB">
      <w:rPr>
        <w:szCs w:val="16"/>
      </w:rPr>
      <w:t>Žežice u Chuderova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0699" w14:textId="60F9B36F" w:rsidR="003C33B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C33B6" w:rsidRPr="003C33B6">
      <w:rPr>
        <w:rFonts w:cs="Arial"/>
        <w:szCs w:val="16"/>
        <w:lang w:val="fr-FR" w:eastAsia="cs-CZ"/>
      </w:rPr>
      <w:t>447-2023-508207</w:t>
    </w:r>
    <w:r w:rsidR="004E6724">
      <w:rPr>
        <w:rFonts w:cs="Arial"/>
        <w:szCs w:val="16"/>
        <w:lang w:val="fr-FR" w:eastAsia="cs-CZ"/>
      </w:rPr>
      <w:t>/1</w:t>
    </w:r>
  </w:p>
  <w:p w14:paraId="0061C4D2" w14:textId="0E57EC1F" w:rsidR="003C33B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3C33B6">
      <w:rPr>
        <w:rFonts w:cs="Arial"/>
        <w:szCs w:val="16"/>
        <w:lang w:val="fr-FR" w:eastAsia="cs-CZ"/>
      </w:rPr>
      <w:t xml:space="preserve">UID dokumentu : </w:t>
    </w:r>
    <w:r w:rsidR="006C47D8" w:rsidRPr="006C47D8">
      <w:rPr>
        <w:rFonts w:cs="Arial"/>
        <w:szCs w:val="16"/>
        <w:lang w:val="fr-FR" w:eastAsia="cs-CZ"/>
      </w:rPr>
      <w:t>spudms00000014724443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3DFDA02A" w:rsidR="00043079" w:rsidRPr="001D4BED" w:rsidRDefault="003C33B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0C026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B06FFB">
      <w:rPr>
        <w:rFonts w:cs="Arial"/>
        <w:szCs w:val="16"/>
        <w:lang w:val="fr-FR" w:eastAsia="cs-CZ"/>
      </w:rPr>
      <w:t xml:space="preserve"> Žežice u Chuderova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F807" w14:textId="5A3DD9C8" w:rsidR="006C47D8" w:rsidRPr="006C47D8" w:rsidRDefault="006C47D8" w:rsidP="006C4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4E2D0F"/>
    <w:multiLevelType w:val="hybridMultilevel"/>
    <w:tmpl w:val="DD2EC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394460">
    <w:abstractNumId w:val="31"/>
  </w:num>
  <w:num w:numId="2" w16cid:durableId="659961479">
    <w:abstractNumId w:val="36"/>
  </w:num>
  <w:num w:numId="3" w16cid:durableId="1177572316">
    <w:abstractNumId w:val="17"/>
  </w:num>
  <w:num w:numId="4" w16cid:durableId="751776829">
    <w:abstractNumId w:val="22"/>
  </w:num>
  <w:num w:numId="5" w16cid:durableId="1298022856">
    <w:abstractNumId w:val="33"/>
  </w:num>
  <w:num w:numId="6" w16cid:durableId="1064836359">
    <w:abstractNumId w:val="9"/>
  </w:num>
  <w:num w:numId="7" w16cid:durableId="105513167">
    <w:abstractNumId w:val="25"/>
  </w:num>
  <w:num w:numId="8" w16cid:durableId="1661807540">
    <w:abstractNumId w:val="4"/>
  </w:num>
  <w:num w:numId="9" w16cid:durableId="706216629">
    <w:abstractNumId w:val="0"/>
  </w:num>
  <w:num w:numId="10" w16cid:durableId="814760298">
    <w:abstractNumId w:val="5"/>
  </w:num>
  <w:num w:numId="11" w16cid:durableId="216859542">
    <w:abstractNumId w:val="38"/>
  </w:num>
  <w:num w:numId="12" w16cid:durableId="1507206960">
    <w:abstractNumId w:val="18"/>
  </w:num>
  <w:num w:numId="13" w16cid:durableId="733118220">
    <w:abstractNumId w:val="37"/>
  </w:num>
  <w:num w:numId="14" w16cid:durableId="1202479756">
    <w:abstractNumId w:val="30"/>
  </w:num>
  <w:num w:numId="15" w16cid:durableId="1657225877">
    <w:abstractNumId w:val="12"/>
  </w:num>
  <w:num w:numId="16" w16cid:durableId="229970062">
    <w:abstractNumId w:val="26"/>
  </w:num>
  <w:num w:numId="17" w16cid:durableId="1187018024">
    <w:abstractNumId w:val="12"/>
    <w:lvlOverride w:ilvl="0">
      <w:startOverride w:val="1"/>
    </w:lvlOverride>
  </w:num>
  <w:num w:numId="18" w16cid:durableId="583489874">
    <w:abstractNumId w:val="20"/>
  </w:num>
  <w:num w:numId="19" w16cid:durableId="1850833401">
    <w:abstractNumId w:val="35"/>
  </w:num>
  <w:num w:numId="20" w16cid:durableId="1842234710">
    <w:abstractNumId w:val="28"/>
  </w:num>
  <w:num w:numId="21" w16cid:durableId="791484993">
    <w:abstractNumId w:val="11"/>
  </w:num>
  <w:num w:numId="22" w16cid:durableId="21230676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3536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21831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85311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65094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04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16357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6081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523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70377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64802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3960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88841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55538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5218399">
    <w:abstractNumId w:val="16"/>
  </w:num>
  <w:num w:numId="37" w16cid:durableId="42215075">
    <w:abstractNumId w:val="6"/>
  </w:num>
  <w:num w:numId="38" w16cid:durableId="894318039">
    <w:abstractNumId w:val="19"/>
  </w:num>
  <w:num w:numId="39" w16cid:durableId="1221988118">
    <w:abstractNumId w:val="15"/>
  </w:num>
  <w:num w:numId="40" w16cid:durableId="1999192431">
    <w:abstractNumId w:val="23"/>
  </w:num>
  <w:num w:numId="41" w16cid:durableId="730228837">
    <w:abstractNumId w:val="2"/>
  </w:num>
  <w:num w:numId="42" w16cid:durableId="1735662814">
    <w:abstractNumId w:val="14"/>
  </w:num>
  <w:num w:numId="43" w16cid:durableId="1165820344">
    <w:abstractNumId w:val="13"/>
  </w:num>
  <w:num w:numId="44" w16cid:durableId="596446960">
    <w:abstractNumId w:val="1"/>
  </w:num>
  <w:num w:numId="45" w16cid:durableId="1560441575">
    <w:abstractNumId w:val="29"/>
  </w:num>
  <w:num w:numId="46" w16cid:durableId="1117483958">
    <w:abstractNumId w:val="27"/>
  </w:num>
  <w:num w:numId="47" w16cid:durableId="1960379313">
    <w:abstractNumId w:val="3"/>
  </w:num>
  <w:num w:numId="48" w16cid:durableId="517159953">
    <w:abstractNumId w:val="7"/>
  </w:num>
  <w:num w:numId="49" w16cid:durableId="18744932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69519107">
    <w:abstractNumId w:val="34"/>
  </w:num>
  <w:num w:numId="51" w16cid:durableId="1501501130">
    <w:abstractNumId w:val="24"/>
  </w:num>
  <w:num w:numId="52" w16cid:durableId="830291587">
    <w:abstractNumId w:val="32"/>
  </w:num>
  <w:num w:numId="53" w16cid:durableId="1318342134">
    <w:abstractNumId w:val="8"/>
  </w:num>
  <w:num w:numId="54" w16cid:durableId="970746621">
    <w:abstractNumId w:val="10"/>
  </w:num>
  <w:num w:numId="55" w16cid:durableId="7851965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38945451">
    <w:abstractNumId w:val="33"/>
  </w:num>
  <w:num w:numId="57" w16cid:durableId="1806045450">
    <w:abstractNumId w:val="21"/>
  </w:num>
  <w:num w:numId="58" w16cid:durableId="327754691">
    <w:abstractNumId w:val="33"/>
  </w:num>
  <w:num w:numId="59" w16cid:durableId="1075511479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FC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878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D4C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D7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3B5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61BF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D57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FB9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82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A7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4A6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3B6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D7C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5A2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24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82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781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18C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7D8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CE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22F"/>
    <w:rsid w:val="00742AB4"/>
    <w:rsid w:val="007447B4"/>
    <w:rsid w:val="00745388"/>
    <w:rsid w:val="00745C7F"/>
    <w:rsid w:val="00746A86"/>
    <w:rsid w:val="00746FD8"/>
    <w:rsid w:val="007470A1"/>
    <w:rsid w:val="00747D03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25E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FDF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628"/>
    <w:rsid w:val="00805BD9"/>
    <w:rsid w:val="00806596"/>
    <w:rsid w:val="008104F8"/>
    <w:rsid w:val="00811041"/>
    <w:rsid w:val="00814A2D"/>
    <w:rsid w:val="00815095"/>
    <w:rsid w:val="00816AD6"/>
    <w:rsid w:val="008178E0"/>
    <w:rsid w:val="00817F9C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B95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4EA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DC4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055"/>
    <w:rsid w:val="009E228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C1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783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3C"/>
    <w:rsid w:val="00A67AC7"/>
    <w:rsid w:val="00A67ADB"/>
    <w:rsid w:val="00A67C90"/>
    <w:rsid w:val="00A70A46"/>
    <w:rsid w:val="00A70A90"/>
    <w:rsid w:val="00A70B9C"/>
    <w:rsid w:val="00A723C9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236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B67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FFB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3BB1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045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2C40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7C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954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6DDD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6AC"/>
    <w:rsid w:val="00E55CCC"/>
    <w:rsid w:val="00E55EB0"/>
    <w:rsid w:val="00E56C36"/>
    <w:rsid w:val="00E56E07"/>
    <w:rsid w:val="00E57019"/>
    <w:rsid w:val="00E57477"/>
    <w:rsid w:val="00E5752D"/>
    <w:rsid w:val="00E57AC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B66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A7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03A7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03A7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Kašparová Lucie Ing.</cp:lastModifiedBy>
  <cp:revision>28</cp:revision>
  <cp:lastPrinted>2021-04-15T12:34:00Z</cp:lastPrinted>
  <dcterms:created xsi:type="dcterms:W3CDTF">2022-12-27T08:00:00Z</dcterms:created>
  <dcterms:modified xsi:type="dcterms:W3CDTF">2024-07-25T09:08:00Z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