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F6F0D" w14:textId="74330C9A" w:rsidR="00C71836" w:rsidRDefault="00C47FB2">
      <w:r>
        <w:rPr>
          <w:noProof/>
        </w:rPr>
        <w:drawing>
          <wp:inline distT="0" distB="0" distL="0" distR="0" wp14:anchorId="65777218" wp14:editId="3260FBBB">
            <wp:extent cx="7963535" cy="576072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963535" cy="576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71836" w:rsidSect="00C47FB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FB2"/>
    <w:rsid w:val="00C47FB2"/>
    <w:rsid w:val="00C71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D4FC8"/>
  <w15:chartTrackingRefBased/>
  <w15:docId w15:val="{386BADFB-86A9-4BBB-AFD2-D4655C704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Státní pozemkový úřad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Dočekalová Markéta Mgr.</dc:creator>
  <cp:keywords/>
  <dc:description/>
  <cp:lastModifiedBy>Dočekalová Markéta Mgr.</cp:lastModifiedBy>
  <cp:revision>1</cp:revision>
  <dcterms:created xsi:type="dcterms:W3CDTF">2024-12-16T08:28:00Z</dcterms:created>
  <dcterms:modified xsi:type="dcterms:W3CDTF">2024-12-16T08:29:00Z</dcterms:modified>
</cp:coreProperties>
</file>