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69818E63" w14:textId="77777777" w:rsidR="003105E3" w:rsidRPr="005C59DC" w:rsidRDefault="003105E3" w:rsidP="003105E3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2A404FB3" w14:textId="6AC98084" w:rsidR="003105E3" w:rsidRPr="004D5F78" w:rsidRDefault="003105E3" w:rsidP="003105E3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zCs w:val="22"/>
        </w:rPr>
      </w:pPr>
      <w:r w:rsidRPr="007579C3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003E4772" w14:textId="6C7CE6A5" w:rsidR="003105E3" w:rsidRPr="003105E3" w:rsidRDefault="003105E3" w:rsidP="003105E3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szCs w:val="22"/>
          <w:highlight w:val="yellow"/>
        </w:rPr>
      </w:pPr>
      <w:r w:rsidRPr="003105E3">
        <w:rPr>
          <w:rFonts w:cs="Arial"/>
          <w:b/>
          <w:szCs w:val="22"/>
        </w:rPr>
        <w:t>Krajský pozemkový úřad pro Olomoucký kra</w:t>
      </w:r>
      <w:r w:rsidR="005E5801">
        <w:rPr>
          <w:rFonts w:cs="Arial"/>
          <w:b/>
          <w:szCs w:val="22"/>
        </w:rPr>
        <w:t>j</w:t>
      </w:r>
    </w:p>
    <w:p w14:paraId="7047837A" w14:textId="741EAC83" w:rsidR="003105E3" w:rsidRPr="004D5F78" w:rsidRDefault="003105E3" w:rsidP="003105E3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2124" w:hanging="2124"/>
        <w:textAlignment w:val="baseline"/>
        <w:rPr>
          <w:rFonts w:cs="Arial"/>
          <w:szCs w:val="22"/>
        </w:rPr>
      </w:pPr>
      <w:r w:rsidRPr="007579C3">
        <w:rPr>
          <w:rFonts w:cs="Arial"/>
          <w:bCs/>
          <w:szCs w:val="22"/>
        </w:rPr>
        <w:t>Adresa:</w:t>
      </w:r>
      <w:r>
        <w:rPr>
          <w:rFonts w:cs="Arial"/>
          <w:b/>
          <w:szCs w:val="22"/>
        </w:rPr>
        <w:t xml:space="preserve"> </w:t>
      </w:r>
      <w:r w:rsidRPr="00AF0DDD">
        <w:rPr>
          <w:rFonts w:cs="Arial"/>
          <w:bCs/>
          <w:szCs w:val="22"/>
        </w:rPr>
        <w:t>Blanická 383/1, 779 00 Olomouc</w:t>
      </w:r>
    </w:p>
    <w:p w14:paraId="3F9277D8" w14:textId="77777777" w:rsidR="00D76A7D" w:rsidRDefault="003105E3" w:rsidP="003105E3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textAlignment w:val="baseline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>
        <w:rPr>
          <w:rFonts w:eastAsia="Lucida Sans Unicode" w:cs="Arial"/>
          <w:szCs w:val="22"/>
        </w:rPr>
        <w:t xml:space="preserve"> JUDr. Romanem </w:t>
      </w:r>
      <w:proofErr w:type="spellStart"/>
      <w:r>
        <w:rPr>
          <w:rFonts w:eastAsia="Lucida Sans Unicode" w:cs="Arial"/>
          <w:szCs w:val="22"/>
        </w:rPr>
        <w:t>Brnčalem</w:t>
      </w:r>
      <w:proofErr w:type="spellEnd"/>
      <w:r>
        <w:rPr>
          <w:rFonts w:eastAsia="Lucida Sans Unicode" w:cs="Arial"/>
          <w:szCs w:val="22"/>
        </w:rPr>
        <w:t xml:space="preserve">, LL.M., </w:t>
      </w:r>
    </w:p>
    <w:p w14:paraId="028BDFD4" w14:textId="6198D78F" w:rsidR="003105E3" w:rsidRPr="004D5F78" w:rsidRDefault="003105E3" w:rsidP="003105E3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textAlignment w:val="baseline"/>
        <w:rPr>
          <w:rFonts w:eastAsia="Lucida Sans Unicode" w:cs="Arial"/>
          <w:color w:val="FF0000"/>
          <w:szCs w:val="22"/>
        </w:rPr>
      </w:pPr>
      <w:r>
        <w:rPr>
          <w:rFonts w:eastAsia="Lucida Sans Unicode" w:cs="Arial"/>
          <w:szCs w:val="22"/>
        </w:rPr>
        <w:t>ředitelem Krajského pozemkového úřadu pro Olomoucký kraj</w:t>
      </w:r>
    </w:p>
    <w:p w14:paraId="4B16774C" w14:textId="77777777" w:rsidR="003105E3" w:rsidRPr="004D5F78" w:rsidRDefault="003105E3" w:rsidP="003105E3">
      <w:pPr>
        <w:widowControl w:val="0"/>
        <w:suppressAutoHyphens/>
        <w:spacing w:after="0" w:line="240" w:lineRule="auto"/>
        <w:ind w:left="4678" w:hanging="4956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 xml:space="preserve">    </w:t>
      </w:r>
      <w:r w:rsidRPr="004D5F78">
        <w:rPr>
          <w:rFonts w:eastAsia="Lucida Sans Unicode" w:cs="Arial"/>
          <w:szCs w:val="22"/>
        </w:rPr>
        <w:t xml:space="preserve">ve smluvních záležitostech oprávněn </w:t>
      </w:r>
      <w:proofErr w:type="gramStart"/>
      <w:r w:rsidRPr="004D5F78">
        <w:rPr>
          <w:rFonts w:eastAsia="Lucida Sans Unicode" w:cs="Arial"/>
          <w:szCs w:val="22"/>
        </w:rPr>
        <w:t>jednat:</w:t>
      </w:r>
      <w:r>
        <w:rPr>
          <w:rFonts w:eastAsia="Lucida Sans Unicode" w:cs="Arial"/>
          <w:szCs w:val="22"/>
        </w:rPr>
        <w:t xml:space="preserve">   </w:t>
      </w:r>
      <w:proofErr w:type="gramEnd"/>
      <w:r>
        <w:rPr>
          <w:rFonts w:eastAsia="Lucida Sans Unicode" w:cs="Arial"/>
          <w:szCs w:val="22"/>
        </w:rPr>
        <w:t xml:space="preserve">   JUDr. Roman Brnčal, LL.M., ředitel Krajského pozemkového úřadu pro Olomoucký kraj</w:t>
      </w:r>
    </w:p>
    <w:p w14:paraId="37EB69B1" w14:textId="77777777" w:rsidR="003105E3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>Ing. Peter Toul, vedoucí Pobočky Jeseník</w:t>
      </w:r>
    </w:p>
    <w:p w14:paraId="5D4275EE" w14:textId="77777777" w:rsidR="003105E3" w:rsidRPr="00B579EF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napToGrid w:val="0"/>
          <w:szCs w:val="22"/>
        </w:rPr>
        <w:tab/>
        <w:t>Tomáš Závora, Pobočka Jeseník</w:t>
      </w:r>
    </w:p>
    <w:p w14:paraId="59B30200" w14:textId="50BE0BCE" w:rsidR="003105E3" w:rsidRPr="004D5F78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="00D76A7D">
        <w:rPr>
          <w:rFonts w:eastAsia="Lucida Sans Unicode" w:cs="Arial"/>
          <w:szCs w:val="22"/>
        </w:rPr>
        <w:t xml:space="preserve"> </w:t>
      </w:r>
      <w:r w:rsidR="00B03C56">
        <w:rPr>
          <w:rFonts w:eastAsia="Lucida Sans Unicode" w:cs="Arial"/>
          <w:szCs w:val="22"/>
        </w:rPr>
        <w:tab/>
      </w:r>
      <w:r w:rsidRPr="00B579EF">
        <w:rPr>
          <w:rFonts w:eastAsia="Lucida Sans Unicode" w:cs="Arial"/>
          <w:snapToGrid w:val="0"/>
          <w:szCs w:val="22"/>
        </w:rPr>
        <w:t>+ 420</w:t>
      </w:r>
      <w:r>
        <w:rPr>
          <w:rFonts w:eastAsia="Lucida Sans Unicode" w:cs="Arial"/>
          <w:snapToGrid w:val="0"/>
          <w:szCs w:val="22"/>
        </w:rPr>
        <w:t xml:space="preserve"> </w:t>
      </w:r>
      <w:r w:rsidRPr="00270F57">
        <w:rPr>
          <w:rFonts w:eastAsia="Lucida Sans Unicode" w:cs="Arial"/>
          <w:szCs w:val="22"/>
        </w:rPr>
        <w:t>721 141 390</w:t>
      </w:r>
    </w:p>
    <w:p w14:paraId="4360B256" w14:textId="25D7AE03" w:rsidR="003105E3" w:rsidRPr="004D5F78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="00B03C56">
        <w:rPr>
          <w:rFonts w:eastAsia="Lucida Sans Unicode" w:cs="Arial"/>
          <w:szCs w:val="22"/>
        </w:rPr>
        <w:tab/>
      </w:r>
      <w:r w:rsidR="00D76A7D">
        <w:rPr>
          <w:rFonts w:eastAsia="Lucida Sans Unicode" w:cs="Arial"/>
          <w:szCs w:val="22"/>
        </w:rPr>
        <w:t xml:space="preserve"> </w:t>
      </w:r>
      <w:r>
        <w:rPr>
          <w:rFonts w:eastAsia="Lucida Sans Unicode"/>
          <w:snapToGrid w:val="0"/>
        </w:rPr>
        <w:t>jesenik</w:t>
      </w:r>
      <w:r w:rsidRPr="00C33AA8">
        <w:rPr>
          <w:rFonts w:eastAsia="Lucida Sans Unicode" w:cs="Arial"/>
          <w:snapToGrid w:val="0"/>
          <w:szCs w:val="22"/>
        </w:rPr>
        <w:t>.pk@spu.</w:t>
      </w:r>
      <w:r>
        <w:rPr>
          <w:rFonts w:eastAsia="Lucida Sans Unicode" w:cs="Arial"/>
          <w:snapToGrid w:val="0"/>
          <w:szCs w:val="22"/>
        </w:rPr>
        <w:t>gov.</w:t>
      </w:r>
      <w:r w:rsidRPr="00C33AA8">
        <w:rPr>
          <w:rFonts w:eastAsia="Lucida Sans Unicode" w:cs="Arial"/>
          <w:snapToGrid w:val="0"/>
          <w:szCs w:val="22"/>
        </w:rPr>
        <w:t>cz</w:t>
      </w:r>
    </w:p>
    <w:p w14:paraId="6FA65C24" w14:textId="5E3B6A33" w:rsidR="003105E3" w:rsidRPr="004D5F78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ID DS:</w:t>
      </w:r>
      <w:r w:rsidR="00D76A7D">
        <w:rPr>
          <w:rFonts w:eastAsia="Lucida Sans Unicode" w:cs="Arial"/>
          <w:szCs w:val="22"/>
        </w:rPr>
        <w:t xml:space="preserve"> </w:t>
      </w:r>
      <w:r w:rsidR="00B03C56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5C29B52E" w14:textId="286620D0" w:rsidR="003105E3" w:rsidRPr="004D5F78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Bankovní spojení:</w:t>
      </w:r>
      <w:r w:rsidR="00D76A7D">
        <w:rPr>
          <w:rFonts w:eastAsia="Lucida Sans Unicode" w:cs="Arial"/>
          <w:szCs w:val="22"/>
        </w:rPr>
        <w:t xml:space="preserve"> </w:t>
      </w:r>
      <w:r w:rsidR="00B03C56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47189953" w14:textId="71058FD2" w:rsidR="003105E3" w:rsidRPr="004D5F78" w:rsidRDefault="003105E3" w:rsidP="003105E3">
      <w:pPr>
        <w:widowControl w:val="0"/>
        <w:tabs>
          <w:tab w:val="left" w:pos="4678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Číslo účtu:</w:t>
      </w:r>
      <w:r w:rsidR="00D76A7D">
        <w:rPr>
          <w:rFonts w:eastAsia="Lucida Sans Unicode" w:cs="Arial"/>
          <w:bCs/>
          <w:szCs w:val="22"/>
        </w:rPr>
        <w:t xml:space="preserve"> </w:t>
      </w:r>
      <w:r w:rsidR="00B03C56"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32072447" w14:textId="49F5E4FC" w:rsidR="003105E3" w:rsidRDefault="003105E3" w:rsidP="003105E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IČ:</w:t>
      </w:r>
      <w:r w:rsidR="00D76A7D">
        <w:rPr>
          <w:rFonts w:eastAsia="Lucida Sans Unicode" w:cs="Arial"/>
          <w:bCs/>
          <w:szCs w:val="22"/>
        </w:rPr>
        <w:t xml:space="preserve"> </w:t>
      </w:r>
      <w:r w:rsidR="00B03C56">
        <w:rPr>
          <w:rFonts w:eastAsia="Lucida Sans Unicode" w:cs="Arial"/>
          <w:bCs/>
          <w:szCs w:val="22"/>
        </w:rPr>
        <w:tab/>
      </w:r>
      <w:r w:rsidR="00B03C56">
        <w:rPr>
          <w:rFonts w:eastAsia="Lucida Sans Unicode" w:cs="Arial"/>
          <w:bCs/>
          <w:szCs w:val="22"/>
        </w:rPr>
        <w:tab/>
      </w:r>
      <w:r w:rsidR="00B03C56">
        <w:rPr>
          <w:rFonts w:eastAsia="Lucida Sans Unicode" w:cs="Arial"/>
          <w:bCs/>
          <w:szCs w:val="22"/>
        </w:rPr>
        <w:tab/>
      </w:r>
      <w:r w:rsidR="00B03C56">
        <w:rPr>
          <w:rFonts w:eastAsia="Lucida Sans Unicode" w:cs="Arial"/>
          <w:bCs/>
          <w:szCs w:val="22"/>
        </w:rPr>
        <w:tab/>
      </w:r>
      <w:r w:rsidR="00B03C56">
        <w:rPr>
          <w:rFonts w:eastAsia="Lucida Sans Unicode" w:cs="Arial"/>
          <w:bCs/>
          <w:szCs w:val="22"/>
        </w:rPr>
        <w:tab/>
      </w:r>
      <w:r w:rsidR="00B03C56">
        <w:rPr>
          <w:rFonts w:eastAsia="Lucida Sans Unicode" w:cs="Arial"/>
          <w:bCs/>
          <w:szCs w:val="22"/>
        </w:rPr>
        <w:tab/>
        <w:t xml:space="preserve">       </w:t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0601CC11" w14:textId="4AF848A1" w:rsidR="00E24120" w:rsidRPr="00E24120" w:rsidRDefault="00E24120" w:rsidP="003105E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CBE89D0" w14:textId="77777777" w:rsidR="00B05BCA" w:rsidRPr="005C59DC" w:rsidRDefault="00B05BCA" w:rsidP="00B05BCA">
      <w:pPr>
        <w:tabs>
          <w:tab w:val="left" w:pos="4253"/>
        </w:tabs>
        <w:spacing w:line="288" w:lineRule="auto"/>
        <w:rPr>
          <w:rFonts w:cs="Arial"/>
          <w:b/>
        </w:rPr>
      </w:pPr>
      <w:r>
        <w:rPr>
          <w:rFonts w:cs="Arial"/>
          <w:b/>
          <w:bCs/>
          <w:snapToGrid w:val="0"/>
        </w:rPr>
        <w:t>HYDROPROGRESS, s.r.o.</w:t>
      </w:r>
    </w:p>
    <w:p w14:paraId="34B9E813" w14:textId="77777777" w:rsidR="00B05BCA" w:rsidRPr="00302B67" w:rsidRDefault="00B05BCA" w:rsidP="00B05BCA">
      <w:pPr>
        <w:tabs>
          <w:tab w:val="left" w:pos="4253"/>
        </w:tabs>
        <w:spacing w:line="288" w:lineRule="auto"/>
        <w:rPr>
          <w:rFonts w:cs="Arial"/>
          <w:bCs/>
        </w:rPr>
      </w:pPr>
      <w:r w:rsidRPr="00302B67">
        <w:rPr>
          <w:rFonts w:cs="Arial"/>
          <w:bCs/>
        </w:rPr>
        <w:t xml:space="preserve">Sídlo: </w:t>
      </w:r>
      <w:r>
        <w:rPr>
          <w:rFonts w:cs="Arial"/>
          <w:bCs/>
        </w:rPr>
        <w:tab/>
        <w:t xml:space="preserve">       </w:t>
      </w:r>
      <w:r w:rsidRPr="00302B67">
        <w:rPr>
          <w:rFonts w:cs="Arial"/>
          <w:bCs/>
          <w:snapToGrid w:val="0"/>
        </w:rPr>
        <w:t>Sevastopolská 6, 625 00 Brno</w:t>
      </w:r>
    </w:p>
    <w:p w14:paraId="5B08EFF3" w14:textId="77777777" w:rsidR="00B05BCA" w:rsidRPr="00302B67" w:rsidRDefault="00B05BCA" w:rsidP="00B05BCA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302B67">
        <w:rPr>
          <w:rFonts w:cs="Arial"/>
        </w:rPr>
        <w:t xml:space="preserve">zastoupený: </w:t>
      </w:r>
      <w:r>
        <w:rPr>
          <w:rFonts w:cs="Arial"/>
        </w:rPr>
        <w:tab/>
        <w:t xml:space="preserve">       </w:t>
      </w:r>
      <w:r w:rsidRPr="00302B67">
        <w:rPr>
          <w:rFonts w:cs="Arial"/>
          <w:snapToGrid w:val="0"/>
        </w:rPr>
        <w:t xml:space="preserve">Ing. Marek </w:t>
      </w:r>
      <w:proofErr w:type="spellStart"/>
      <w:r w:rsidRPr="00302B67">
        <w:rPr>
          <w:rFonts w:cs="Arial"/>
          <w:snapToGrid w:val="0"/>
        </w:rPr>
        <w:t>Viskot</w:t>
      </w:r>
      <w:proofErr w:type="spellEnd"/>
      <w:r w:rsidRPr="00302B67">
        <w:rPr>
          <w:rFonts w:cs="Arial"/>
          <w:snapToGrid w:val="0"/>
        </w:rPr>
        <w:t>, jednatel</w:t>
      </w:r>
    </w:p>
    <w:p w14:paraId="00EA2F53" w14:textId="4EC1D935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302B67">
        <w:rPr>
          <w:rFonts w:cs="Arial"/>
        </w:rPr>
        <w:t>Tel.:</w:t>
      </w:r>
      <w:r w:rsidRPr="00302B67">
        <w:rPr>
          <w:rFonts w:cs="Arial"/>
        </w:rPr>
        <w:tab/>
      </w:r>
      <w:proofErr w:type="spellStart"/>
      <w:r w:rsidR="001F405A">
        <w:rPr>
          <w:rFonts w:cs="Arial"/>
        </w:rPr>
        <w:t>xxxxx</w:t>
      </w:r>
      <w:proofErr w:type="spellEnd"/>
    </w:p>
    <w:p w14:paraId="332621CD" w14:textId="1B6AB5A5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302B67">
        <w:rPr>
          <w:rFonts w:cs="Arial"/>
        </w:rPr>
        <w:t>E-mail:</w:t>
      </w:r>
      <w:r w:rsidRPr="00302B67">
        <w:rPr>
          <w:rFonts w:cs="Arial"/>
        </w:rPr>
        <w:tab/>
      </w:r>
      <w:proofErr w:type="spellStart"/>
      <w:r w:rsidR="001F405A">
        <w:rPr>
          <w:rFonts w:cs="Arial"/>
        </w:rPr>
        <w:t>xxxxx</w:t>
      </w:r>
      <w:proofErr w:type="spellEnd"/>
    </w:p>
    <w:p w14:paraId="58EB741D" w14:textId="77777777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302B67">
        <w:rPr>
          <w:rFonts w:cs="Arial"/>
          <w:snapToGrid w:val="0"/>
        </w:rPr>
        <w:t>ID DS:</w:t>
      </w:r>
      <w:r w:rsidRPr="00302B67">
        <w:rPr>
          <w:rFonts w:cs="Arial"/>
          <w:snapToGrid w:val="0"/>
        </w:rPr>
        <w:tab/>
        <w:t>pws9q34</w:t>
      </w:r>
    </w:p>
    <w:p w14:paraId="5BD25C2E" w14:textId="1C0BAA2C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  <w:snapToGrid w:val="0"/>
        </w:rPr>
      </w:pPr>
      <w:r w:rsidRPr="00302B67">
        <w:rPr>
          <w:rFonts w:cs="Arial"/>
        </w:rPr>
        <w:t>v technických záležitostech je oprávněn jednat:</w:t>
      </w:r>
      <w:r w:rsidRPr="00302B67">
        <w:rPr>
          <w:rFonts w:cs="Arial"/>
        </w:rPr>
        <w:tab/>
      </w:r>
      <w:proofErr w:type="spellStart"/>
      <w:r w:rsidR="001F405A">
        <w:rPr>
          <w:rFonts w:cs="Arial"/>
        </w:rPr>
        <w:t>xxxxx</w:t>
      </w:r>
      <w:proofErr w:type="spellEnd"/>
    </w:p>
    <w:p w14:paraId="30273890" w14:textId="1FBC9E0F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302B67">
        <w:rPr>
          <w:rFonts w:cs="Arial"/>
        </w:rPr>
        <w:t>Tel.:</w:t>
      </w:r>
      <w:r w:rsidRPr="00302B67">
        <w:rPr>
          <w:rFonts w:cs="Arial"/>
        </w:rPr>
        <w:tab/>
      </w:r>
      <w:proofErr w:type="spellStart"/>
      <w:r w:rsidR="001F405A">
        <w:rPr>
          <w:rFonts w:cs="Arial"/>
        </w:rPr>
        <w:t>xxxxx</w:t>
      </w:r>
      <w:proofErr w:type="spellEnd"/>
    </w:p>
    <w:p w14:paraId="6BB1BCB5" w14:textId="23F64265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302B67">
        <w:rPr>
          <w:rFonts w:cs="Arial"/>
        </w:rPr>
        <w:t>E-mail:</w:t>
      </w:r>
      <w:r w:rsidRPr="00302B67">
        <w:rPr>
          <w:rFonts w:cs="Arial"/>
        </w:rPr>
        <w:tab/>
      </w:r>
      <w:proofErr w:type="spellStart"/>
      <w:r w:rsidR="001F405A">
        <w:rPr>
          <w:rFonts w:cs="Arial"/>
        </w:rPr>
        <w:t>xxxxx</w:t>
      </w:r>
      <w:proofErr w:type="spellEnd"/>
    </w:p>
    <w:p w14:paraId="1CA16823" w14:textId="77777777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302B67">
        <w:rPr>
          <w:rFonts w:cs="Arial"/>
        </w:rPr>
        <w:t>Bankovní spojení:</w:t>
      </w:r>
      <w:r w:rsidRPr="00302B67">
        <w:rPr>
          <w:rFonts w:cs="Arial"/>
        </w:rPr>
        <w:tab/>
      </w:r>
      <w:r w:rsidRPr="00302B67">
        <w:rPr>
          <w:rFonts w:cs="Arial"/>
          <w:snapToGrid w:val="0"/>
        </w:rPr>
        <w:t>Raiffeisenbank a.s.</w:t>
      </w:r>
    </w:p>
    <w:p w14:paraId="7724CE45" w14:textId="77777777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rPr>
          <w:rFonts w:cs="Arial"/>
          <w:snapToGrid w:val="0"/>
        </w:rPr>
      </w:pPr>
      <w:r w:rsidRPr="00302B67">
        <w:rPr>
          <w:rFonts w:cs="Arial"/>
        </w:rPr>
        <w:t>Číslo účtu:</w:t>
      </w:r>
      <w:r w:rsidRPr="00302B67">
        <w:rPr>
          <w:rFonts w:cs="Arial"/>
        </w:rPr>
        <w:tab/>
      </w:r>
      <w:r w:rsidRPr="00302B67">
        <w:rPr>
          <w:rFonts w:cs="Arial"/>
          <w:snapToGrid w:val="0"/>
        </w:rPr>
        <w:t>8926442001/5500</w:t>
      </w:r>
    </w:p>
    <w:p w14:paraId="5A0A18D0" w14:textId="77777777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302B67">
        <w:rPr>
          <w:rFonts w:cs="Arial"/>
        </w:rPr>
        <w:t>IČO:</w:t>
      </w:r>
      <w:r w:rsidRPr="00302B67">
        <w:rPr>
          <w:rFonts w:cs="Arial"/>
        </w:rPr>
        <w:tab/>
      </w:r>
      <w:r w:rsidRPr="00302B67">
        <w:rPr>
          <w:rFonts w:cs="Arial"/>
          <w:snapToGrid w:val="0"/>
        </w:rPr>
        <w:t>04449461</w:t>
      </w:r>
    </w:p>
    <w:p w14:paraId="5066C532" w14:textId="77777777" w:rsidR="00B05BCA" w:rsidRPr="00302B67" w:rsidRDefault="00B05BCA" w:rsidP="00B05BCA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302B67">
        <w:rPr>
          <w:rFonts w:cs="Arial"/>
        </w:rPr>
        <w:t>DIČ:</w:t>
      </w:r>
      <w:r w:rsidRPr="00302B67">
        <w:rPr>
          <w:rFonts w:cs="Arial"/>
        </w:rPr>
        <w:tab/>
      </w:r>
      <w:r w:rsidRPr="00302B67">
        <w:rPr>
          <w:rFonts w:cs="Arial"/>
          <w:snapToGrid w:val="0"/>
        </w:rPr>
        <w:t>CZ04449461 je plátcem DPH</w:t>
      </w:r>
    </w:p>
    <w:p w14:paraId="11A7DCA5" w14:textId="77777777" w:rsidR="00B05BCA" w:rsidRPr="005C59DC" w:rsidRDefault="00B05BCA" w:rsidP="00B05BCA">
      <w:pPr>
        <w:spacing w:before="240" w:line="288" w:lineRule="auto"/>
        <w:rPr>
          <w:rFonts w:cs="Arial"/>
        </w:rPr>
      </w:pPr>
      <w:r w:rsidRPr="003A4122">
        <w:rPr>
          <w:rFonts w:cs="Arial"/>
        </w:rPr>
        <w:t xml:space="preserve">Společnost je zapsaná v obchodním rejstříku vedeném u KS Brno, oddíl </w:t>
      </w:r>
      <w:r w:rsidRPr="00302B67">
        <w:rPr>
          <w:rFonts w:cs="Arial"/>
          <w:snapToGrid w:val="0"/>
        </w:rPr>
        <w:t>C</w:t>
      </w:r>
      <w:r w:rsidRPr="005C59DC">
        <w:rPr>
          <w:rFonts w:cs="Arial"/>
        </w:rPr>
        <w:t>, vložka</w:t>
      </w:r>
      <w:r>
        <w:rPr>
          <w:rFonts w:cs="Arial"/>
        </w:rPr>
        <w:t xml:space="preserve"> 89961</w:t>
      </w:r>
      <w:r w:rsidRPr="005C59DC">
        <w:rPr>
          <w:rFonts w:cs="Arial"/>
          <w:snapToGrid w:val="0"/>
        </w:rPr>
        <w:t>.</w:t>
      </w:r>
    </w:p>
    <w:p w14:paraId="6FC8525F" w14:textId="77777777" w:rsidR="00B05BCA" w:rsidRPr="00085415" w:rsidRDefault="00B05BCA" w:rsidP="00B05BCA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lastRenderedPageBreak/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4D0A0A86" w14:textId="416A6F85" w:rsidR="003067FD" w:rsidRPr="005F0F87" w:rsidRDefault="003067FD" w:rsidP="003067FD">
      <w:pPr>
        <w:pStyle w:val="l-L2"/>
        <w:ind w:left="357"/>
      </w:pPr>
      <w:r w:rsidRPr="005F0F87">
        <w:t>Název stavby:</w:t>
      </w:r>
      <w:r w:rsidRPr="005F0F87">
        <w:tab/>
      </w:r>
      <w:r w:rsidRPr="00F468D4">
        <w:rPr>
          <w:b/>
          <w:snapToGrid w:val="0"/>
        </w:rPr>
        <w:t xml:space="preserve">Poldr 1 a Polní cesta HC 6.1 </w:t>
      </w:r>
      <w:proofErr w:type="spellStart"/>
      <w:r w:rsidRPr="00F468D4">
        <w:rPr>
          <w:b/>
          <w:snapToGrid w:val="0"/>
        </w:rPr>
        <w:t>k.ú</w:t>
      </w:r>
      <w:proofErr w:type="spellEnd"/>
      <w:r w:rsidRPr="00F468D4">
        <w:rPr>
          <w:b/>
          <w:snapToGrid w:val="0"/>
        </w:rPr>
        <w:t>. Nová Ves u Jeseníka</w:t>
      </w:r>
    </w:p>
    <w:p w14:paraId="154290D2" w14:textId="77777777" w:rsidR="003067FD" w:rsidRDefault="003067FD" w:rsidP="003067FD">
      <w:pPr>
        <w:pStyle w:val="l-L2"/>
        <w:ind w:left="357"/>
        <w:rPr>
          <w:bCs/>
          <w:snapToGrid w:val="0"/>
        </w:rPr>
      </w:pPr>
      <w:r w:rsidRPr="005F0F87">
        <w:t>Místo stavby:</w:t>
      </w:r>
      <w:r w:rsidRPr="005F0F87">
        <w:tab/>
      </w:r>
      <w:proofErr w:type="spellStart"/>
      <w:r w:rsidRPr="00F468D4">
        <w:rPr>
          <w:bCs/>
          <w:snapToGrid w:val="0"/>
        </w:rPr>
        <w:t>k.ú</w:t>
      </w:r>
      <w:proofErr w:type="spellEnd"/>
      <w:r w:rsidRPr="00F468D4">
        <w:rPr>
          <w:bCs/>
          <w:snapToGrid w:val="0"/>
        </w:rPr>
        <w:t>. Nová Ves u Jeseníka, okres Jeseník</w:t>
      </w:r>
    </w:p>
    <w:p w14:paraId="35BA8F79" w14:textId="77777777" w:rsidR="003067FD" w:rsidRPr="00835FF2" w:rsidRDefault="003067FD" w:rsidP="003067FD">
      <w:pPr>
        <w:pStyle w:val="l-L2"/>
        <w:ind w:left="357"/>
        <w:rPr>
          <w:rStyle w:val="l-L2Char"/>
        </w:rPr>
      </w:pPr>
      <w:r w:rsidRPr="004D5F78">
        <w:rPr>
          <w:rStyle w:val="l-L2Char"/>
          <w:rFonts w:cs="Arial"/>
          <w:szCs w:val="22"/>
        </w:rPr>
        <w:t xml:space="preserve">Popis </w:t>
      </w:r>
      <w:proofErr w:type="gramStart"/>
      <w:r w:rsidRPr="004D5F78">
        <w:rPr>
          <w:rStyle w:val="l-L2Char"/>
          <w:rFonts w:cs="Arial"/>
          <w:szCs w:val="22"/>
        </w:rPr>
        <w:t xml:space="preserve">stavby:   </w:t>
      </w:r>
      <w:proofErr w:type="gramEnd"/>
      <w:r w:rsidRPr="004D5F78">
        <w:rPr>
          <w:rStyle w:val="l-L2Char"/>
          <w:rFonts w:cs="Arial"/>
          <w:szCs w:val="22"/>
        </w:rPr>
        <w:t xml:space="preserve">   </w:t>
      </w:r>
      <w:r>
        <w:rPr>
          <w:rFonts w:cs="Arial"/>
          <w:szCs w:val="22"/>
          <w:lang w:val="en-US"/>
        </w:rPr>
        <w:tab/>
      </w:r>
      <w:bookmarkStart w:id="0" w:name="_Hlk163561419"/>
      <w:r w:rsidRPr="00F87631">
        <w:rPr>
          <w:rStyle w:val="l-L2Char"/>
          <w:rFonts w:cs="Arial"/>
          <w:bCs/>
          <w:szCs w:val="22"/>
        </w:rPr>
        <w:t>Jedná se o ucelený soubor společných opatření navržených v rámci komplexních pozemkových úprav. Stavba obsahuje tyto stavební objekty:</w:t>
      </w:r>
    </w:p>
    <w:bookmarkEnd w:id="0"/>
    <w:p w14:paraId="511EDDDD" w14:textId="66E5777A" w:rsidR="003067FD" w:rsidRPr="00835FF2" w:rsidRDefault="003067FD" w:rsidP="003067FD">
      <w:pPr>
        <w:ind w:firstLine="357"/>
        <w:rPr>
          <w:rFonts w:cs="Arial"/>
          <w:szCs w:val="22"/>
        </w:rPr>
      </w:pPr>
      <w:r w:rsidRPr="00835FF2">
        <w:rPr>
          <w:rFonts w:cs="Arial"/>
          <w:szCs w:val="22"/>
        </w:rPr>
        <w:t xml:space="preserve">SO 01 – Poldr 1 polosuchý </w:t>
      </w:r>
    </w:p>
    <w:p w14:paraId="28323703" w14:textId="3298E3F9" w:rsidR="003067FD" w:rsidRDefault="003067FD" w:rsidP="003067FD">
      <w:pPr>
        <w:ind w:firstLine="357"/>
        <w:rPr>
          <w:rFonts w:cs="Arial"/>
          <w:szCs w:val="22"/>
        </w:rPr>
      </w:pPr>
      <w:r w:rsidRPr="00835FF2">
        <w:rPr>
          <w:rFonts w:cs="Arial"/>
          <w:szCs w:val="22"/>
        </w:rPr>
        <w:t xml:space="preserve">SO 02 </w:t>
      </w:r>
      <w:r w:rsidR="00C835B7">
        <w:rPr>
          <w:rFonts w:cs="Arial"/>
          <w:szCs w:val="22"/>
        </w:rPr>
        <w:t>–</w:t>
      </w:r>
      <w:r w:rsidRPr="00835FF2">
        <w:rPr>
          <w:rFonts w:cs="Arial"/>
          <w:szCs w:val="22"/>
        </w:rPr>
        <w:t xml:space="preserve"> </w:t>
      </w:r>
      <w:r w:rsidR="00C835B7">
        <w:rPr>
          <w:rFonts w:cs="Arial"/>
          <w:szCs w:val="22"/>
        </w:rPr>
        <w:t>Záchytný průleh P1</w:t>
      </w:r>
    </w:p>
    <w:p w14:paraId="08C2F7AA" w14:textId="5946FE6B" w:rsidR="00C835B7" w:rsidRDefault="00C835B7" w:rsidP="00C835B7">
      <w:pPr>
        <w:ind w:firstLine="357"/>
        <w:rPr>
          <w:rFonts w:cs="Arial"/>
          <w:szCs w:val="22"/>
        </w:rPr>
      </w:pPr>
      <w:r w:rsidRPr="00835FF2">
        <w:rPr>
          <w:rFonts w:cs="Arial"/>
          <w:szCs w:val="22"/>
        </w:rPr>
        <w:t>SO 0</w:t>
      </w:r>
      <w:r>
        <w:rPr>
          <w:rFonts w:cs="Arial"/>
          <w:szCs w:val="22"/>
        </w:rPr>
        <w:t>3</w:t>
      </w:r>
      <w:r w:rsidRPr="00835FF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–</w:t>
      </w:r>
      <w:r w:rsidRPr="00835FF2">
        <w:rPr>
          <w:rFonts w:cs="Arial"/>
          <w:szCs w:val="22"/>
        </w:rPr>
        <w:t xml:space="preserve"> Polní cesta HC 6.1 část B</w:t>
      </w:r>
    </w:p>
    <w:p w14:paraId="28F9E596" w14:textId="6AAC059F" w:rsidR="00911160" w:rsidRPr="009B22A4" w:rsidRDefault="00911160" w:rsidP="00C835B7">
      <w:pPr>
        <w:pStyle w:val="l-L2"/>
        <w:ind w:firstLine="289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136DC555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3067FD">
        <w:t>z</w:t>
      </w:r>
      <w:r w:rsidRPr="003067FD">
        <w:t>adávacího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</w:t>
      </w:r>
      <w:r w:rsidR="003067FD">
        <w:t xml:space="preserve"> </w:t>
      </w:r>
      <w:r w:rsidR="003067FD" w:rsidRPr="003067FD">
        <w:rPr>
          <w:b/>
          <w:bCs/>
        </w:rPr>
        <w:t xml:space="preserve">Poldr 1 a Polní cesta HC 6.1 </w:t>
      </w:r>
      <w:proofErr w:type="spellStart"/>
      <w:r w:rsidR="003067FD" w:rsidRPr="003067FD">
        <w:rPr>
          <w:b/>
          <w:bCs/>
        </w:rPr>
        <w:t>k.ú</w:t>
      </w:r>
      <w:proofErr w:type="spellEnd"/>
      <w:r w:rsidR="003067FD" w:rsidRPr="003067FD">
        <w:rPr>
          <w:b/>
          <w:bCs/>
        </w:rPr>
        <w:t>. Nová Ves u Jeseníka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4112EDE9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3067FD">
        <w:rPr>
          <w:rFonts w:cs="Arial"/>
        </w:rPr>
        <w:t>zadávacím</w:t>
      </w:r>
      <w:r w:rsidR="003067FD" w:rsidRPr="003067FD">
        <w:rPr>
          <w:rFonts w:cs="Arial"/>
        </w:rPr>
        <w:t xml:space="preserve"> </w:t>
      </w:r>
      <w:r w:rsidR="00653A09" w:rsidRPr="5170DEB6">
        <w:rPr>
          <w:rFonts w:cs="Arial"/>
        </w:rPr>
        <w:t>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1A65B20B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3067FD" w:rsidRPr="003067FD">
        <w:t>250.000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FF8B533" w14:textId="39EE1256" w:rsidR="007C5C7F" w:rsidRPr="003067FD" w:rsidRDefault="00254993" w:rsidP="00A30016">
      <w:pPr>
        <w:pStyle w:val="l-L2"/>
        <w:numPr>
          <w:ilvl w:val="0"/>
          <w:numId w:val="6"/>
        </w:numPr>
      </w:pPr>
      <w:r w:rsidRPr="003067FD">
        <w:t>Objednatel se zavazuje zaplatit zhotoviteli za</w:t>
      </w:r>
      <w:r w:rsidR="002F28FF" w:rsidRPr="003067FD">
        <w:t xml:space="preserve"> řádné</w:t>
      </w:r>
      <w:r w:rsidRPr="003067FD">
        <w:t xml:space="preserve"> provedení díla cenu ve </w:t>
      </w:r>
      <w:r w:rsidR="007C5C7F" w:rsidRPr="003067FD">
        <w:t>výši</w:t>
      </w:r>
      <w:r w:rsidR="00924023" w:rsidRPr="003067FD">
        <w:t xml:space="preserve"> </w:t>
      </w:r>
      <w:r w:rsidR="00811844">
        <w:rPr>
          <w:b/>
          <w:bCs/>
        </w:rPr>
        <w:t>51 000</w:t>
      </w:r>
      <w:r w:rsidR="00924023" w:rsidRPr="003067FD">
        <w:t> </w:t>
      </w:r>
      <w:r w:rsidR="007C5C7F" w:rsidRPr="00811844">
        <w:rPr>
          <w:b/>
          <w:bCs/>
        </w:rPr>
        <w:t>Kč bez</w:t>
      </w:r>
      <w:r w:rsidR="002973F2" w:rsidRPr="00811844">
        <w:rPr>
          <w:b/>
          <w:bCs/>
        </w:rPr>
        <w:t> </w:t>
      </w:r>
      <w:r w:rsidR="007C5C7F" w:rsidRPr="00811844">
        <w:rPr>
          <w:b/>
          <w:bCs/>
        </w:rPr>
        <w:t>DP</w:t>
      </w:r>
      <w:r w:rsidR="00761ABA" w:rsidRPr="00811844">
        <w:rPr>
          <w:b/>
          <w:bCs/>
        </w:rPr>
        <w:t>H</w:t>
      </w:r>
      <w:r w:rsidR="007C5C7F" w:rsidRPr="00811844">
        <w:rPr>
          <w:b/>
          <w:bCs/>
        </w:rPr>
        <w:t xml:space="preserve"> </w:t>
      </w:r>
      <w:r w:rsidR="007C5C7F" w:rsidRPr="003067FD">
        <w:t>(slovy:</w:t>
      </w:r>
      <w:r w:rsidR="008E5BF1" w:rsidRPr="003067FD">
        <w:t xml:space="preserve"> </w:t>
      </w:r>
      <w:proofErr w:type="spellStart"/>
      <w:r w:rsidR="004D2C0C" w:rsidRPr="004D2C0C">
        <w:t>padesátjednatisíc</w:t>
      </w:r>
      <w:proofErr w:type="spellEnd"/>
      <w:r w:rsidR="00990FB0">
        <w:t xml:space="preserve"> </w:t>
      </w:r>
      <w:r w:rsidR="005C23CD" w:rsidRPr="003067FD">
        <w:t>korun</w:t>
      </w:r>
      <w:r w:rsidR="00CE7F49" w:rsidRPr="003067FD">
        <w:t xml:space="preserve"> </w:t>
      </w:r>
      <w:r w:rsidR="005C23CD" w:rsidRPr="003067FD">
        <w:t>českých</w:t>
      </w:r>
      <w:r w:rsidR="007C5C7F" w:rsidRPr="003067FD">
        <w:t>).</w:t>
      </w:r>
      <w:r w:rsidR="008E5BF1" w:rsidRPr="003067FD">
        <w:t xml:space="preserve"> </w:t>
      </w:r>
      <w:r w:rsidR="007C5C7F" w:rsidRPr="003067FD">
        <w:t xml:space="preserve">Výše </w:t>
      </w:r>
      <w:r w:rsidRPr="003067FD">
        <w:t>ceny</w:t>
      </w:r>
      <w:r w:rsidR="007C5C7F" w:rsidRPr="003067FD">
        <w:t xml:space="preserve"> byla stanovena dohodou smluvních stran na základě nabídky </w:t>
      </w:r>
      <w:r w:rsidR="002C491C" w:rsidRPr="003067FD">
        <w:t xml:space="preserve">zhotovitele </w:t>
      </w:r>
      <w:r w:rsidR="007C5C7F" w:rsidRPr="003067FD">
        <w:t>ze dne</w:t>
      </w:r>
      <w:r w:rsidR="008E5BF1" w:rsidRPr="003067FD">
        <w:t xml:space="preserve"> </w:t>
      </w:r>
      <w:r w:rsidR="004D2C0C" w:rsidRPr="004D2C0C">
        <w:t>11.03.2026</w:t>
      </w:r>
      <w:r w:rsidR="00815F47" w:rsidRPr="003067FD">
        <w:t>.</w:t>
      </w:r>
      <w:r w:rsidR="007C5C7F" w:rsidRPr="003067FD">
        <w:t xml:space="preserve"> Tato </w:t>
      </w:r>
      <w:r w:rsidRPr="003067FD">
        <w:t>cena</w:t>
      </w:r>
      <w:r w:rsidR="007C5C7F" w:rsidRPr="003067FD">
        <w:t xml:space="preserve"> je</w:t>
      </w:r>
      <w:r w:rsidR="00A22E65" w:rsidRPr="003067FD">
        <w:t xml:space="preserve"> konečná</w:t>
      </w:r>
      <w:r w:rsidR="007C5C7F" w:rsidRPr="003067FD">
        <w:t xml:space="preserve">. </w:t>
      </w:r>
      <w:r w:rsidR="004D2C0C">
        <w:br/>
      </w:r>
      <w:r w:rsidR="00063376" w:rsidRPr="003067FD">
        <w:t>V ceně jsou zahrnuty veškeré náklady poskytovatele související s</w:t>
      </w:r>
      <w:r w:rsidR="005F186C" w:rsidRPr="003067FD">
        <w:t> </w:t>
      </w:r>
      <w:r w:rsidR="00063376" w:rsidRPr="003067FD">
        <w:t>komplexním zajištěním celého předmětu smlouvy</w:t>
      </w:r>
      <w:r w:rsidR="002233D7" w:rsidRPr="003067FD">
        <w:t>.</w:t>
      </w:r>
      <w:r w:rsidR="005F186C" w:rsidRPr="003067FD">
        <w:t xml:space="preserve"> </w:t>
      </w:r>
      <w:r w:rsidR="005C23CD" w:rsidRPr="003067FD">
        <w:t>Zhotovitel je plátcem DPH, která bude účtována podle předpisů platných v době účtování.</w:t>
      </w:r>
      <w:r w:rsidR="005F186C" w:rsidRPr="003067FD">
        <w:t xml:space="preserve"> </w:t>
      </w:r>
      <w:r w:rsidR="007C5C7F" w:rsidRPr="003067FD">
        <w:t xml:space="preserve">Výši celkové ceny </w:t>
      </w:r>
      <w:r w:rsidRPr="003067FD">
        <w:t>díla</w:t>
      </w:r>
      <w:r w:rsidR="007C5C7F" w:rsidRPr="003067FD">
        <w:t xml:space="preserve"> je možné změnit, dojde-li ke změně sazby DPH.</w:t>
      </w:r>
      <w:r w:rsidR="007214D7" w:rsidRPr="003067FD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2"/>
        <w:gridCol w:w="2410"/>
      </w:tblGrid>
      <w:tr w:rsidR="001068B7" w:rsidRPr="00D02ED1" w14:paraId="6FCB1760" w14:textId="77777777" w:rsidTr="004D2C0C">
        <w:trPr>
          <w:trHeight w:val="284"/>
        </w:trPr>
        <w:tc>
          <w:tcPr>
            <w:tcW w:w="6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3067FD">
              <w:rPr>
                <w:i/>
                <w:iCs/>
              </w:rPr>
              <w:t>Cena bez DPH (Kč)</w:t>
            </w:r>
          </w:p>
        </w:tc>
      </w:tr>
      <w:tr w:rsidR="001068B7" w:rsidRPr="00D02ED1" w14:paraId="692E5047" w14:textId="77777777" w:rsidTr="004D2C0C">
        <w:trPr>
          <w:trHeight w:val="284"/>
        </w:trPr>
        <w:tc>
          <w:tcPr>
            <w:tcW w:w="6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A427" w14:textId="06C6FF92" w:rsidR="001068B7" w:rsidRPr="00D02ED1" w:rsidRDefault="003067FD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3067FD">
              <w:rPr>
                <w:b/>
                <w:bCs/>
                <w:i/>
                <w:iCs/>
              </w:rPr>
              <w:t xml:space="preserve">SO 01 – Poldr 1 polosuchý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43C2" w14:textId="2A03A15E" w:rsidR="001068B7" w:rsidRPr="004D2C0C" w:rsidRDefault="004D2C0C" w:rsidP="004D2C0C">
            <w:pPr>
              <w:spacing w:before="0" w:after="0"/>
              <w:jc w:val="right"/>
            </w:pPr>
            <w:r w:rsidRPr="004D2C0C">
              <w:t xml:space="preserve">18 000 Kč </w:t>
            </w:r>
          </w:p>
        </w:tc>
      </w:tr>
      <w:tr w:rsidR="00F51ECB" w:rsidRPr="00D02ED1" w14:paraId="1705371D" w14:textId="77777777" w:rsidTr="004D2C0C">
        <w:trPr>
          <w:trHeight w:val="284"/>
        </w:trPr>
        <w:tc>
          <w:tcPr>
            <w:tcW w:w="6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FF02" w14:textId="6B9EFD01" w:rsidR="00F51ECB" w:rsidRPr="003067FD" w:rsidRDefault="00F51ECB" w:rsidP="00F51ECB">
            <w:pPr>
              <w:spacing w:before="0" w:after="0"/>
              <w:rPr>
                <w:b/>
                <w:bCs/>
                <w:i/>
                <w:iCs/>
              </w:rPr>
            </w:pPr>
            <w:r w:rsidRPr="003067FD">
              <w:rPr>
                <w:b/>
                <w:bCs/>
                <w:i/>
                <w:iCs/>
              </w:rPr>
              <w:t>SO 0</w:t>
            </w:r>
            <w:r>
              <w:rPr>
                <w:b/>
                <w:bCs/>
                <w:i/>
                <w:iCs/>
              </w:rPr>
              <w:t>2</w:t>
            </w:r>
            <w:r w:rsidRPr="003067FD">
              <w:rPr>
                <w:b/>
                <w:bCs/>
                <w:i/>
                <w:iCs/>
              </w:rPr>
              <w:t xml:space="preserve"> – </w:t>
            </w:r>
            <w:r>
              <w:rPr>
                <w:b/>
                <w:bCs/>
                <w:i/>
                <w:iCs/>
              </w:rPr>
              <w:t>Záchytný průleh 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B3AF" w14:textId="3396863D" w:rsidR="00F51ECB" w:rsidRPr="004D2C0C" w:rsidRDefault="004D2C0C" w:rsidP="004D2C0C">
            <w:pPr>
              <w:spacing w:before="0" w:after="0"/>
              <w:jc w:val="right"/>
            </w:pPr>
            <w:r w:rsidRPr="004D2C0C">
              <w:t>18 000 Kč</w:t>
            </w:r>
          </w:p>
        </w:tc>
      </w:tr>
      <w:tr w:rsidR="00F51ECB" w:rsidRPr="00D02ED1" w14:paraId="0B010744" w14:textId="77777777" w:rsidTr="004D2C0C">
        <w:trPr>
          <w:trHeight w:val="284"/>
        </w:trPr>
        <w:tc>
          <w:tcPr>
            <w:tcW w:w="6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5BA" w14:textId="0AD8EF19" w:rsidR="00F51ECB" w:rsidRPr="00D02ED1" w:rsidRDefault="00F51ECB" w:rsidP="00F51ECB">
            <w:pPr>
              <w:spacing w:before="0" w:after="0"/>
              <w:rPr>
                <w:i/>
                <w:iCs/>
                <w:highlight w:val="yellow"/>
              </w:rPr>
            </w:pPr>
            <w:r w:rsidRPr="003067FD">
              <w:rPr>
                <w:b/>
                <w:bCs/>
                <w:i/>
                <w:iCs/>
              </w:rPr>
              <w:t>SO 0</w:t>
            </w:r>
            <w:r>
              <w:rPr>
                <w:b/>
                <w:bCs/>
                <w:i/>
                <w:iCs/>
              </w:rPr>
              <w:t>3</w:t>
            </w:r>
            <w:r w:rsidRPr="003067FD">
              <w:rPr>
                <w:b/>
                <w:bCs/>
                <w:i/>
                <w:iCs/>
              </w:rPr>
              <w:t xml:space="preserve"> - Polní cesta HC 6.1 část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C38E" w14:textId="0025FBC3" w:rsidR="00F51ECB" w:rsidRPr="004D2C0C" w:rsidRDefault="004D2C0C" w:rsidP="004D2C0C">
            <w:pPr>
              <w:spacing w:before="0" w:after="0"/>
              <w:jc w:val="right"/>
            </w:pPr>
            <w:r w:rsidRPr="004D2C0C">
              <w:t>15 000 Kč</w:t>
            </w:r>
          </w:p>
        </w:tc>
      </w:tr>
      <w:tr w:rsidR="00F51ECB" w:rsidRPr="0004420A" w14:paraId="3A2445E1" w14:textId="77777777" w:rsidTr="004D2C0C">
        <w:trPr>
          <w:trHeight w:val="284"/>
        </w:trPr>
        <w:tc>
          <w:tcPr>
            <w:tcW w:w="6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F51ECB" w:rsidRPr="00D02ED1" w:rsidRDefault="00F51ECB" w:rsidP="00F51ECB">
            <w:pPr>
              <w:spacing w:before="0" w:after="0"/>
              <w:rPr>
                <w:i/>
                <w:iCs/>
                <w:highlight w:val="yellow"/>
              </w:rPr>
            </w:pPr>
            <w:r w:rsidRPr="003067FD">
              <w:rPr>
                <w:i/>
                <w:iCs/>
              </w:rPr>
              <w:t>Celkem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471D33A7" w:rsidR="00F51ECB" w:rsidRPr="004D2C0C" w:rsidRDefault="004D2C0C" w:rsidP="004D2C0C">
            <w:pPr>
              <w:spacing w:before="0" w:after="0"/>
              <w:jc w:val="right"/>
              <w:rPr>
                <w:b/>
                <w:bCs/>
              </w:rPr>
            </w:pPr>
            <w:r w:rsidRPr="004D2C0C">
              <w:rPr>
                <w:b/>
                <w:bCs/>
              </w:rPr>
              <w:t>51 000 Kč</w:t>
            </w:r>
          </w:p>
        </w:tc>
      </w:tr>
    </w:tbl>
    <w:p w14:paraId="1494888C" w14:textId="361F738E" w:rsidR="00755332" w:rsidRPr="003067FD" w:rsidRDefault="00755332" w:rsidP="003067FD">
      <w:pPr>
        <w:pStyle w:val="l-L2"/>
        <w:rPr>
          <w:i/>
          <w:iCs/>
          <w:highlight w:val="yellow"/>
        </w:rPr>
      </w:pPr>
    </w:p>
    <w:p w14:paraId="2E3897DA" w14:textId="707310BD" w:rsidR="003C6AA3" w:rsidRDefault="00701D8A" w:rsidP="003067FD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0FD93234" w:rsidR="000A6E48" w:rsidRPr="00DA4B06" w:rsidRDefault="00FF0932" w:rsidP="5170DEB6">
      <w:pPr>
        <w:pStyle w:val="l-L2"/>
        <w:ind w:left="357"/>
      </w:pPr>
      <w:r>
        <w:t>Konečný příjemce: Státní pozemkový úřad/</w:t>
      </w:r>
      <w:r w:rsidR="00117F1B" w:rsidRPr="00117F1B">
        <w:t>KPÚ pro Olomoucký kraj, Pobočka Jeseník, Lipovská 125, 790 01 Jeseník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 xml:space="preserve">Zhotovitel tímto bere na vědomí, že objednatel je organizační složkou státu a jeho stav účtu závisí na převodu finančních prostředků ze státního rozpočtu. Zhotovitel souhlasí s tím, že </w:t>
      </w:r>
      <w:r w:rsidRPr="009966C5">
        <w:rPr>
          <w:bCs/>
        </w:rPr>
        <w:lastRenderedPageBreak/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49FFBA36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3067FD" w:rsidRPr="003067FD">
        <w:t>31.12.2031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5B211A" w:rsidRDefault="00E64472" w:rsidP="00A30016">
      <w:pPr>
        <w:pStyle w:val="l-L2"/>
        <w:numPr>
          <w:ilvl w:val="0"/>
          <w:numId w:val="3"/>
        </w:numPr>
      </w:pPr>
      <w:r w:rsidRPr="005B211A">
        <w:t>Smluvní strany jsou si plně vědomy zákonné povinnosti u</w:t>
      </w:r>
      <w:r w:rsidR="003C703B" w:rsidRPr="005B211A">
        <w:t>veřejnit dle zákona č.</w:t>
      </w:r>
      <w:r w:rsidR="00A2459C" w:rsidRPr="005B211A">
        <w:t> </w:t>
      </w:r>
      <w:r w:rsidR="003C703B" w:rsidRPr="005B211A">
        <w:t>340/2015 Sb., o zvláštních podmínkách účinnosti některých smluv, uveřejňování těchto smluv a o registru smluv (zákon o registru smluv)</w:t>
      </w:r>
      <w:r w:rsidRPr="005B211A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5B211A" w:rsidRDefault="000571AA" w:rsidP="00A30016">
      <w:pPr>
        <w:pStyle w:val="l-L2"/>
        <w:numPr>
          <w:ilvl w:val="0"/>
          <w:numId w:val="3"/>
        </w:numPr>
      </w:pPr>
      <w:r w:rsidRPr="005B211A">
        <w:t>Zhotovitel dále výslovně prohlašuje a bere na vědomí, že tato smlouva nepředstavuje jeho obchodní tajemství ani neobsahuje jeho důvěrné informace</w:t>
      </w:r>
      <w:r w:rsidR="001C5582" w:rsidRPr="005B211A">
        <w:t xml:space="preserve"> a souhlasí s tím, aby tato smlouva, včetně veškerých změn a dodatků, byla v plném rozsahu</w:t>
      </w:r>
      <w:r w:rsidRPr="005B211A">
        <w:t xml:space="preserve"> </w:t>
      </w:r>
      <w:r w:rsidR="001C5582" w:rsidRPr="005B211A">
        <w:t>uv</w:t>
      </w:r>
      <w:r w:rsidR="00E7616C" w:rsidRPr="005B211A">
        <w:t xml:space="preserve">eřejněna </w:t>
      </w:r>
      <w:r w:rsidRPr="005B211A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5B211A">
        <w:t>Zhotovitel podpisem</w:t>
      </w:r>
      <w:r w:rsidRPr="00BC3C0B">
        <w:t xml:space="preserve">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lastRenderedPageBreak/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5B211A" w:rsidRDefault="0076345A" w:rsidP="00A30016">
      <w:pPr>
        <w:pStyle w:val="l-L2"/>
        <w:numPr>
          <w:ilvl w:val="0"/>
          <w:numId w:val="3"/>
        </w:numPr>
      </w:pPr>
      <w:r w:rsidRPr="00117F1B">
        <w:t xml:space="preserve">Smlouva nabývá platnosti dnem </w:t>
      </w:r>
      <w:r w:rsidRPr="005B211A">
        <w:t>podpisu smluvních stran</w:t>
      </w:r>
      <w:r w:rsidR="00035616" w:rsidRPr="005B211A">
        <w:t xml:space="preserve"> a účinnosti dnem jejího uveřejnění v</w:t>
      </w:r>
      <w:r w:rsidRPr="005B211A">
        <w:t xml:space="preserve"> registru smluv dle </w:t>
      </w:r>
      <w:proofErr w:type="spellStart"/>
      <w:r w:rsidRPr="005B211A">
        <w:t>ust</w:t>
      </w:r>
      <w:proofErr w:type="spellEnd"/>
      <w:r w:rsidRPr="005B211A">
        <w:t>. §</w:t>
      </w:r>
      <w:r w:rsidR="00281042" w:rsidRPr="005B211A">
        <w:t> </w:t>
      </w:r>
      <w:r w:rsidRPr="005B211A">
        <w:t>6 odst.</w:t>
      </w:r>
      <w:r w:rsidR="00281042" w:rsidRPr="005B211A">
        <w:t> </w:t>
      </w:r>
      <w:r w:rsidRPr="005B211A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3052F680" w14:textId="77777777" w:rsidR="003067FD" w:rsidRDefault="003067FD" w:rsidP="003067FD">
      <w:pPr>
        <w:pStyle w:val="Odstavecseseznamem"/>
        <w:tabs>
          <w:tab w:val="left" w:pos="567"/>
          <w:tab w:val="left" w:pos="5670"/>
        </w:tabs>
        <w:ind w:left="360"/>
        <w:rPr>
          <w:rFonts w:cs="Arial"/>
          <w:b/>
          <w:szCs w:val="22"/>
        </w:rPr>
      </w:pPr>
    </w:p>
    <w:p w14:paraId="70E1D275" w14:textId="77777777" w:rsidR="003067FD" w:rsidRDefault="003067FD" w:rsidP="003067FD">
      <w:pPr>
        <w:pStyle w:val="Odstavecseseznamem"/>
        <w:tabs>
          <w:tab w:val="left" w:pos="567"/>
          <w:tab w:val="left" w:pos="5670"/>
        </w:tabs>
        <w:ind w:left="360"/>
        <w:rPr>
          <w:rFonts w:cs="Arial"/>
          <w:b/>
          <w:szCs w:val="22"/>
        </w:rPr>
      </w:pPr>
    </w:p>
    <w:p w14:paraId="0293D4DA" w14:textId="77777777" w:rsidR="003067FD" w:rsidRDefault="003067FD" w:rsidP="003067FD">
      <w:pPr>
        <w:pStyle w:val="Odstavecseseznamem"/>
        <w:tabs>
          <w:tab w:val="left" w:pos="567"/>
          <w:tab w:val="left" w:pos="5670"/>
        </w:tabs>
        <w:ind w:left="360"/>
        <w:rPr>
          <w:rFonts w:cs="Arial"/>
          <w:b/>
          <w:szCs w:val="22"/>
        </w:rPr>
      </w:pPr>
    </w:p>
    <w:p w14:paraId="653CFF30" w14:textId="77777777" w:rsidR="00EA07A3" w:rsidRDefault="00EA07A3" w:rsidP="003067FD">
      <w:pPr>
        <w:pStyle w:val="Odstavecseseznamem"/>
        <w:tabs>
          <w:tab w:val="left" w:pos="567"/>
          <w:tab w:val="left" w:pos="5670"/>
        </w:tabs>
        <w:ind w:left="360"/>
        <w:rPr>
          <w:rFonts w:cs="Arial"/>
          <w:b/>
          <w:szCs w:val="22"/>
        </w:rPr>
      </w:pPr>
    </w:p>
    <w:p w14:paraId="711594AA" w14:textId="77777777" w:rsidR="00045C22" w:rsidRDefault="00045C22" w:rsidP="00EA07A3">
      <w:pPr>
        <w:tabs>
          <w:tab w:val="left" w:pos="567"/>
          <w:tab w:val="left" w:pos="5670"/>
        </w:tabs>
        <w:rPr>
          <w:rFonts w:cs="Arial"/>
          <w:b/>
          <w:szCs w:val="22"/>
        </w:rPr>
      </w:pPr>
    </w:p>
    <w:p w14:paraId="4FF3B755" w14:textId="7D423C70" w:rsidR="00EA07A3" w:rsidRDefault="00EA07A3" w:rsidP="00EA07A3">
      <w:pPr>
        <w:tabs>
          <w:tab w:val="left" w:pos="567"/>
          <w:tab w:val="left" w:pos="5670"/>
        </w:tabs>
        <w:rPr>
          <w:rFonts w:cs="Arial"/>
          <w:b/>
          <w:bCs/>
          <w:szCs w:val="22"/>
        </w:rPr>
      </w:pPr>
      <w:r w:rsidRPr="00967C3C">
        <w:rPr>
          <w:rFonts w:cs="Arial"/>
          <w:b/>
          <w:szCs w:val="22"/>
        </w:rPr>
        <w:t xml:space="preserve">Česká republika </w:t>
      </w:r>
      <w:r w:rsidRPr="00C96114">
        <w:rPr>
          <w:rFonts w:cs="Arial"/>
          <w:b/>
          <w:bCs/>
          <w:szCs w:val="22"/>
        </w:rPr>
        <w:t>–</w:t>
      </w:r>
      <w:r w:rsidRPr="00967C3C">
        <w:rPr>
          <w:rFonts w:cs="Arial"/>
          <w:b/>
          <w:szCs w:val="22"/>
        </w:rPr>
        <w:t xml:space="preserve"> Státní pozemkový úřad </w:t>
      </w:r>
      <w:r>
        <w:rPr>
          <w:rFonts w:cs="Arial"/>
          <w:b/>
          <w:szCs w:val="22"/>
        </w:rPr>
        <w:tab/>
      </w:r>
      <w:r w:rsidRPr="00145680">
        <w:rPr>
          <w:rFonts w:cs="Arial"/>
          <w:b/>
          <w:szCs w:val="22"/>
        </w:rPr>
        <w:t>HYDROPROGRESS, s.r.o.</w:t>
      </w:r>
      <w:r w:rsidRPr="00967C3C">
        <w:rPr>
          <w:rFonts w:cs="Arial"/>
          <w:b/>
          <w:szCs w:val="22"/>
        </w:rPr>
        <w:tab/>
      </w:r>
    </w:p>
    <w:p w14:paraId="53CD0880" w14:textId="77777777" w:rsidR="00EA07A3" w:rsidRPr="00C33E93" w:rsidRDefault="00EA07A3" w:rsidP="00EA07A3">
      <w:pPr>
        <w:tabs>
          <w:tab w:val="left" w:pos="567"/>
          <w:tab w:val="left" w:pos="5670"/>
        </w:tabs>
        <w:rPr>
          <w:rFonts w:cs="Arial"/>
          <w:b/>
          <w:szCs w:val="22"/>
        </w:rPr>
      </w:pPr>
      <w:r w:rsidRPr="00C33E93">
        <w:rPr>
          <w:rFonts w:cs="Arial"/>
          <w:b/>
          <w:szCs w:val="22"/>
        </w:rPr>
        <w:t>Krajský pozemkový úřad pro Olomoucký kraj</w:t>
      </w:r>
    </w:p>
    <w:p w14:paraId="7BCC016B" w14:textId="77777777" w:rsidR="00EA07A3" w:rsidRPr="00967C3C" w:rsidRDefault="00EA07A3" w:rsidP="00EA07A3">
      <w:pPr>
        <w:tabs>
          <w:tab w:val="left" w:pos="567"/>
          <w:tab w:val="left" w:pos="5670"/>
        </w:tabs>
        <w:rPr>
          <w:rFonts w:cs="Arial"/>
          <w:szCs w:val="22"/>
        </w:rPr>
      </w:pPr>
      <w:r w:rsidRPr="00967C3C">
        <w:rPr>
          <w:rFonts w:cs="Arial"/>
          <w:szCs w:val="22"/>
        </w:rPr>
        <w:t>Místo:</w:t>
      </w:r>
      <w:r>
        <w:rPr>
          <w:rFonts w:cs="Arial"/>
          <w:szCs w:val="22"/>
        </w:rPr>
        <w:t xml:space="preserve"> Olomouc</w:t>
      </w:r>
      <w:r w:rsidRPr="00967C3C">
        <w:rPr>
          <w:rFonts w:cs="Arial"/>
          <w:szCs w:val="22"/>
        </w:rPr>
        <w:tab/>
        <w:t xml:space="preserve">Místo: </w:t>
      </w:r>
      <w:r>
        <w:rPr>
          <w:rFonts w:cs="Arial"/>
          <w:szCs w:val="22"/>
        </w:rPr>
        <w:t>Brno</w:t>
      </w:r>
    </w:p>
    <w:p w14:paraId="5C5F6DCA" w14:textId="65EC2F0E" w:rsidR="00EA07A3" w:rsidRPr="001F405A" w:rsidRDefault="00EA07A3" w:rsidP="00EA07A3">
      <w:pPr>
        <w:rPr>
          <w:rFonts w:eastAsia="Calibri" w:cs="Arial"/>
          <w:szCs w:val="22"/>
          <w:lang w:eastAsia="en-US"/>
          <w14:ligatures w14:val="standardContextual"/>
        </w:rPr>
      </w:pPr>
      <w:r w:rsidRPr="001F405A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1F405A" w:rsidRPr="001F405A">
        <w:rPr>
          <w:rFonts w:eastAsia="Calibri" w:cs="Arial"/>
          <w:szCs w:val="22"/>
          <w:lang w:eastAsia="en-US"/>
          <w14:ligatures w14:val="standardContextual"/>
        </w:rPr>
        <w:t>19.03.2026</w:t>
      </w:r>
      <w:r w:rsidRPr="001F405A">
        <w:rPr>
          <w:rFonts w:eastAsia="Calibri" w:cs="Arial"/>
          <w:szCs w:val="22"/>
          <w:lang w:eastAsia="en-US"/>
          <w14:ligatures w14:val="standardContextual"/>
        </w:rPr>
        <w:t xml:space="preserve">                                   </w:t>
      </w:r>
      <w:r w:rsidR="001F405A" w:rsidRPr="001F405A">
        <w:rPr>
          <w:rFonts w:eastAsia="Calibri" w:cs="Arial"/>
          <w:szCs w:val="22"/>
          <w:lang w:eastAsia="en-US"/>
          <w14:ligatures w14:val="standardContextual"/>
        </w:rPr>
        <w:tab/>
      </w:r>
      <w:r w:rsidR="001F405A" w:rsidRPr="001F405A">
        <w:rPr>
          <w:rFonts w:eastAsia="Calibri" w:cs="Arial"/>
          <w:szCs w:val="22"/>
          <w:lang w:eastAsia="en-US"/>
          <w14:ligatures w14:val="standardContextual"/>
        </w:rPr>
        <w:tab/>
      </w:r>
      <w:r w:rsidR="001F405A" w:rsidRPr="001F405A">
        <w:rPr>
          <w:rFonts w:eastAsia="Calibri" w:cs="Arial"/>
          <w:szCs w:val="22"/>
          <w:lang w:eastAsia="en-US"/>
          <w14:ligatures w14:val="standardContextual"/>
        </w:rPr>
        <w:tab/>
      </w:r>
      <w:r w:rsidRPr="001F405A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1F405A" w:rsidRPr="001F405A">
        <w:rPr>
          <w:rFonts w:eastAsia="Calibri" w:cs="Arial"/>
          <w:szCs w:val="22"/>
          <w:lang w:eastAsia="en-US"/>
          <w14:ligatures w14:val="standardContextual"/>
        </w:rPr>
        <w:t>19.03.2026</w:t>
      </w:r>
    </w:p>
    <w:p w14:paraId="5403CB67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309F1346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61B32AA3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3177909F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52F402B2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761845D2" w14:textId="77777777" w:rsidR="00EA07A3" w:rsidRDefault="00EA07A3" w:rsidP="00EA07A3">
      <w:pPr>
        <w:rPr>
          <w:rFonts w:cs="Arial"/>
          <w:snapToGrid w:val="0"/>
          <w:szCs w:val="22"/>
        </w:rPr>
      </w:pPr>
    </w:p>
    <w:p w14:paraId="1C3B7D5B" w14:textId="77777777" w:rsidR="00EA07A3" w:rsidRPr="00967C3C" w:rsidRDefault="00EA07A3" w:rsidP="00EA07A3">
      <w:pPr>
        <w:rPr>
          <w:rFonts w:cs="Arial"/>
          <w:snapToGrid w:val="0"/>
          <w:szCs w:val="22"/>
        </w:rPr>
      </w:pPr>
    </w:p>
    <w:p w14:paraId="378B6463" w14:textId="77777777" w:rsidR="00EA07A3" w:rsidRPr="00967C3C" w:rsidRDefault="00EA07A3" w:rsidP="00EA07A3">
      <w:pPr>
        <w:tabs>
          <w:tab w:val="left" w:pos="5670"/>
        </w:tabs>
        <w:rPr>
          <w:rFonts w:cs="Arial"/>
          <w:snapToGrid w:val="0"/>
          <w:szCs w:val="22"/>
        </w:rPr>
      </w:pPr>
      <w:r w:rsidRPr="00967C3C">
        <w:rPr>
          <w:rFonts w:cs="Arial"/>
          <w:szCs w:val="22"/>
        </w:rPr>
        <w:t xml:space="preserve">________________________________ </w:t>
      </w:r>
      <w:r w:rsidRPr="00967C3C">
        <w:rPr>
          <w:rFonts w:cs="Arial"/>
          <w:szCs w:val="22"/>
        </w:rPr>
        <w:tab/>
        <w:t>___________________________</w:t>
      </w:r>
    </w:p>
    <w:p w14:paraId="7997041A" w14:textId="77777777" w:rsidR="00EA07A3" w:rsidRPr="00967C3C" w:rsidRDefault="00EA07A3" w:rsidP="00EA07A3">
      <w:pPr>
        <w:rPr>
          <w:rFonts w:cs="Arial"/>
          <w:szCs w:val="22"/>
        </w:rPr>
      </w:pPr>
      <w:r w:rsidRPr="00C33E93">
        <w:rPr>
          <w:rFonts w:cs="Arial"/>
          <w:szCs w:val="22"/>
        </w:rPr>
        <w:t>JUDr. Roman Brnčal, LL.M.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Ing. Marek </w:t>
      </w:r>
      <w:proofErr w:type="spellStart"/>
      <w:r>
        <w:rPr>
          <w:rFonts w:cs="Arial"/>
          <w:szCs w:val="22"/>
        </w:rPr>
        <w:t>Viskot</w:t>
      </w:r>
      <w:proofErr w:type="spellEnd"/>
    </w:p>
    <w:p w14:paraId="318546FE" w14:textId="77777777" w:rsidR="00EA07A3" w:rsidRPr="00C33E93" w:rsidRDefault="00EA07A3" w:rsidP="00EA07A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ředitel Krajského pozemkového úřadu</w:t>
      </w:r>
      <w:r w:rsidRPr="00C33E93">
        <w:rPr>
          <w:rFonts w:cs="Arial"/>
          <w:szCs w:val="22"/>
        </w:rPr>
        <w:tab/>
      </w:r>
      <w:r w:rsidRPr="00C33E93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jednatel </w:t>
      </w:r>
    </w:p>
    <w:p w14:paraId="61014754" w14:textId="77777777" w:rsidR="00EA07A3" w:rsidRPr="00967C3C" w:rsidRDefault="00EA07A3" w:rsidP="00EA07A3">
      <w:pPr>
        <w:tabs>
          <w:tab w:val="left" w:pos="567"/>
        </w:tabs>
        <w:rPr>
          <w:rFonts w:cs="Arial"/>
          <w:szCs w:val="22"/>
        </w:rPr>
      </w:pPr>
      <w:r w:rsidRPr="00C33E93">
        <w:rPr>
          <w:rFonts w:cs="Arial"/>
          <w:szCs w:val="22"/>
        </w:rPr>
        <w:t>pro Olomoucký kraj</w:t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  <w:r w:rsidRPr="00967C3C">
        <w:rPr>
          <w:rFonts w:cs="Arial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EA07A3" w:rsidRPr="00967C3C" w14:paraId="612B6EBF" w14:textId="77777777" w:rsidTr="00522831">
        <w:tc>
          <w:tcPr>
            <w:tcW w:w="4536" w:type="dxa"/>
          </w:tcPr>
          <w:p w14:paraId="091A3F2E" w14:textId="77777777" w:rsidR="00EA07A3" w:rsidRPr="00EA07A3" w:rsidRDefault="00EA07A3" w:rsidP="00522831">
            <w:pPr>
              <w:pStyle w:val="Zkladntext"/>
              <w:spacing w:line="276" w:lineRule="auto"/>
              <w:rPr>
                <w:rFonts w:cs="Arial"/>
                <w:b w:val="0"/>
                <w:i/>
                <w:sz w:val="22"/>
                <w:szCs w:val="22"/>
              </w:rPr>
            </w:pPr>
          </w:p>
        </w:tc>
        <w:tc>
          <w:tcPr>
            <w:tcW w:w="4535" w:type="dxa"/>
          </w:tcPr>
          <w:p w14:paraId="4EF67D22" w14:textId="77777777" w:rsidR="00EA07A3" w:rsidRPr="00967C3C" w:rsidRDefault="00EA07A3" w:rsidP="00522831">
            <w:pPr>
              <w:pStyle w:val="Zkladntext"/>
              <w:spacing w:line="276" w:lineRule="auto"/>
              <w:rPr>
                <w:rFonts w:cs="Arial"/>
                <w:b w:val="0"/>
                <w:i/>
                <w:szCs w:val="22"/>
              </w:rPr>
            </w:pPr>
          </w:p>
        </w:tc>
      </w:tr>
      <w:tr w:rsidR="00EA07A3" w:rsidRPr="00967C3C" w14:paraId="6D75107A" w14:textId="77777777" w:rsidTr="00522831">
        <w:tc>
          <w:tcPr>
            <w:tcW w:w="4536" w:type="dxa"/>
          </w:tcPr>
          <w:p w14:paraId="5A4476B8" w14:textId="395DE872" w:rsidR="00EA07A3" w:rsidRPr="00EA07A3" w:rsidRDefault="00EA07A3" w:rsidP="00522831">
            <w:pPr>
              <w:pStyle w:val="Zkladntext"/>
              <w:spacing w:line="276" w:lineRule="auto"/>
              <w:rPr>
                <w:rFonts w:cs="Arial"/>
                <w:b w:val="0"/>
                <w:i/>
                <w:sz w:val="22"/>
                <w:szCs w:val="22"/>
              </w:rPr>
            </w:pPr>
          </w:p>
        </w:tc>
        <w:tc>
          <w:tcPr>
            <w:tcW w:w="4535" w:type="dxa"/>
          </w:tcPr>
          <w:p w14:paraId="0F8B48D0" w14:textId="77777777" w:rsidR="00EA07A3" w:rsidRPr="00967C3C" w:rsidRDefault="00EA07A3" w:rsidP="00522831">
            <w:pPr>
              <w:pStyle w:val="Zkladntext"/>
              <w:spacing w:line="276" w:lineRule="auto"/>
              <w:rPr>
                <w:rFonts w:cs="Arial"/>
                <w:b w:val="0"/>
                <w:i/>
                <w:szCs w:val="22"/>
              </w:rPr>
            </w:pPr>
          </w:p>
        </w:tc>
      </w:tr>
    </w:tbl>
    <w:p w14:paraId="2C7C3737" w14:textId="7C596B49" w:rsidR="003B7D9D" w:rsidRPr="00A30016" w:rsidRDefault="003B7D9D" w:rsidP="003067FD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3B7D9D" w:rsidRPr="00A30016" w:rsidSect="008915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1F79" w14:textId="77777777" w:rsidR="009E253D" w:rsidRDefault="009E253D" w:rsidP="00B83F26">
      <w:r>
        <w:separator/>
      </w:r>
    </w:p>
  </w:endnote>
  <w:endnote w:type="continuationSeparator" w:id="0">
    <w:p w14:paraId="0825008C" w14:textId="77777777" w:rsidR="009E253D" w:rsidRDefault="009E253D" w:rsidP="00B83F26">
      <w:r>
        <w:continuationSeparator/>
      </w:r>
    </w:p>
  </w:endnote>
  <w:endnote w:type="continuationNotice" w:id="1">
    <w:p w14:paraId="2B9BB1E6" w14:textId="77777777" w:rsidR="009E253D" w:rsidRDefault="009E253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ECFF" w14:textId="77777777" w:rsidR="009E253D" w:rsidRDefault="009E253D" w:rsidP="00B83F26">
      <w:r>
        <w:separator/>
      </w:r>
    </w:p>
  </w:footnote>
  <w:footnote w:type="continuationSeparator" w:id="0">
    <w:p w14:paraId="26842782" w14:textId="77777777" w:rsidR="009E253D" w:rsidRDefault="009E253D" w:rsidP="00B83F26">
      <w:r>
        <w:continuationSeparator/>
      </w:r>
    </w:p>
  </w:footnote>
  <w:footnote w:type="continuationNotice" w:id="1">
    <w:p w14:paraId="29BAA0B2" w14:textId="77777777" w:rsidR="009E253D" w:rsidRDefault="009E253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19D3" w14:textId="77777777" w:rsidR="00E1204E" w:rsidRDefault="00E120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7D5FC15C" w:rsidR="00B94C77" w:rsidRPr="00653157" w:rsidRDefault="00B94C77" w:rsidP="00DB5561">
    <w:pPr>
      <w:jc w:val="right"/>
      <w:rPr>
        <w:sz w:val="20"/>
      </w:rPr>
    </w:pPr>
    <w:r w:rsidRPr="00653157">
      <w:rPr>
        <w:sz w:val="20"/>
      </w:rPr>
      <w:t>Č.j. objednatele:</w:t>
    </w:r>
    <w:r w:rsidR="00E1204E">
      <w:rPr>
        <w:sz w:val="20"/>
      </w:rPr>
      <w:t xml:space="preserve"> </w:t>
    </w:r>
    <w:r w:rsidR="00E1204E" w:rsidRPr="00E1204E">
      <w:rPr>
        <w:sz w:val="20"/>
      </w:rPr>
      <w:t>9</w:t>
    </w:r>
    <w:r w:rsidR="00E1204E">
      <w:rPr>
        <w:sz w:val="20"/>
      </w:rPr>
      <w:t>1</w:t>
    </w:r>
    <w:r w:rsidR="00E1204E" w:rsidRPr="00E1204E">
      <w:rPr>
        <w:sz w:val="20"/>
      </w:rPr>
      <w:t>-2026-521202</w:t>
    </w:r>
  </w:p>
  <w:p w14:paraId="04C78D5C" w14:textId="3BDEA0A4" w:rsidR="00653157" w:rsidRPr="00653157" w:rsidRDefault="00653157" w:rsidP="00DB5561">
    <w:pPr>
      <w:jc w:val="right"/>
      <w:rPr>
        <w:sz w:val="20"/>
      </w:rPr>
    </w:pPr>
    <w:r w:rsidRPr="00653157">
      <w:rPr>
        <w:sz w:val="20"/>
      </w:rPr>
      <w:t>UID:</w:t>
    </w:r>
    <w:r w:rsidR="00E85BFA">
      <w:rPr>
        <w:sz w:val="20"/>
      </w:rPr>
      <w:t xml:space="preserve"> </w:t>
    </w:r>
    <w:r w:rsidR="00E85BFA" w:rsidRPr="00E85BFA">
      <w:rPr>
        <w:sz w:val="20"/>
      </w:rPr>
      <w:t>spudms00000016468152</w:t>
    </w:r>
  </w:p>
  <w:p w14:paraId="4BE65E1E" w14:textId="77BBD4A7" w:rsidR="00B94C77" w:rsidRDefault="00B94C77" w:rsidP="00DB5561">
    <w:pPr>
      <w:jc w:val="right"/>
    </w:pPr>
    <w:r w:rsidRPr="00653157">
      <w:rPr>
        <w:sz w:val="20"/>
      </w:rPr>
      <w:t>Č.j. zhotovitele:</w:t>
    </w:r>
    <w:r w:rsidR="007E4F1A">
      <w:rPr>
        <w:sz w:val="20"/>
      </w:rPr>
      <w:t xml:space="preserve"> 005/2026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AB6E32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5C22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2768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17F1B"/>
    <w:rsid w:val="001252DC"/>
    <w:rsid w:val="00126A2D"/>
    <w:rsid w:val="00126F6A"/>
    <w:rsid w:val="0012753E"/>
    <w:rsid w:val="001348A2"/>
    <w:rsid w:val="001502EC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05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1654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067FD"/>
    <w:rsid w:val="0031011B"/>
    <w:rsid w:val="003105E3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A7A69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2C0C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B211A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5801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157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5CB4"/>
    <w:rsid w:val="007261A8"/>
    <w:rsid w:val="00726F14"/>
    <w:rsid w:val="007327EC"/>
    <w:rsid w:val="00737936"/>
    <w:rsid w:val="00740C5C"/>
    <w:rsid w:val="007421FE"/>
    <w:rsid w:val="00745B3C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E4F1A"/>
    <w:rsid w:val="007F3F96"/>
    <w:rsid w:val="007F521D"/>
    <w:rsid w:val="00810A43"/>
    <w:rsid w:val="00811844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0FB0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E253D"/>
    <w:rsid w:val="009F127A"/>
    <w:rsid w:val="009F145A"/>
    <w:rsid w:val="009F43E6"/>
    <w:rsid w:val="00A00B86"/>
    <w:rsid w:val="00A022B9"/>
    <w:rsid w:val="00A11C49"/>
    <w:rsid w:val="00A12D5B"/>
    <w:rsid w:val="00A14A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3C56"/>
    <w:rsid w:val="00B0493E"/>
    <w:rsid w:val="00B05BCA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0C4D"/>
    <w:rsid w:val="00B94C77"/>
    <w:rsid w:val="00B95B30"/>
    <w:rsid w:val="00BA1729"/>
    <w:rsid w:val="00BA4EE1"/>
    <w:rsid w:val="00BB2BAE"/>
    <w:rsid w:val="00BB4EEA"/>
    <w:rsid w:val="00BB6373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12E0"/>
    <w:rsid w:val="00C276DF"/>
    <w:rsid w:val="00C450CB"/>
    <w:rsid w:val="00C46F3B"/>
    <w:rsid w:val="00C47760"/>
    <w:rsid w:val="00C557D2"/>
    <w:rsid w:val="00C61953"/>
    <w:rsid w:val="00C6594E"/>
    <w:rsid w:val="00C679C8"/>
    <w:rsid w:val="00C709CD"/>
    <w:rsid w:val="00C73FEA"/>
    <w:rsid w:val="00C75068"/>
    <w:rsid w:val="00C76848"/>
    <w:rsid w:val="00C835B7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380B"/>
    <w:rsid w:val="00CD628A"/>
    <w:rsid w:val="00CD7362"/>
    <w:rsid w:val="00CE60F6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022B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76A7D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4EA0"/>
    <w:rsid w:val="00DE26A1"/>
    <w:rsid w:val="00DE43B6"/>
    <w:rsid w:val="00DE5176"/>
    <w:rsid w:val="00DF4A58"/>
    <w:rsid w:val="00E06DC1"/>
    <w:rsid w:val="00E07AA6"/>
    <w:rsid w:val="00E11AED"/>
    <w:rsid w:val="00E1204E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5BFA"/>
    <w:rsid w:val="00E867F2"/>
    <w:rsid w:val="00E9393A"/>
    <w:rsid w:val="00E969F7"/>
    <w:rsid w:val="00E977B5"/>
    <w:rsid w:val="00EA07A3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51ECB"/>
    <w:rsid w:val="00F60711"/>
    <w:rsid w:val="00F627CD"/>
    <w:rsid w:val="00F64E37"/>
    <w:rsid w:val="00F66E65"/>
    <w:rsid w:val="00F723B6"/>
    <w:rsid w:val="00F805A4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9</Pages>
  <Words>3340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Bořil Zdeněk Ing.</cp:lastModifiedBy>
  <cp:revision>104</cp:revision>
  <cp:lastPrinted>2026-03-17T14:18:00Z</cp:lastPrinted>
  <dcterms:created xsi:type="dcterms:W3CDTF">2025-02-03T12:37:00Z</dcterms:created>
  <dcterms:modified xsi:type="dcterms:W3CDTF">2026-03-20T06:57:00Z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