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30FA8376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DC19C1">
        <w:rPr>
          <w:rFonts w:ascii="Arial" w:hAnsi="Arial" w:cs="Arial"/>
          <w:sz w:val="22"/>
          <w:szCs w:val="22"/>
        </w:rPr>
        <w:t>Husinecká 1024/</w:t>
      </w:r>
      <w:proofErr w:type="gramStart"/>
      <w:r w:rsidR="00DC19C1">
        <w:rPr>
          <w:rFonts w:ascii="Arial" w:hAnsi="Arial" w:cs="Arial"/>
          <w:sz w:val="22"/>
          <w:szCs w:val="22"/>
        </w:rPr>
        <w:t>11a</w:t>
      </w:r>
      <w:proofErr w:type="gramEnd"/>
      <w:r w:rsidR="00DC19C1">
        <w:rPr>
          <w:rFonts w:ascii="Arial" w:hAnsi="Arial" w:cs="Arial"/>
          <w:sz w:val="22"/>
          <w:szCs w:val="22"/>
        </w:rPr>
        <w:t>, 130 00 Praha 3 – Žižkov, IČO: 013 12 774, Krajský pozemkový úřad pro Plzeňský kraj, náměstí Generála Píky 2110 /8, 326 00 Plzeň</w:t>
      </w:r>
    </w:p>
    <w:p w14:paraId="221CE628" w14:textId="4F88DBE6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602958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49B64926" w14:textId="7BE4F0AA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C4103F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71210E9E" w14:textId="2866186A" w:rsidR="00682384" w:rsidRPr="00B44D12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323D2E" w:rsidRPr="00FB0CDC">
        <w:rPr>
          <w:rFonts w:ascii="Arial" w:hAnsi="Arial" w:cs="Arial"/>
          <w:sz w:val="22"/>
          <w:szCs w:val="22"/>
        </w:rPr>
        <w:t xml:space="preserve">Ing. Petrem </w:t>
      </w:r>
      <w:proofErr w:type="spellStart"/>
      <w:r w:rsidR="00323D2E" w:rsidRPr="00FB0CDC">
        <w:rPr>
          <w:rFonts w:ascii="Arial" w:hAnsi="Arial" w:cs="Arial"/>
          <w:sz w:val="22"/>
          <w:szCs w:val="22"/>
        </w:rPr>
        <w:t>Trombikem</w:t>
      </w:r>
      <w:proofErr w:type="spellEnd"/>
      <w:r w:rsidR="00323D2E" w:rsidRPr="00FB0CDC">
        <w:rPr>
          <w:rFonts w:ascii="Arial" w:hAnsi="Arial" w:cs="Arial"/>
          <w:sz w:val="22"/>
          <w:szCs w:val="22"/>
        </w:rPr>
        <w:t xml:space="preserve">, vedoucím oddělení správy majetku státu, tel: +420 725 818 078, e-mail: </w:t>
      </w:r>
      <w:hyperlink r:id="rId11" w:history="1">
        <w:r w:rsidR="00323D2E" w:rsidRPr="00FB0CDC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323D2E">
        <w:rPr>
          <w:rFonts w:ascii="Arial" w:hAnsi="Arial" w:cs="Arial"/>
          <w:sz w:val="22"/>
          <w:szCs w:val="22"/>
        </w:rPr>
        <w:t xml:space="preserve">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3EF8E8CE" w:rsidR="00122BFA" w:rsidRPr="00122BFA" w:rsidRDefault="004378D2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378D2">
        <w:rPr>
          <w:rFonts w:ascii="Arial" w:hAnsi="Arial" w:cs="Arial"/>
          <w:b/>
          <w:bCs/>
          <w:sz w:val="22"/>
          <w:szCs w:val="22"/>
          <w:lang w:eastAsia="en-US"/>
        </w:rPr>
        <w:t xml:space="preserve">Ing. Jan </w:t>
      </w:r>
      <w:proofErr w:type="spellStart"/>
      <w:r w:rsidRPr="004378D2">
        <w:rPr>
          <w:rFonts w:ascii="Arial" w:hAnsi="Arial" w:cs="Arial"/>
          <w:b/>
          <w:bCs/>
          <w:sz w:val="22"/>
          <w:szCs w:val="22"/>
          <w:lang w:eastAsia="en-US"/>
        </w:rPr>
        <w:t>Klavík</w:t>
      </w:r>
      <w:proofErr w:type="spellEnd"/>
      <w:r w:rsidR="00944F11"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1B455697" w:rsidR="004F1A13" w:rsidRPr="002117E1" w:rsidRDefault="00F6062C" w:rsidP="0056461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B6683B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  <w:r w:rsidR="00564619" w:rsidRPr="002117E1">
        <w:rPr>
          <w:rFonts w:ascii="Arial" w:hAnsi="Arial" w:cs="Arial"/>
          <w:sz w:val="22"/>
          <w:szCs w:val="22"/>
          <w:lang w:eastAsia="en-US"/>
        </w:rPr>
        <w:t>, 397 01 Dobev</w:t>
      </w:r>
    </w:p>
    <w:p w14:paraId="71F3F7CF" w14:textId="4A42F51E" w:rsidR="00564619" w:rsidRPr="002117E1" w:rsidRDefault="004F1A13" w:rsidP="0056461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2117E1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564619" w:rsidRPr="002117E1">
        <w:rPr>
          <w:rFonts w:ascii="Arial" w:hAnsi="Arial" w:cs="Arial"/>
          <w:sz w:val="22"/>
          <w:szCs w:val="22"/>
          <w:lang w:eastAsia="en-US"/>
        </w:rPr>
        <w:t xml:space="preserve">70662240 </w:t>
      </w:r>
    </w:p>
    <w:p w14:paraId="5CD7CF19" w14:textId="46A98AF7" w:rsidR="004F1A13" w:rsidRPr="002117E1" w:rsidRDefault="004F1A13" w:rsidP="002117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2117E1">
        <w:rPr>
          <w:rFonts w:ascii="Arial" w:hAnsi="Arial" w:cs="Arial"/>
          <w:sz w:val="22"/>
          <w:szCs w:val="22"/>
          <w:lang w:eastAsia="en-US"/>
        </w:rPr>
        <w:t xml:space="preserve">DIČ: </w:t>
      </w:r>
      <w:proofErr w:type="spellStart"/>
      <w:r w:rsidR="000F1D74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</w:p>
    <w:p w14:paraId="6BCB02BA" w14:textId="37BAB44B" w:rsidR="00D80888" w:rsidRPr="00D80888" w:rsidRDefault="000A74E1" w:rsidP="00D8088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</w:t>
      </w:r>
      <w:r w:rsidRPr="00D80888">
        <w:rPr>
          <w:rFonts w:ascii="Arial" w:hAnsi="Arial" w:cs="Arial"/>
          <w:sz w:val="22"/>
          <w:szCs w:val="22"/>
          <w:lang w:eastAsia="en-US"/>
        </w:rPr>
        <w:t xml:space="preserve">vedeném </w:t>
      </w:r>
      <w:r w:rsidR="00D80888" w:rsidRPr="00D80888">
        <w:rPr>
          <w:rFonts w:ascii="Arial" w:hAnsi="Arial" w:cs="Arial"/>
          <w:sz w:val="22"/>
          <w:szCs w:val="22"/>
          <w:lang w:eastAsia="en-US"/>
        </w:rPr>
        <w:t xml:space="preserve">u Městského úřadu v Písku </w:t>
      </w:r>
    </w:p>
    <w:p w14:paraId="32E87F0F" w14:textId="7E7F52E5" w:rsidR="00626EC9" w:rsidRPr="00E544AB" w:rsidRDefault="00097471" w:rsidP="00D8088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D80888">
        <w:rPr>
          <w:rFonts w:ascii="Arial" w:hAnsi="Arial" w:cs="Arial"/>
          <w:sz w:val="22"/>
          <w:szCs w:val="22"/>
        </w:rPr>
        <w:t>Zhotovi</w:t>
      </w:r>
      <w:r w:rsidR="00626EC9" w:rsidRPr="00D80888">
        <w:rPr>
          <w:rFonts w:ascii="Arial" w:hAnsi="Arial" w:cs="Arial"/>
          <w:sz w:val="22"/>
          <w:szCs w:val="22"/>
        </w:rPr>
        <w:t xml:space="preserve">tel </w:t>
      </w:r>
      <w:r w:rsidR="00626EC9" w:rsidRPr="00D80888">
        <w:rPr>
          <w:rFonts w:ascii="Arial" w:hAnsi="Arial" w:cs="Arial"/>
          <w:color w:val="000000"/>
          <w:sz w:val="22"/>
          <w:szCs w:val="22"/>
        </w:rPr>
        <w:t>je</w:t>
      </w:r>
      <w:r w:rsidR="00D80888" w:rsidRPr="00D80888">
        <w:rPr>
          <w:rFonts w:ascii="Arial" w:hAnsi="Arial" w:cs="Arial"/>
          <w:color w:val="000000"/>
          <w:sz w:val="22"/>
          <w:szCs w:val="22"/>
        </w:rPr>
        <w:t xml:space="preserve"> </w:t>
      </w:r>
      <w:r w:rsidR="00626EC9" w:rsidRPr="00D80888">
        <w:rPr>
          <w:rFonts w:ascii="Arial" w:hAnsi="Arial" w:cs="Arial"/>
          <w:sz w:val="22"/>
          <w:szCs w:val="22"/>
        </w:rPr>
        <w:t>plátcem DPH.</w:t>
      </w:r>
    </w:p>
    <w:p w14:paraId="635CD0FE" w14:textId="34C4D094" w:rsidR="00D80888" w:rsidRDefault="007D298E" w:rsidP="00D8088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>ank. spojení</w:t>
      </w:r>
      <w:r w:rsidRPr="00D80888">
        <w:rPr>
          <w:rFonts w:ascii="Arial" w:hAnsi="Arial" w:cs="Arial"/>
          <w:sz w:val="22"/>
          <w:szCs w:val="22"/>
          <w:lang w:eastAsia="en-US"/>
        </w:rPr>
        <w:t xml:space="preserve">: </w:t>
      </w:r>
      <w:proofErr w:type="spellStart"/>
      <w:r w:rsidR="00B6683B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  <w:r w:rsidR="00D80888" w:rsidRPr="00D80888">
        <w:rPr>
          <w:rFonts w:ascii="Arial" w:hAnsi="Arial" w:cs="Arial"/>
          <w:sz w:val="22"/>
          <w:szCs w:val="22"/>
          <w:lang w:eastAsia="en-US"/>
        </w:rPr>
        <w:t xml:space="preserve">., č. účtu </w:t>
      </w:r>
      <w:proofErr w:type="spellStart"/>
      <w:r w:rsidR="00B6683B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  <w:r w:rsidR="00D80888" w:rsidRPr="00D80888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868F8B0" w14:textId="64065E4E" w:rsidR="004F1A13" w:rsidRPr="00D80888" w:rsidRDefault="004F1A13" w:rsidP="00D8088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highlight w:val="yellow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2E22B94D" w14:textId="21188843" w:rsidR="00AA6EB9" w:rsidRDefault="00AA6EB9" w:rsidP="00F05872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46B84551" w14:textId="77777777" w:rsidR="00D80888" w:rsidRDefault="00D80888" w:rsidP="00F05872">
      <w:pPr>
        <w:pStyle w:val="RLdajeosmluvnstran"/>
        <w:jc w:val="both"/>
        <w:rPr>
          <w:rFonts w:ascii="Arial" w:hAnsi="Arial" w:cs="Arial"/>
          <w:szCs w:val="22"/>
        </w:rPr>
      </w:pPr>
    </w:p>
    <w:p w14:paraId="353599EE" w14:textId="77777777" w:rsidR="00D80888" w:rsidRDefault="00D80888" w:rsidP="00F05872">
      <w:pPr>
        <w:pStyle w:val="RLdajeosmluvnstran"/>
        <w:jc w:val="both"/>
        <w:rPr>
          <w:rFonts w:ascii="Arial" w:hAnsi="Arial" w:cs="Arial"/>
          <w:szCs w:val="22"/>
        </w:rPr>
      </w:pPr>
    </w:p>
    <w:p w14:paraId="2B32E07F" w14:textId="77777777" w:rsidR="00D80888" w:rsidRPr="00B44D12" w:rsidRDefault="00D80888" w:rsidP="00F05872">
      <w:pPr>
        <w:pStyle w:val="RLdajeosmluvnstran"/>
        <w:jc w:val="both"/>
        <w:rPr>
          <w:rFonts w:ascii="Arial" w:hAnsi="Arial" w:cs="Arial"/>
          <w:szCs w:val="22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lastRenderedPageBreak/>
        <w:t>PŘEDMĚT SMLOUVY</w:t>
      </w:r>
    </w:p>
    <w:p w14:paraId="6ED9F2D3" w14:textId="1CF35412" w:rsidR="0077594E" w:rsidRPr="003F11C3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3F11C3">
        <w:t>je vyhotovení geometrick</w:t>
      </w:r>
      <w:r w:rsidR="006D355D" w:rsidRPr="003F11C3">
        <w:t>ých</w:t>
      </w:r>
      <w:r w:rsidRPr="003F11C3">
        <w:t xml:space="preserve"> plán</w:t>
      </w:r>
      <w:r w:rsidR="003F11C3" w:rsidRPr="003F11C3">
        <w:t>ů</w:t>
      </w:r>
      <w:r w:rsidR="009820C4" w:rsidRPr="003F11C3">
        <w:t xml:space="preserve"> (dále jen „</w:t>
      </w:r>
      <w:r w:rsidR="009820C4" w:rsidRPr="003F11C3">
        <w:rPr>
          <w:b/>
        </w:rPr>
        <w:t>GP</w:t>
      </w:r>
      <w:r w:rsidR="009820C4" w:rsidRPr="003F11C3">
        <w:t>“</w:t>
      </w:r>
      <w:r w:rsidR="009A11A3" w:rsidRPr="003F11C3">
        <w:t xml:space="preserve"> nebo </w:t>
      </w:r>
      <w:r w:rsidR="009A11A3" w:rsidRPr="003F11C3">
        <w:rPr>
          <w:b/>
          <w:bCs/>
        </w:rPr>
        <w:t>„Dílo“</w:t>
      </w:r>
      <w:r w:rsidR="009820C4" w:rsidRPr="003F11C3">
        <w:t>)</w:t>
      </w:r>
      <w:r w:rsidRPr="003F11C3">
        <w:t xml:space="preserve"> pro:</w:t>
      </w:r>
    </w:p>
    <w:p w14:paraId="6BB30C0A" w14:textId="713790B8" w:rsidR="009820C4" w:rsidRPr="00CF3D9D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</w:pPr>
      <w:r w:rsidRPr="00CF3D9D">
        <w:t>rozdělení pozemku</w:t>
      </w:r>
    </w:p>
    <w:p w14:paraId="34C01029" w14:textId="095CE2B8" w:rsidR="00CF3D9D" w:rsidRDefault="00B5492D" w:rsidP="00CF3D9D">
      <w:pPr>
        <w:pStyle w:val="Odstavecseseznamem"/>
        <w:numPr>
          <w:ilvl w:val="0"/>
          <w:numId w:val="34"/>
        </w:numPr>
        <w:tabs>
          <w:tab w:val="left" w:pos="851"/>
        </w:tabs>
        <w:spacing w:after="200" w:line="276" w:lineRule="auto"/>
        <w:contextualSpacing/>
      </w:pPr>
      <w:proofErr w:type="spellStart"/>
      <w:r>
        <w:t>p.č</w:t>
      </w:r>
      <w:proofErr w:type="spellEnd"/>
      <w:r w:rsidR="004B340C">
        <w:t>. 1278/14</w:t>
      </w:r>
      <w:r w:rsidR="00CF3D9D">
        <w:t xml:space="preserve"> v </w:t>
      </w:r>
      <w:proofErr w:type="spellStart"/>
      <w:r w:rsidR="00CF3D9D">
        <w:t>k.ú</w:t>
      </w:r>
      <w:proofErr w:type="spellEnd"/>
      <w:r w:rsidR="00CF3D9D">
        <w:t xml:space="preserve">. </w:t>
      </w:r>
      <w:r w:rsidR="004B340C">
        <w:t>Vejprnice</w:t>
      </w:r>
      <w:r w:rsidR="00CF3D9D">
        <w:t xml:space="preserve"> dle Situačního nákresu</w:t>
      </w:r>
      <w:r w:rsidR="00192A89">
        <w:t xml:space="preserve"> a)</w:t>
      </w:r>
      <w:r w:rsidR="00CF3D9D">
        <w:t xml:space="preserve"> (Příloha č. 1). 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3118"/>
        <w:gridCol w:w="3255"/>
      </w:tblGrid>
      <w:tr w:rsidR="00CF3D9D" w14:paraId="1D66CA82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4738C4D8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7E4650A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400510EA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CF3D9D" w14:paraId="7F4FFD0D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0B73AD7A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</w:tcPr>
          <w:p w14:paraId="6FD2E966" w14:textId="233E0DF9" w:rsidR="00CF3D9D" w:rsidRPr="00F0202D" w:rsidRDefault="004C77A2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t</w:t>
            </w:r>
            <w:r w:rsidR="00F105AA">
              <w:t>rvalý travní porost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0950E438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CF3D9D" w14:paraId="4036D22A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3AABCB37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</w:tcPr>
          <w:p w14:paraId="6B9FE19B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6F9EF556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komunikace</w:t>
            </w:r>
          </w:p>
        </w:tc>
      </w:tr>
    </w:tbl>
    <w:p w14:paraId="489A81EE" w14:textId="77777777" w:rsidR="003F11C3" w:rsidRPr="00F05872" w:rsidRDefault="003F11C3" w:rsidP="00F05872">
      <w:pPr>
        <w:tabs>
          <w:tab w:val="left" w:pos="851"/>
        </w:tabs>
        <w:spacing w:after="200" w:line="276" w:lineRule="auto"/>
        <w:contextualSpacing/>
        <w:rPr>
          <w:i/>
          <w:iCs/>
        </w:rPr>
      </w:pPr>
    </w:p>
    <w:p w14:paraId="26F1EBE7" w14:textId="383BA88D" w:rsidR="00CF3D9D" w:rsidRDefault="00F4194C" w:rsidP="00CF3D9D">
      <w:pPr>
        <w:pStyle w:val="Odstavecseseznamem"/>
        <w:numPr>
          <w:ilvl w:val="0"/>
          <w:numId w:val="34"/>
        </w:numPr>
        <w:tabs>
          <w:tab w:val="left" w:pos="851"/>
        </w:tabs>
        <w:spacing w:after="200" w:line="276" w:lineRule="auto"/>
        <w:contextualSpacing/>
      </w:pPr>
      <w:proofErr w:type="spellStart"/>
      <w:r>
        <w:t>p.č</w:t>
      </w:r>
      <w:proofErr w:type="spellEnd"/>
      <w:r>
        <w:t>. 1325/1</w:t>
      </w:r>
      <w:r w:rsidR="00CF3D9D">
        <w:t xml:space="preserve"> v </w:t>
      </w:r>
      <w:proofErr w:type="spellStart"/>
      <w:r w:rsidR="00CF3D9D">
        <w:t>k.ú</w:t>
      </w:r>
      <w:proofErr w:type="spellEnd"/>
      <w:r w:rsidR="00CF3D9D">
        <w:t xml:space="preserve">. </w:t>
      </w:r>
      <w:r>
        <w:t xml:space="preserve">Vejprnice </w:t>
      </w:r>
      <w:r w:rsidR="00CF3D9D">
        <w:t xml:space="preserve">dle Situačního nákresu </w:t>
      </w:r>
      <w:r>
        <w:t>b</w:t>
      </w:r>
      <w:r w:rsidR="00192A89">
        <w:t xml:space="preserve">) </w:t>
      </w:r>
      <w:r w:rsidR="00CF3D9D">
        <w:t xml:space="preserve">(Příloha č. </w:t>
      </w:r>
      <w:r>
        <w:t>2</w:t>
      </w:r>
      <w:r w:rsidR="00CF3D9D">
        <w:t xml:space="preserve">). 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3118"/>
        <w:gridCol w:w="3255"/>
      </w:tblGrid>
      <w:tr w:rsidR="00CF3D9D" w14:paraId="2A12CCBA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29F3C4C7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7D0C131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Současný stav pozemku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6E901F6F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  <w:rPr>
                <w:b/>
                <w:bCs/>
              </w:rPr>
            </w:pPr>
            <w:r w:rsidRPr="00F0202D">
              <w:rPr>
                <w:b/>
                <w:bCs/>
              </w:rPr>
              <w:t>Nově vzniklý pozemek</w:t>
            </w:r>
          </w:p>
        </w:tc>
      </w:tr>
      <w:tr w:rsidR="00CF3D9D" w14:paraId="1E848BC7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2E44C886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Druh pozemku</w:t>
            </w:r>
          </w:p>
        </w:tc>
        <w:tc>
          <w:tcPr>
            <w:tcW w:w="3118" w:type="dxa"/>
          </w:tcPr>
          <w:p w14:paraId="1FCD8510" w14:textId="1763EB65" w:rsidR="00CF3D9D" w:rsidRPr="00F0202D" w:rsidRDefault="004C77A2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trvalý travní porost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2A767C1F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ostatní plocha</w:t>
            </w:r>
          </w:p>
        </w:tc>
      </w:tr>
      <w:tr w:rsidR="00CF3D9D" w14:paraId="7A68E73E" w14:textId="77777777" w:rsidTr="001A4F85">
        <w:tc>
          <w:tcPr>
            <w:tcW w:w="1980" w:type="dxa"/>
            <w:shd w:val="clear" w:color="auto" w:fill="F2F2F2" w:themeFill="background1" w:themeFillShade="F2"/>
          </w:tcPr>
          <w:p w14:paraId="5DF314F4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left"/>
              <w:rPr>
                <w:b/>
                <w:bCs/>
              </w:rPr>
            </w:pPr>
            <w:r w:rsidRPr="00F0202D">
              <w:rPr>
                <w:b/>
                <w:bCs/>
              </w:rPr>
              <w:t>Způsob využití pozemku</w:t>
            </w:r>
          </w:p>
        </w:tc>
        <w:tc>
          <w:tcPr>
            <w:tcW w:w="3118" w:type="dxa"/>
          </w:tcPr>
          <w:p w14:paraId="5177AF4E" w14:textId="77777777" w:rsidR="00CF3D9D" w:rsidRPr="00F0202D" w:rsidRDefault="00CF3D9D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 w:rsidRPr="00F0202D">
              <w:t>----</w:t>
            </w:r>
          </w:p>
        </w:tc>
        <w:tc>
          <w:tcPr>
            <w:tcW w:w="3255" w:type="dxa"/>
            <w:shd w:val="clear" w:color="auto" w:fill="B4C6E7" w:themeFill="accent1" w:themeFillTint="66"/>
          </w:tcPr>
          <w:p w14:paraId="778D14EE" w14:textId="46DEEEF2" w:rsidR="00CF3D9D" w:rsidRPr="00F0202D" w:rsidRDefault="00F4194C" w:rsidP="001A4F85">
            <w:pPr>
              <w:pStyle w:val="Odstavecseseznamem"/>
              <w:numPr>
                <w:ilvl w:val="0"/>
                <w:numId w:val="0"/>
              </w:numPr>
              <w:tabs>
                <w:tab w:val="left" w:pos="851"/>
              </w:tabs>
              <w:spacing w:after="200" w:line="276" w:lineRule="auto"/>
              <w:contextualSpacing/>
              <w:jc w:val="center"/>
            </w:pPr>
            <w:r>
              <w:t>jiná plocha</w:t>
            </w:r>
          </w:p>
        </w:tc>
      </w:tr>
    </w:tbl>
    <w:p w14:paraId="78FCE83C" w14:textId="6BBAAEB4" w:rsidR="009820C4" w:rsidRPr="00706FD1" w:rsidRDefault="009820C4" w:rsidP="00AB6525"/>
    <w:p w14:paraId="3E4740C4" w14:textId="1FE0EB0E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6D355D">
        <w:t xml:space="preserve">: Krajský pozemkový úřad pro Plzeňský kraj, náměstí Generála Píky 2110/8, 326 00 </w:t>
      </w:r>
      <w:r w:rsidR="006D355D" w:rsidRPr="00B721A4">
        <w:t xml:space="preserve">Plzeň nebo na e-mail: </w:t>
      </w:r>
      <w:hyperlink r:id="rId12" w:history="1">
        <w:r w:rsidR="006D355D" w:rsidRPr="00B721A4">
          <w:rPr>
            <w:rStyle w:val="Hypertextovodkaz"/>
          </w:rPr>
          <w:t>andrea.kasikova@spu.gov.cz</w:t>
        </w:r>
      </w:hyperlink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proofErr w:type="gramStart"/>
      <w:r w:rsidR="00437251" w:rsidRPr="00706FD1">
        <w:t>základě</w:t>
      </w:r>
      <w:proofErr w:type="gramEnd"/>
      <w:r w:rsidR="00437251" w:rsidRPr="00706FD1">
        <w:t xml:space="preserve">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 xml:space="preserve">Nové hranice budou řádně vytyčeny a stabilizovány předepsaným způsobem podle </w:t>
      </w:r>
      <w:proofErr w:type="spellStart"/>
      <w:r w:rsidRPr="00706FD1">
        <w:t>vyhl</w:t>
      </w:r>
      <w:proofErr w:type="spellEnd"/>
      <w:r w:rsidRPr="00706FD1">
        <w:t>. 357/2013 Sb.</w:t>
      </w:r>
    </w:p>
    <w:p w14:paraId="159B809D" w14:textId="2A785A0B" w:rsidR="00CD79B9" w:rsidRPr="00EC0BE5" w:rsidRDefault="0077594E" w:rsidP="00EC0BE5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 xml:space="preserve">, ověřený úředně </w:t>
      </w:r>
      <w:r w:rsidRPr="00EC0BE5">
        <w:t>oprávněným zeměměřičským inženýrem a potvrzený katastrálním úřadem, zástupci objednatele</w:t>
      </w:r>
      <w:r w:rsidR="009820C4" w:rsidRPr="00EC0BE5">
        <w:t xml:space="preserve"> v min. počtu</w:t>
      </w:r>
      <w:r w:rsidR="00EC0BE5" w:rsidRPr="00EC0BE5">
        <w:t xml:space="preserve"> 4</w:t>
      </w:r>
      <w:r w:rsidR="009820C4" w:rsidRPr="00EC0BE5">
        <w:t xml:space="preserve"> </w:t>
      </w:r>
      <w:r w:rsidR="00D24B3E" w:rsidRPr="00EC0BE5">
        <w:t xml:space="preserve">stejnopisů </w:t>
      </w:r>
      <w:r w:rsidR="009820C4" w:rsidRPr="00EC0BE5">
        <w:t>Pokud</w:t>
      </w:r>
      <w:r w:rsidR="00FB6CB2" w:rsidRPr="00EC0BE5">
        <w:t xml:space="preserve"> bude</w:t>
      </w:r>
      <w:r w:rsidR="009820C4" w:rsidRPr="00EC0BE5">
        <w:t xml:space="preserve"> nezbytnou součástí</w:t>
      </w:r>
      <w:r w:rsidR="00FB6CB2" w:rsidRPr="00EC0BE5">
        <w:t xml:space="preserve"> vyhotovení GP i vytyčení pozemků, bude předmětem předání i vytyčovací dokumentace.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lastRenderedPageBreak/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lastRenderedPageBreak/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00E4B88F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D80888">
        <w:rPr>
          <w:lang w:eastAsia="en-US"/>
        </w:rPr>
        <w:t>40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2C0ED7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  <w:vAlign w:val="center"/>
          </w:tcPr>
          <w:p w14:paraId="1BF12487" w14:textId="767EFE56" w:rsidR="00764588" w:rsidRPr="002C0ED7" w:rsidRDefault="00D80888" w:rsidP="002C0ED7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0ED7">
              <w:rPr>
                <w:rFonts w:ascii="Arial" w:hAnsi="Arial" w:cs="Arial"/>
                <w:sz w:val="22"/>
                <w:szCs w:val="22"/>
                <w:lang w:eastAsia="en-US"/>
              </w:rPr>
              <w:t>12 400,- Kč</w:t>
            </w:r>
          </w:p>
        </w:tc>
        <w:tc>
          <w:tcPr>
            <w:tcW w:w="2092" w:type="dxa"/>
            <w:vAlign w:val="center"/>
          </w:tcPr>
          <w:p w14:paraId="0D1315DB" w14:textId="42586B22" w:rsidR="00764588" w:rsidRPr="002C0ED7" w:rsidRDefault="00D80888" w:rsidP="002C0ED7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0ED7">
              <w:rPr>
                <w:rFonts w:ascii="Arial" w:hAnsi="Arial" w:cs="Arial"/>
                <w:sz w:val="22"/>
                <w:szCs w:val="22"/>
                <w:lang w:eastAsia="en-US"/>
              </w:rPr>
              <w:t>2 604,- Kč</w:t>
            </w:r>
          </w:p>
        </w:tc>
        <w:tc>
          <w:tcPr>
            <w:tcW w:w="2092" w:type="dxa"/>
            <w:vAlign w:val="center"/>
          </w:tcPr>
          <w:p w14:paraId="303A18A0" w14:textId="0DEF0866" w:rsidR="00764588" w:rsidRPr="002C0ED7" w:rsidRDefault="00D80888" w:rsidP="002C0ED7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C0ED7">
              <w:rPr>
                <w:rFonts w:ascii="Arial" w:hAnsi="Arial" w:cs="Arial"/>
                <w:sz w:val="22"/>
                <w:szCs w:val="22"/>
                <w:lang w:eastAsia="en-US"/>
              </w:rPr>
              <w:t>15 004,- Kč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lastRenderedPageBreak/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1A004834" w14:textId="77777777" w:rsidR="003971FD" w:rsidRPr="007860F1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7860F1">
        <w:t>Objednatel jako správce osobních údajů dle zákona č. 110/2019 Sb., o zpracování osobních údajů,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</w:t>
      </w:r>
      <w:r w:rsidRPr="00B44D12">
        <w:lastRenderedPageBreak/>
        <w:t xml:space="preserve">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3880AACE" w14:textId="2B321067" w:rsidR="002F3E94" w:rsidRPr="00DB57E0" w:rsidRDefault="003971FD" w:rsidP="00DB57E0">
      <w:pPr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B72420">
        <w:rPr>
          <w:rFonts w:ascii="Arial" w:hAnsi="Arial" w:cs="Arial"/>
          <w:sz w:val="22"/>
          <w:szCs w:val="22"/>
        </w:rPr>
        <w:t>č. 1</w:t>
      </w:r>
      <w:r w:rsidR="00925D4E" w:rsidRPr="00B72420">
        <w:rPr>
          <w:rFonts w:ascii="Arial" w:hAnsi="Arial" w:cs="Arial"/>
          <w:sz w:val="22"/>
          <w:szCs w:val="22"/>
        </w:rPr>
        <w:t xml:space="preserve"> - </w:t>
      </w:r>
      <w:r w:rsidR="002F3E94" w:rsidRPr="00B72420">
        <w:rPr>
          <w:rFonts w:ascii="Arial" w:hAnsi="Arial" w:cs="Arial"/>
          <w:sz w:val="22"/>
          <w:szCs w:val="22"/>
        </w:rPr>
        <w:t xml:space="preserve">Situační nákres </w:t>
      </w:r>
      <w:r w:rsidR="00192A89" w:rsidRPr="00B72420">
        <w:rPr>
          <w:rFonts w:ascii="Arial" w:hAnsi="Arial" w:cs="Arial"/>
          <w:sz w:val="22"/>
          <w:szCs w:val="22"/>
        </w:rPr>
        <w:t>a)</w:t>
      </w:r>
      <w:r w:rsidR="00E21F54">
        <w:rPr>
          <w:rFonts w:ascii="Arial" w:hAnsi="Arial" w:cs="Arial"/>
          <w:sz w:val="22"/>
          <w:szCs w:val="22"/>
        </w:rPr>
        <w:t xml:space="preserve"> - </w:t>
      </w:r>
      <w:r w:rsidR="00E21F54" w:rsidRPr="00DB57E0">
        <w:rPr>
          <w:rFonts w:ascii="Arial" w:hAnsi="Arial" w:cs="Arial"/>
          <w:i/>
          <w:iCs/>
          <w:sz w:val="18"/>
          <w:szCs w:val="18"/>
        </w:rPr>
        <w:t xml:space="preserve">nezveřejněná v ISRS dle zákona č. 340/2015 Sb., o zvláštních podmínkách účinnosti některých smluv, uveřejňování těchto smluv a o registru smluv, v platném znění   </w:t>
      </w:r>
    </w:p>
    <w:p w14:paraId="77CD78F9" w14:textId="22517CEB" w:rsidR="00B44D12" w:rsidRPr="00DB57E0" w:rsidRDefault="00192A89" w:rsidP="00DB57E0">
      <w:pPr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B72420">
        <w:rPr>
          <w:rFonts w:ascii="Arial" w:hAnsi="Arial" w:cs="Arial"/>
          <w:sz w:val="22"/>
          <w:szCs w:val="22"/>
        </w:rPr>
        <w:t>č. 2</w:t>
      </w:r>
      <w:r w:rsidR="00925D4E" w:rsidRPr="00B72420">
        <w:rPr>
          <w:rFonts w:ascii="Arial" w:hAnsi="Arial" w:cs="Arial"/>
          <w:sz w:val="22"/>
          <w:szCs w:val="22"/>
        </w:rPr>
        <w:t xml:space="preserve"> - </w:t>
      </w:r>
      <w:r w:rsidRPr="00B72420">
        <w:rPr>
          <w:rFonts w:ascii="Arial" w:hAnsi="Arial" w:cs="Arial"/>
          <w:sz w:val="22"/>
          <w:szCs w:val="22"/>
        </w:rPr>
        <w:t>Situační nákres b)</w:t>
      </w:r>
      <w:r w:rsidR="00DB57E0">
        <w:rPr>
          <w:rFonts w:ascii="Arial" w:hAnsi="Arial" w:cs="Arial"/>
          <w:sz w:val="22"/>
          <w:szCs w:val="22"/>
        </w:rPr>
        <w:t xml:space="preserve"> </w:t>
      </w:r>
      <w:r w:rsidR="00DB57E0" w:rsidRPr="00DB57E0">
        <w:rPr>
          <w:rFonts w:ascii="Arial" w:hAnsi="Arial" w:cs="Arial"/>
          <w:i/>
          <w:iCs/>
          <w:sz w:val="18"/>
          <w:szCs w:val="18"/>
        </w:rPr>
        <w:t xml:space="preserve">nezveřejněná v ISRS dle zákona č. 340/2015 Sb., o zvláštních podmínkách účinnosti některých smluv, uveřejňování těchto smluv a o registru smluv, v platném znění  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4250F7D3" w14:textId="69D33CAC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2F3E94"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AC4A66" w:rsidRPr="00AC4A66">
              <w:rPr>
                <w:rFonts w:ascii="Arial" w:hAnsi="Arial" w:cs="Arial"/>
                <w:sz w:val="22"/>
                <w:szCs w:val="22"/>
                <w:lang w:eastAsia="en-US"/>
              </w:rPr>
              <w:t>9. 3. 2026</w:t>
            </w: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2434386B" w14:textId="63EB0CFF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B50378">
              <w:rPr>
                <w:rFonts w:ascii="Arial" w:hAnsi="Arial" w:cs="Arial"/>
                <w:sz w:val="22"/>
                <w:szCs w:val="22"/>
                <w:lang w:eastAsia="en-US"/>
              </w:rPr>
              <w:t>Písku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C4A66" w:rsidRPr="00AC4A66">
              <w:rPr>
                <w:rFonts w:ascii="Arial" w:hAnsi="Arial" w:cs="Arial"/>
                <w:sz w:val="22"/>
                <w:szCs w:val="22"/>
                <w:lang w:eastAsia="en-US"/>
              </w:rPr>
              <w:t>9. 3. 2026</w:t>
            </w: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1C34981A" w14:textId="77777777" w:rsidR="00AF5E4D" w:rsidRDefault="00AF5E4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9ECB69" w14:textId="72DCD06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52F306B4" w:rsidR="004F1A13" w:rsidRPr="002F3E94" w:rsidRDefault="002F3E9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F3E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Jiří Papež</w:t>
            </w:r>
          </w:p>
          <w:p w14:paraId="597033A4" w14:textId="1C233397" w:rsidR="004F1A13" w:rsidRPr="00B44D12" w:rsidRDefault="002F3E9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KPÚ pro Plzeňský kraj</w:t>
            </w:r>
          </w:p>
        </w:tc>
        <w:tc>
          <w:tcPr>
            <w:tcW w:w="4536" w:type="dxa"/>
          </w:tcPr>
          <w:p w14:paraId="4994F737" w14:textId="77777777" w:rsidR="00AF5E4D" w:rsidRDefault="00AF5E4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14:paraId="407A0042" w14:textId="0E9D74C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59D97259" w14:textId="6345C449" w:rsidR="007860F1" w:rsidRPr="00B50378" w:rsidRDefault="00B5037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503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Ing. Jan </w:t>
            </w:r>
            <w:proofErr w:type="spellStart"/>
            <w:r w:rsidRPr="00B503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Klavík</w:t>
            </w:r>
            <w:proofErr w:type="spellEnd"/>
          </w:p>
          <w:p w14:paraId="0152CE9D" w14:textId="14BFE13A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DCF1" w14:textId="77777777" w:rsidR="004919CD" w:rsidRDefault="004919CD" w:rsidP="0094359E">
      <w:r>
        <w:separator/>
      </w:r>
    </w:p>
  </w:endnote>
  <w:endnote w:type="continuationSeparator" w:id="0">
    <w:p w14:paraId="22AD73BB" w14:textId="77777777" w:rsidR="004919CD" w:rsidRDefault="004919CD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DDD5" w14:textId="77777777" w:rsidR="004919CD" w:rsidRDefault="004919CD" w:rsidP="0094359E">
      <w:r>
        <w:separator/>
      </w:r>
    </w:p>
  </w:footnote>
  <w:footnote w:type="continuationSeparator" w:id="0">
    <w:p w14:paraId="2A49B398" w14:textId="77777777" w:rsidR="004919CD" w:rsidRDefault="004919CD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FB68" w14:textId="0CFEC682" w:rsidR="00122BFA" w:rsidRPr="00A94A82" w:rsidRDefault="00D77AED" w:rsidP="00A94A82">
    <w:pPr>
      <w:spacing w:before="120" w:after="120" w:line="280" w:lineRule="exact"/>
      <w:jc w:val="right"/>
      <w:rPr>
        <w:rFonts w:ascii="Arial" w:hAnsi="Arial" w:cs="Arial"/>
        <w:i/>
        <w:sz w:val="18"/>
        <w:szCs w:val="18"/>
        <w:lang w:eastAsia="en-US"/>
      </w:rPr>
    </w:pPr>
    <w:r w:rsidRPr="00F2225D">
      <w:rPr>
        <w:rFonts w:ascii="Arial" w:hAnsi="Arial" w:cs="Arial"/>
        <w:i/>
        <w:sz w:val="18"/>
        <w:szCs w:val="18"/>
        <w:lang w:eastAsia="en-US"/>
      </w:rPr>
      <w:t xml:space="preserve">číslo smlouvy Objednatele: </w:t>
    </w:r>
    <w:r w:rsidR="00A94A82">
      <w:rPr>
        <w:rFonts w:ascii="Arial" w:hAnsi="Arial" w:cs="Arial"/>
        <w:i/>
        <w:sz w:val="18"/>
        <w:szCs w:val="18"/>
        <w:lang w:eastAsia="en-US"/>
      </w:rPr>
      <w:t xml:space="preserve">SPU </w:t>
    </w:r>
    <w:r w:rsidR="00A94A82" w:rsidRPr="00A94A82">
      <w:rPr>
        <w:rFonts w:ascii="Arial" w:hAnsi="Arial" w:cs="Arial"/>
        <w:i/>
        <w:sz w:val="18"/>
        <w:szCs w:val="18"/>
        <w:lang w:eastAsia="en-US"/>
      </w:rPr>
      <w:t>086282/2026</w:t>
    </w:r>
    <w:r w:rsidRPr="00F2225D">
      <w:rPr>
        <w:rFonts w:ascii="Arial" w:hAnsi="Arial" w:cs="Arial"/>
        <w:i/>
        <w:sz w:val="18"/>
        <w:szCs w:val="18"/>
        <w:lang w:eastAsia="en-US"/>
      </w:rPr>
      <w:t>, UID:</w:t>
    </w:r>
    <w:r w:rsidRPr="00F2225D">
      <w:rPr>
        <w:rFonts w:ascii="Arial" w:hAnsi="Arial" w:cs="Arial"/>
        <w:sz w:val="18"/>
        <w:szCs w:val="18"/>
      </w:rPr>
      <w:t xml:space="preserve"> </w:t>
    </w:r>
    <w:r w:rsidR="00F2225D" w:rsidRPr="00F2225D">
      <w:rPr>
        <w:rFonts w:ascii="Arial" w:hAnsi="Arial" w:cs="Arial"/>
        <w:sz w:val="18"/>
        <w:szCs w:val="18"/>
      </w:rPr>
      <w:t>spuess9df5204c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0E723B"/>
    <w:multiLevelType w:val="hybridMultilevel"/>
    <w:tmpl w:val="FF0C1EBE"/>
    <w:lvl w:ilvl="0" w:tplc="94284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10"/>
  </w:num>
  <w:num w:numId="4" w16cid:durableId="435904567">
    <w:abstractNumId w:val="5"/>
  </w:num>
  <w:num w:numId="5" w16cid:durableId="1530871870">
    <w:abstractNumId w:val="12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9"/>
  </w:num>
  <w:num w:numId="9" w16cid:durableId="412624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10"/>
  </w:num>
  <w:num w:numId="11" w16cid:durableId="732897123">
    <w:abstractNumId w:val="10"/>
  </w:num>
  <w:num w:numId="12" w16cid:durableId="909198003">
    <w:abstractNumId w:val="6"/>
  </w:num>
  <w:num w:numId="13" w16cid:durableId="1964531817">
    <w:abstractNumId w:val="10"/>
  </w:num>
  <w:num w:numId="14" w16cid:durableId="2026714632">
    <w:abstractNumId w:val="10"/>
  </w:num>
  <w:num w:numId="15" w16cid:durableId="228151727">
    <w:abstractNumId w:val="10"/>
  </w:num>
  <w:num w:numId="16" w16cid:durableId="1256552455">
    <w:abstractNumId w:val="10"/>
  </w:num>
  <w:num w:numId="17" w16cid:durableId="234585463">
    <w:abstractNumId w:val="10"/>
  </w:num>
  <w:num w:numId="18" w16cid:durableId="116609802">
    <w:abstractNumId w:val="10"/>
  </w:num>
  <w:num w:numId="19" w16cid:durableId="725642158">
    <w:abstractNumId w:val="10"/>
  </w:num>
  <w:num w:numId="20" w16cid:durableId="84037375">
    <w:abstractNumId w:val="10"/>
  </w:num>
  <w:num w:numId="21" w16cid:durableId="366372481">
    <w:abstractNumId w:val="10"/>
  </w:num>
  <w:num w:numId="22" w16cid:durableId="127474830">
    <w:abstractNumId w:val="10"/>
  </w:num>
  <w:num w:numId="23" w16cid:durableId="214245998">
    <w:abstractNumId w:val="10"/>
  </w:num>
  <w:num w:numId="24" w16cid:durableId="1401055305">
    <w:abstractNumId w:val="10"/>
  </w:num>
  <w:num w:numId="25" w16cid:durableId="1711415009">
    <w:abstractNumId w:val="10"/>
  </w:num>
  <w:num w:numId="26" w16cid:durableId="1132744685">
    <w:abstractNumId w:val="10"/>
  </w:num>
  <w:num w:numId="27" w16cid:durableId="1529026950">
    <w:abstractNumId w:val="10"/>
  </w:num>
  <w:num w:numId="28" w16cid:durableId="335501734">
    <w:abstractNumId w:val="3"/>
  </w:num>
  <w:num w:numId="29" w16cid:durableId="1631084242">
    <w:abstractNumId w:val="10"/>
  </w:num>
  <w:num w:numId="30" w16cid:durableId="633289967">
    <w:abstractNumId w:val="0"/>
  </w:num>
  <w:num w:numId="31" w16cid:durableId="718749412">
    <w:abstractNumId w:val="10"/>
  </w:num>
  <w:num w:numId="32" w16cid:durableId="1959221791">
    <w:abstractNumId w:val="11"/>
  </w:num>
  <w:num w:numId="33" w16cid:durableId="1075054091">
    <w:abstractNumId w:val="13"/>
  </w:num>
  <w:num w:numId="34" w16cid:durableId="8226196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1D74"/>
    <w:rsid w:val="000F5067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2A89"/>
    <w:rsid w:val="00195AED"/>
    <w:rsid w:val="001A4B97"/>
    <w:rsid w:val="001B0913"/>
    <w:rsid w:val="001B3BEF"/>
    <w:rsid w:val="001C1DBD"/>
    <w:rsid w:val="001D3754"/>
    <w:rsid w:val="001E0588"/>
    <w:rsid w:val="001E13F8"/>
    <w:rsid w:val="001F4867"/>
    <w:rsid w:val="001F4AE1"/>
    <w:rsid w:val="001F7C61"/>
    <w:rsid w:val="001F7CF1"/>
    <w:rsid w:val="00207F54"/>
    <w:rsid w:val="002117E1"/>
    <w:rsid w:val="002140AD"/>
    <w:rsid w:val="00217B90"/>
    <w:rsid w:val="00220BC6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C0ED7"/>
    <w:rsid w:val="002D0380"/>
    <w:rsid w:val="002D6D87"/>
    <w:rsid w:val="002E2425"/>
    <w:rsid w:val="002E66B8"/>
    <w:rsid w:val="002F112F"/>
    <w:rsid w:val="002F15F4"/>
    <w:rsid w:val="002F3E94"/>
    <w:rsid w:val="00303D22"/>
    <w:rsid w:val="00304138"/>
    <w:rsid w:val="00311A49"/>
    <w:rsid w:val="00320E82"/>
    <w:rsid w:val="00323D2E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2EAF"/>
    <w:rsid w:val="00395816"/>
    <w:rsid w:val="0039687A"/>
    <w:rsid w:val="003971FD"/>
    <w:rsid w:val="003B478A"/>
    <w:rsid w:val="003B4AFB"/>
    <w:rsid w:val="003B5B15"/>
    <w:rsid w:val="003B6DA1"/>
    <w:rsid w:val="003C0843"/>
    <w:rsid w:val="003C0BBB"/>
    <w:rsid w:val="003C310F"/>
    <w:rsid w:val="003C34F8"/>
    <w:rsid w:val="003C7143"/>
    <w:rsid w:val="003E5177"/>
    <w:rsid w:val="003F11C3"/>
    <w:rsid w:val="0040271D"/>
    <w:rsid w:val="00407DA8"/>
    <w:rsid w:val="00411E9D"/>
    <w:rsid w:val="004142FE"/>
    <w:rsid w:val="00420D80"/>
    <w:rsid w:val="00420E47"/>
    <w:rsid w:val="00437251"/>
    <w:rsid w:val="004378D2"/>
    <w:rsid w:val="00441F4E"/>
    <w:rsid w:val="00442BBD"/>
    <w:rsid w:val="00442BDD"/>
    <w:rsid w:val="00450CB9"/>
    <w:rsid w:val="004513C4"/>
    <w:rsid w:val="0045292A"/>
    <w:rsid w:val="00453F0D"/>
    <w:rsid w:val="00454CF3"/>
    <w:rsid w:val="004742FF"/>
    <w:rsid w:val="004772DE"/>
    <w:rsid w:val="00484A77"/>
    <w:rsid w:val="004919CD"/>
    <w:rsid w:val="0049245F"/>
    <w:rsid w:val="00496B6E"/>
    <w:rsid w:val="004A15FB"/>
    <w:rsid w:val="004A167D"/>
    <w:rsid w:val="004B122E"/>
    <w:rsid w:val="004B19CA"/>
    <w:rsid w:val="004B1F49"/>
    <w:rsid w:val="004B2DBD"/>
    <w:rsid w:val="004B340C"/>
    <w:rsid w:val="004B3FF2"/>
    <w:rsid w:val="004B5BB2"/>
    <w:rsid w:val="004B7CCF"/>
    <w:rsid w:val="004C0B8F"/>
    <w:rsid w:val="004C6381"/>
    <w:rsid w:val="004C6C06"/>
    <w:rsid w:val="004C6C49"/>
    <w:rsid w:val="004C77A2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46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02958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355D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60F1"/>
    <w:rsid w:val="0078791B"/>
    <w:rsid w:val="00790C6B"/>
    <w:rsid w:val="00795028"/>
    <w:rsid w:val="007A51EF"/>
    <w:rsid w:val="007C1C28"/>
    <w:rsid w:val="007C446A"/>
    <w:rsid w:val="007C62AB"/>
    <w:rsid w:val="007D298E"/>
    <w:rsid w:val="007D2ECA"/>
    <w:rsid w:val="007D7B34"/>
    <w:rsid w:val="007E1557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9379A"/>
    <w:rsid w:val="00894F2F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5D4E"/>
    <w:rsid w:val="00927F43"/>
    <w:rsid w:val="00940B68"/>
    <w:rsid w:val="00941380"/>
    <w:rsid w:val="0094359E"/>
    <w:rsid w:val="00943693"/>
    <w:rsid w:val="00944CDE"/>
    <w:rsid w:val="00944F11"/>
    <w:rsid w:val="00950131"/>
    <w:rsid w:val="00951EE9"/>
    <w:rsid w:val="00954562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10C4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4A82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B6525"/>
    <w:rsid w:val="00AC0347"/>
    <w:rsid w:val="00AC36DC"/>
    <w:rsid w:val="00AC4A66"/>
    <w:rsid w:val="00AC50D1"/>
    <w:rsid w:val="00AE0F9D"/>
    <w:rsid w:val="00AE6C8C"/>
    <w:rsid w:val="00AF4F93"/>
    <w:rsid w:val="00AF5E4D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0378"/>
    <w:rsid w:val="00B5492D"/>
    <w:rsid w:val="00B57ECF"/>
    <w:rsid w:val="00B6683B"/>
    <w:rsid w:val="00B72420"/>
    <w:rsid w:val="00B80D8A"/>
    <w:rsid w:val="00B96E27"/>
    <w:rsid w:val="00B97E5D"/>
    <w:rsid w:val="00BA2B5A"/>
    <w:rsid w:val="00BA4375"/>
    <w:rsid w:val="00BB03C1"/>
    <w:rsid w:val="00BB0539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103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CF3D9D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1D7D"/>
    <w:rsid w:val="00D73349"/>
    <w:rsid w:val="00D76333"/>
    <w:rsid w:val="00D77AED"/>
    <w:rsid w:val="00D80888"/>
    <w:rsid w:val="00D8266F"/>
    <w:rsid w:val="00D832F5"/>
    <w:rsid w:val="00D83461"/>
    <w:rsid w:val="00D865AC"/>
    <w:rsid w:val="00D91C1D"/>
    <w:rsid w:val="00D938AA"/>
    <w:rsid w:val="00D97CA7"/>
    <w:rsid w:val="00DA119D"/>
    <w:rsid w:val="00DA1F41"/>
    <w:rsid w:val="00DA2736"/>
    <w:rsid w:val="00DB0D75"/>
    <w:rsid w:val="00DB57E0"/>
    <w:rsid w:val="00DB675D"/>
    <w:rsid w:val="00DC19C1"/>
    <w:rsid w:val="00DC2BF9"/>
    <w:rsid w:val="00DC37DF"/>
    <w:rsid w:val="00DC596C"/>
    <w:rsid w:val="00DD0E66"/>
    <w:rsid w:val="00DD4B8B"/>
    <w:rsid w:val="00DE7790"/>
    <w:rsid w:val="00DF0223"/>
    <w:rsid w:val="00DF15C8"/>
    <w:rsid w:val="00E072FA"/>
    <w:rsid w:val="00E12179"/>
    <w:rsid w:val="00E16A0B"/>
    <w:rsid w:val="00E176AE"/>
    <w:rsid w:val="00E21F54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9501E"/>
    <w:rsid w:val="00E9598A"/>
    <w:rsid w:val="00EA23F7"/>
    <w:rsid w:val="00EA4151"/>
    <w:rsid w:val="00EA47B5"/>
    <w:rsid w:val="00EB1CA5"/>
    <w:rsid w:val="00EC0BE5"/>
    <w:rsid w:val="00EC3939"/>
    <w:rsid w:val="00EC4497"/>
    <w:rsid w:val="00EC5CF5"/>
    <w:rsid w:val="00EC6122"/>
    <w:rsid w:val="00ED0E5F"/>
    <w:rsid w:val="00ED2B55"/>
    <w:rsid w:val="00F02451"/>
    <w:rsid w:val="00F05872"/>
    <w:rsid w:val="00F105AA"/>
    <w:rsid w:val="00F151F7"/>
    <w:rsid w:val="00F160E3"/>
    <w:rsid w:val="00F2225D"/>
    <w:rsid w:val="00F23F01"/>
    <w:rsid w:val="00F35213"/>
    <w:rsid w:val="00F4194C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3D2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F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kasi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trombik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Props1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2365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Sýkorová Kateřina Bc.</cp:lastModifiedBy>
  <cp:revision>8</cp:revision>
  <cp:lastPrinted>2025-11-05T12:38:00Z</cp:lastPrinted>
  <dcterms:created xsi:type="dcterms:W3CDTF">2026-03-10T12:08:00Z</dcterms:created>
  <dcterms:modified xsi:type="dcterms:W3CDTF">2026-03-10T12:28:00Z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