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673127D3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</w:t>
      </w:r>
      <w:r w:rsidR="00B37B5B">
        <w:t>EKOLOGICKÉHO DOZORU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8D6368F" w14:textId="6311A49E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B37B5B" w:rsidRPr="00980FE5">
        <w:rPr>
          <w:rFonts w:cs="Arial"/>
          <w:b/>
          <w:bCs/>
          <w:snapToGrid w:val="0"/>
        </w:rPr>
        <w:t>pro Jihočeský kraj</w:t>
      </w:r>
    </w:p>
    <w:p w14:paraId="643BD739" w14:textId="5302C07A" w:rsidR="00E24120" w:rsidRPr="00B37B5B" w:rsidRDefault="00E24120" w:rsidP="00B37B5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</w:rPr>
      </w:pPr>
      <w:r w:rsidRPr="00E24120">
        <w:rPr>
          <w:rFonts w:cs="Arial"/>
          <w:b/>
          <w:szCs w:val="24"/>
        </w:rPr>
        <w:t>Pobočka</w:t>
      </w:r>
      <w:r w:rsidR="00B37B5B">
        <w:rPr>
          <w:rFonts w:cs="Arial"/>
          <w:b/>
          <w:szCs w:val="24"/>
        </w:rPr>
        <w:t xml:space="preserve"> </w:t>
      </w:r>
      <w:r w:rsidR="00B37B5B" w:rsidRPr="00980FE5">
        <w:rPr>
          <w:rFonts w:cs="Arial"/>
          <w:b/>
          <w:bCs/>
          <w:snapToGrid w:val="0"/>
        </w:rPr>
        <w:t>Tábor</w:t>
      </w:r>
    </w:p>
    <w:p w14:paraId="66BCA023" w14:textId="73028098" w:rsidR="00E24120" w:rsidRPr="00B37B5B" w:rsidRDefault="00E24120" w:rsidP="00B37B5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</w:rPr>
      </w:pPr>
      <w:r w:rsidRPr="00E24120">
        <w:rPr>
          <w:rFonts w:cs="Arial"/>
          <w:b/>
          <w:szCs w:val="24"/>
        </w:rPr>
        <w:t>Adresa:</w:t>
      </w:r>
      <w:r w:rsidR="00B37B5B">
        <w:rPr>
          <w:rFonts w:cs="Arial"/>
          <w:b/>
          <w:szCs w:val="24"/>
        </w:rPr>
        <w:t xml:space="preserve"> </w:t>
      </w:r>
      <w:r w:rsidR="00B37B5B" w:rsidRPr="009A7E65">
        <w:rPr>
          <w:rFonts w:cs="Arial"/>
          <w:b/>
        </w:rPr>
        <w:t>Husovo nám. 2938, 390 02 Tábor</w:t>
      </w:r>
    </w:p>
    <w:p w14:paraId="6D585746" w14:textId="3B777A92" w:rsidR="00E24120" w:rsidRPr="00E24120" w:rsidRDefault="00E24120" w:rsidP="00B37B5B">
      <w:pPr>
        <w:tabs>
          <w:tab w:val="left" w:pos="4536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B37B5B">
        <w:rPr>
          <w:rFonts w:eastAsia="Lucida Sans Unicode" w:cs="Arial"/>
          <w:szCs w:val="24"/>
        </w:rPr>
        <w:tab/>
      </w:r>
      <w:r w:rsidR="00B37B5B" w:rsidRPr="00980FE5">
        <w:rPr>
          <w:rFonts w:eastAsia="Lucida Sans Unicode" w:cs="Arial"/>
        </w:rPr>
        <w:t>Ing. Davidem Mišíkem, vedoucím Pobočky Tábor</w:t>
      </w:r>
    </w:p>
    <w:p w14:paraId="7118FC3B" w14:textId="4F58486F" w:rsidR="00E24120" w:rsidRPr="00E24120" w:rsidRDefault="00E24120" w:rsidP="00B37B5B">
      <w:pPr>
        <w:widowControl w:val="0"/>
        <w:tabs>
          <w:tab w:val="left" w:pos="4536"/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B37B5B" w:rsidRPr="00980FE5">
        <w:rPr>
          <w:rFonts w:eastAsia="Lucida Sans Unicode" w:cs="Arial"/>
        </w:rPr>
        <w:t>Ing. David Mišík, vedoucí Pobočky Tábor</w:t>
      </w:r>
    </w:p>
    <w:p w14:paraId="7257B994" w14:textId="3F64ABAA" w:rsidR="00E24120" w:rsidRPr="00B37B5B" w:rsidRDefault="00E24120" w:rsidP="00B37B5B">
      <w:pPr>
        <w:widowControl w:val="0"/>
        <w:tabs>
          <w:tab w:val="left" w:pos="4536"/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B37B5B" w:rsidRPr="00980FE5">
        <w:rPr>
          <w:rFonts w:eastAsia="Lucida Sans Unicode" w:cs="Arial"/>
        </w:rPr>
        <w:t>Ing. Dana Šílená</w:t>
      </w:r>
    </w:p>
    <w:p w14:paraId="2A7769CA" w14:textId="7D8268C3" w:rsidR="00E24120" w:rsidRPr="00E24120" w:rsidRDefault="00E24120" w:rsidP="00B37B5B">
      <w:pPr>
        <w:widowControl w:val="0"/>
        <w:tabs>
          <w:tab w:val="left" w:pos="284"/>
          <w:tab w:val="left" w:pos="4536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</w:r>
      <w:r w:rsidR="00B37B5B" w:rsidRPr="00980FE5">
        <w:rPr>
          <w:rFonts w:eastAsia="Arial" w:cs="Arial"/>
          <w:szCs w:val="22"/>
        </w:rPr>
        <w:t>+420 724 179 204</w:t>
      </w:r>
    </w:p>
    <w:p w14:paraId="42222A26" w14:textId="5796BD02" w:rsidR="00E24120" w:rsidRPr="00E24120" w:rsidRDefault="00E24120" w:rsidP="00B37B5B">
      <w:pPr>
        <w:widowControl w:val="0"/>
        <w:tabs>
          <w:tab w:val="left" w:pos="284"/>
          <w:tab w:val="left" w:pos="4536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r w:rsidR="00B37B5B" w:rsidRPr="00B37B5B">
        <w:rPr>
          <w:rFonts w:eastAsia="Lucida Sans Unicode" w:cs="Arial"/>
          <w:bCs/>
          <w:szCs w:val="24"/>
        </w:rPr>
        <w:t>tabor.pk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77777777" w:rsidR="00E24120" w:rsidRPr="00E24120" w:rsidRDefault="00E24120" w:rsidP="00B37B5B">
      <w:pPr>
        <w:widowControl w:val="0"/>
        <w:tabs>
          <w:tab w:val="left" w:pos="284"/>
          <w:tab w:val="left" w:pos="4536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B37B5B">
      <w:pPr>
        <w:widowControl w:val="0"/>
        <w:tabs>
          <w:tab w:val="left" w:pos="284"/>
          <w:tab w:val="left" w:pos="4536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B37B5B">
      <w:pPr>
        <w:widowControl w:val="0"/>
        <w:tabs>
          <w:tab w:val="left" w:pos="284"/>
          <w:tab w:val="left" w:pos="4536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B37B5B">
      <w:pPr>
        <w:widowControl w:val="0"/>
        <w:tabs>
          <w:tab w:val="left" w:pos="284"/>
          <w:tab w:val="left" w:pos="4536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B37B5B">
      <w:pPr>
        <w:widowControl w:val="0"/>
        <w:tabs>
          <w:tab w:val="left" w:pos="284"/>
          <w:tab w:val="left" w:pos="4536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57042212" w:rsidR="00E24120" w:rsidRPr="00B37B5B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B37B5B">
        <w:rPr>
          <w:rFonts w:cs="Arial"/>
          <w:b/>
          <w:szCs w:val="24"/>
        </w:rPr>
        <w:t xml:space="preserve">Jméno: </w:t>
      </w:r>
      <w:r w:rsidR="00B37B5B" w:rsidRPr="00B37B5B">
        <w:rPr>
          <w:rFonts w:cs="Arial"/>
          <w:b/>
          <w:bCs/>
          <w:snapToGrid w:val="0"/>
          <w:szCs w:val="24"/>
        </w:rPr>
        <w:t>Kateřina Zímová s.r.o</w:t>
      </w:r>
    </w:p>
    <w:p w14:paraId="5DB18FEB" w14:textId="204ACC55" w:rsidR="00E24120" w:rsidRPr="00B37B5B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B37B5B">
        <w:rPr>
          <w:rFonts w:cs="Arial"/>
          <w:b/>
          <w:szCs w:val="24"/>
        </w:rPr>
        <w:t>Sídlo:</w:t>
      </w:r>
      <w:r w:rsidRPr="00B37B5B">
        <w:rPr>
          <w:rFonts w:cs="Arial"/>
          <w:bCs/>
          <w:szCs w:val="24"/>
        </w:rPr>
        <w:t xml:space="preserve"> </w:t>
      </w:r>
      <w:r w:rsidR="00B37B5B" w:rsidRPr="00B37B5B">
        <w:rPr>
          <w:rFonts w:cs="Arial"/>
          <w:b/>
          <w:bCs/>
          <w:snapToGrid w:val="0"/>
          <w:szCs w:val="24"/>
        </w:rPr>
        <w:t>Francouzská 299/98, Praha 10, 101</w:t>
      </w:r>
      <w:r w:rsidR="00D7475B">
        <w:rPr>
          <w:rFonts w:cs="Arial"/>
          <w:b/>
          <w:bCs/>
          <w:snapToGrid w:val="0"/>
          <w:szCs w:val="24"/>
        </w:rPr>
        <w:t xml:space="preserve"> </w:t>
      </w:r>
      <w:r w:rsidR="00B37B5B" w:rsidRPr="00B37B5B">
        <w:rPr>
          <w:rFonts w:cs="Arial"/>
          <w:b/>
          <w:bCs/>
          <w:snapToGrid w:val="0"/>
          <w:szCs w:val="24"/>
        </w:rPr>
        <w:t>00</w:t>
      </w:r>
    </w:p>
    <w:p w14:paraId="7FEB2147" w14:textId="0055B41D" w:rsidR="00E24120" w:rsidRPr="00B37B5B" w:rsidRDefault="00E24120" w:rsidP="00B37B5B">
      <w:pPr>
        <w:tabs>
          <w:tab w:val="left" w:pos="4678"/>
        </w:tabs>
        <w:spacing w:line="280" w:lineRule="exact"/>
        <w:jc w:val="both"/>
        <w:rPr>
          <w:rFonts w:cs="Arial"/>
          <w:i/>
          <w:szCs w:val="24"/>
        </w:rPr>
      </w:pPr>
      <w:r w:rsidRPr="00B37B5B">
        <w:rPr>
          <w:rFonts w:cs="Arial"/>
          <w:szCs w:val="24"/>
        </w:rPr>
        <w:t xml:space="preserve">zastoupený: </w:t>
      </w:r>
      <w:r w:rsidR="00B37B5B">
        <w:rPr>
          <w:rFonts w:cs="Arial"/>
          <w:szCs w:val="24"/>
        </w:rPr>
        <w:tab/>
      </w:r>
      <w:r w:rsidR="00B37B5B" w:rsidRPr="00B37B5B">
        <w:rPr>
          <w:rFonts w:cs="Arial"/>
          <w:szCs w:val="24"/>
        </w:rPr>
        <w:t xml:space="preserve">Ing. Kateřinou </w:t>
      </w:r>
      <w:proofErr w:type="spellStart"/>
      <w:r w:rsidR="00B37B5B" w:rsidRPr="00B37B5B">
        <w:rPr>
          <w:rFonts w:cs="Arial"/>
          <w:szCs w:val="24"/>
        </w:rPr>
        <w:t>Lagner</w:t>
      </w:r>
      <w:proofErr w:type="spellEnd"/>
      <w:r w:rsidR="00B37B5B" w:rsidRPr="00B37B5B">
        <w:rPr>
          <w:rFonts w:cs="Arial"/>
          <w:szCs w:val="24"/>
        </w:rPr>
        <w:t xml:space="preserve"> Zímovou, jednatelkou</w:t>
      </w:r>
      <w:r w:rsidR="00B37B5B" w:rsidRPr="00B37B5B">
        <w:rPr>
          <w:rFonts w:cs="Arial"/>
          <w:b/>
          <w:bCs/>
          <w:szCs w:val="24"/>
        </w:rPr>
        <w:t xml:space="preserve"> </w:t>
      </w:r>
    </w:p>
    <w:p w14:paraId="7A68AB1B" w14:textId="55CDE6A9" w:rsidR="00E24120" w:rsidRPr="00B37B5B" w:rsidRDefault="00E24120" w:rsidP="00B37B5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37B5B">
        <w:rPr>
          <w:rFonts w:cs="Arial"/>
          <w:szCs w:val="24"/>
        </w:rPr>
        <w:tab/>
        <w:t>Tel.:</w:t>
      </w:r>
      <w:r w:rsidRPr="00B37B5B">
        <w:rPr>
          <w:rFonts w:cs="Arial"/>
          <w:szCs w:val="24"/>
        </w:rPr>
        <w:tab/>
      </w:r>
      <w:proofErr w:type="spellStart"/>
      <w:r w:rsidR="000B6A9D">
        <w:rPr>
          <w:rFonts w:cs="Arial"/>
          <w:szCs w:val="24"/>
        </w:rPr>
        <w:t>xxxxx</w:t>
      </w:r>
      <w:proofErr w:type="spellEnd"/>
    </w:p>
    <w:p w14:paraId="1C793700" w14:textId="271178D5" w:rsidR="00E24120" w:rsidRPr="00B37B5B" w:rsidRDefault="00E24120" w:rsidP="00B37B5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B37B5B">
        <w:rPr>
          <w:rFonts w:cs="Arial"/>
          <w:szCs w:val="24"/>
        </w:rPr>
        <w:tab/>
        <w:t>E-mail:</w:t>
      </w:r>
      <w:r w:rsidRPr="00B37B5B">
        <w:rPr>
          <w:rFonts w:cs="Arial"/>
          <w:szCs w:val="24"/>
        </w:rPr>
        <w:tab/>
      </w:r>
      <w:proofErr w:type="spellStart"/>
      <w:r w:rsidR="002D58FC">
        <w:rPr>
          <w:rFonts w:cs="Arial"/>
          <w:snapToGrid w:val="0"/>
          <w:szCs w:val="24"/>
        </w:rPr>
        <w:t>xxxxx</w:t>
      </w:r>
      <w:proofErr w:type="spellEnd"/>
    </w:p>
    <w:p w14:paraId="713FCF24" w14:textId="08B872B3" w:rsidR="00E24120" w:rsidRPr="00B37B5B" w:rsidRDefault="00E24120" w:rsidP="00B37B5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B37B5B">
        <w:rPr>
          <w:rFonts w:cs="Arial"/>
          <w:snapToGrid w:val="0"/>
          <w:szCs w:val="24"/>
        </w:rPr>
        <w:tab/>
        <w:t>ID DS:</w:t>
      </w:r>
      <w:r w:rsidRPr="00B37B5B">
        <w:rPr>
          <w:rFonts w:cs="Arial"/>
          <w:snapToGrid w:val="0"/>
          <w:szCs w:val="24"/>
        </w:rPr>
        <w:tab/>
      </w:r>
      <w:r w:rsidR="00B37B5B" w:rsidRPr="00B37B5B">
        <w:rPr>
          <w:rFonts w:cs="Arial"/>
          <w:snapToGrid w:val="0"/>
          <w:szCs w:val="24"/>
        </w:rPr>
        <w:t>yz85eac</w:t>
      </w:r>
    </w:p>
    <w:p w14:paraId="37FA979B" w14:textId="48FD2E3D" w:rsidR="00E24120" w:rsidRPr="00B37B5B" w:rsidRDefault="00E24120" w:rsidP="00B37B5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B37B5B">
        <w:rPr>
          <w:rFonts w:cs="Arial"/>
          <w:szCs w:val="24"/>
        </w:rPr>
        <w:t>v technických záležitostech je oprávněn jednat:</w:t>
      </w:r>
      <w:r w:rsidRPr="00B37B5B">
        <w:rPr>
          <w:rFonts w:cs="Arial"/>
          <w:szCs w:val="24"/>
        </w:rPr>
        <w:tab/>
      </w:r>
      <w:proofErr w:type="spellStart"/>
      <w:r w:rsidR="009F0802">
        <w:rPr>
          <w:rFonts w:cs="Arial"/>
          <w:szCs w:val="24"/>
        </w:rPr>
        <w:t>xxxxx</w:t>
      </w:r>
      <w:proofErr w:type="spellEnd"/>
    </w:p>
    <w:p w14:paraId="2396F525" w14:textId="4D4309E7" w:rsidR="00E24120" w:rsidRPr="00B37B5B" w:rsidRDefault="00E24120" w:rsidP="00B37B5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37B5B">
        <w:rPr>
          <w:rFonts w:cs="Arial"/>
          <w:szCs w:val="24"/>
        </w:rPr>
        <w:tab/>
        <w:t>Tel.:</w:t>
      </w:r>
      <w:r w:rsidRPr="00B37B5B">
        <w:rPr>
          <w:rFonts w:cs="Arial"/>
          <w:szCs w:val="24"/>
        </w:rPr>
        <w:tab/>
      </w:r>
      <w:proofErr w:type="spellStart"/>
      <w:r w:rsidR="009F0802">
        <w:rPr>
          <w:rFonts w:cs="Arial"/>
          <w:szCs w:val="24"/>
        </w:rPr>
        <w:t>xxxxx</w:t>
      </w:r>
      <w:proofErr w:type="spellEnd"/>
    </w:p>
    <w:p w14:paraId="574076F6" w14:textId="19898179" w:rsidR="00E24120" w:rsidRPr="00E24120" w:rsidRDefault="00E24120" w:rsidP="00B37B5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="00593CFF" w:rsidRPr="00593CFF">
        <w:rPr>
          <w:rFonts w:cs="Arial"/>
          <w:snapToGrid w:val="0"/>
          <w:szCs w:val="24"/>
        </w:rPr>
        <w:t>Komerční banka a.s.</w:t>
      </w:r>
    </w:p>
    <w:p w14:paraId="5F20A7A3" w14:textId="1036F9AE" w:rsidR="00E24120" w:rsidRPr="00E24120" w:rsidRDefault="00E24120" w:rsidP="00B37B5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="00B37B5B" w:rsidRPr="00B37B5B">
        <w:rPr>
          <w:rFonts w:cs="Arial"/>
          <w:snapToGrid w:val="0"/>
          <w:szCs w:val="24"/>
        </w:rPr>
        <w:t>123</w:t>
      </w:r>
      <w:r w:rsidR="00B37B5B">
        <w:rPr>
          <w:rFonts w:cs="Arial"/>
          <w:snapToGrid w:val="0"/>
          <w:szCs w:val="24"/>
        </w:rPr>
        <w:t>-</w:t>
      </w:r>
      <w:r w:rsidR="00B37B5B" w:rsidRPr="00B37B5B">
        <w:rPr>
          <w:rFonts w:cs="Arial"/>
          <w:snapToGrid w:val="0"/>
          <w:szCs w:val="24"/>
        </w:rPr>
        <w:t>4462870287/0100</w:t>
      </w:r>
    </w:p>
    <w:p w14:paraId="02CC041E" w14:textId="1C5D100C" w:rsidR="00E24120" w:rsidRPr="00B37B5B" w:rsidRDefault="00E24120" w:rsidP="00B37B5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37B5B">
        <w:rPr>
          <w:rFonts w:cs="Arial"/>
          <w:szCs w:val="24"/>
        </w:rPr>
        <w:tab/>
        <w:t>IČO:</w:t>
      </w:r>
      <w:r w:rsidRPr="00B37B5B">
        <w:rPr>
          <w:rFonts w:cs="Arial"/>
          <w:szCs w:val="24"/>
        </w:rPr>
        <w:tab/>
      </w:r>
      <w:r w:rsidR="00B37B5B" w:rsidRPr="00B37B5B">
        <w:rPr>
          <w:rFonts w:cs="Arial"/>
          <w:snapToGrid w:val="0"/>
          <w:szCs w:val="24"/>
        </w:rPr>
        <w:t>10987118</w:t>
      </w:r>
    </w:p>
    <w:p w14:paraId="67C69597" w14:textId="76C3A938" w:rsidR="00E24120" w:rsidRPr="00B37B5B" w:rsidRDefault="00E24120" w:rsidP="00B37B5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37B5B">
        <w:rPr>
          <w:rFonts w:cs="Arial"/>
          <w:szCs w:val="24"/>
        </w:rPr>
        <w:tab/>
        <w:t>DIČ:</w:t>
      </w:r>
      <w:r w:rsidRPr="00B37B5B">
        <w:rPr>
          <w:rFonts w:cs="Arial"/>
          <w:szCs w:val="24"/>
        </w:rPr>
        <w:tab/>
      </w:r>
      <w:r w:rsidR="00B37B5B" w:rsidRPr="00B37B5B">
        <w:rPr>
          <w:rFonts w:cs="Arial"/>
          <w:snapToGrid w:val="0"/>
          <w:szCs w:val="24"/>
        </w:rPr>
        <w:t xml:space="preserve">CZ10987118 </w:t>
      </w:r>
      <w:r w:rsidRPr="00B37B5B">
        <w:rPr>
          <w:rFonts w:cs="Arial"/>
          <w:b/>
          <w:bCs/>
          <w:snapToGrid w:val="0"/>
          <w:szCs w:val="24"/>
        </w:rPr>
        <w:t>je plátcem DPH</w:t>
      </w:r>
    </w:p>
    <w:p w14:paraId="48659F85" w14:textId="0584B41E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</w:t>
      </w:r>
      <w:r w:rsidR="00593CFF">
        <w:rPr>
          <w:rFonts w:cs="Arial"/>
          <w:szCs w:val="24"/>
        </w:rPr>
        <w:t>u Městského soudu v Praze</w:t>
      </w:r>
      <w:r w:rsidRPr="00E24120">
        <w:rPr>
          <w:rFonts w:cs="Arial"/>
          <w:szCs w:val="24"/>
        </w:rPr>
        <w:t>, oddíl</w:t>
      </w:r>
      <w:r w:rsidRPr="00593CFF">
        <w:rPr>
          <w:rFonts w:cs="Arial"/>
          <w:szCs w:val="24"/>
        </w:rPr>
        <w:t xml:space="preserve"> </w:t>
      </w:r>
      <w:r w:rsidR="00593CFF" w:rsidRPr="00593CFF">
        <w:rPr>
          <w:rFonts w:cs="Arial"/>
          <w:snapToGrid w:val="0"/>
          <w:szCs w:val="24"/>
        </w:rPr>
        <w:t>C</w:t>
      </w:r>
      <w:r w:rsidRPr="00593CFF">
        <w:rPr>
          <w:rFonts w:cs="Arial"/>
          <w:szCs w:val="24"/>
        </w:rPr>
        <w:t xml:space="preserve">, vložka </w:t>
      </w:r>
      <w:r w:rsidR="00593CFF" w:rsidRPr="00593CFF">
        <w:rPr>
          <w:rFonts w:cs="Arial"/>
          <w:snapToGrid w:val="0"/>
          <w:szCs w:val="24"/>
        </w:rPr>
        <w:t>351861.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7789EE41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</w:t>
      </w:r>
      <w:r w:rsidR="00134602">
        <w:t xml:space="preserve"> Rozhodnutí Krajského úřadu pro Jihočeský kraj, Odboru životního prostředí, zemědělství a lesnictví ze dne 25.7.2024, č.j. KUJCK 91175/2024 a Rozhodnutí o povolení stavby vodního díla Městského úřadu Tábor, Odboru životního prostředí ze dne 2.6.2025, č.j. METAB 24561/2025/OŽP/</w:t>
      </w:r>
      <w:proofErr w:type="spellStart"/>
      <w:r w:rsidR="00134602">
        <w:t>MRou</w:t>
      </w:r>
      <w:proofErr w:type="spellEnd"/>
      <w:r w:rsidR="008C6100">
        <w:t>,</w:t>
      </w:r>
      <w:r w:rsidR="00AC32B2" w:rsidRPr="00CD628A">
        <w:t xml:space="preserve"> </w:t>
      </w:r>
      <w:r w:rsidRPr="00CD628A">
        <w:t>zajistit</w:t>
      </w:r>
      <w:r w:rsidR="00134602">
        <w:t xml:space="preserve"> v průběhu prací v rámci jednotlivých pracovních kroků s možným vlivem na zvláště chráněné druhy</w:t>
      </w:r>
      <w:r w:rsidRPr="001A0C4D">
        <w:rPr>
          <w:b/>
          <w:bCs/>
        </w:rPr>
        <w:t xml:space="preserve"> </w:t>
      </w:r>
      <w:r w:rsidR="00134602" w:rsidRPr="001A0C4D">
        <w:rPr>
          <w:b/>
          <w:bCs/>
        </w:rPr>
        <w:t>ekologický</w:t>
      </w:r>
      <w:r w:rsidR="00134602">
        <w:t xml:space="preserve"> </w:t>
      </w:r>
      <w:r w:rsidR="007214D7">
        <w:rPr>
          <w:b/>
          <w:bCs/>
        </w:rPr>
        <w:t>dozor</w:t>
      </w:r>
      <w:r w:rsidR="00134602">
        <w:rPr>
          <w:b/>
          <w:bCs/>
        </w:rPr>
        <w:t>.</w:t>
      </w:r>
      <w:r w:rsidR="007214D7">
        <w:rPr>
          <w:b/>
          <w:bCs/>
        </w:rPr>
        <w:t xml:space="preserve"> </w:t>
      </w:r>
    </w:p>
    <w:p w14:paraId="2840043D" w14:textId="018621D6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>výkon</w:t>
      </w:r>
      <w:r w:rsidR="00134602">
        <w:t xml:space="preserve"> ekologického/biologického</w:t>
      </w:r>
      <w:r w:rsidR="17A77F57" w:rsidRPr="002A2CF6">
        <w:t xml:space="preserve"> </w:t>
      </w:r>
      <w:r w:rsidRPr="002A2CF6">
        <w:t>dozor</w:t>
      </w:r>
      <w:r w:rsidR="09B503B2" w:rsidRPr="002A2CF6">
        <w:t>u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78632315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 xml:space="preserve">Zhotovitel se zavazuje, že provede pro objednatele </w:t>
      </w:r>
      <w:r w:rsidR="008E2E23">
        <w:t>ekologický/biologický dozor</w:t>
      </w:r>
      <w:r w:rsidRPr="00397219">
        <w:t xml:space="preserve"> při realizaci stavby:</w:t>
      </w:r>
    </w:p>
    <w:p w14:paraId="6F0FC1FA" w14:textId="77777777" w:rsidR="00593CFF" w:rsidRDefault="00593CFF" w:rsidP="00593CFF">
      <w:pPr>
        <w:pStyle w:val="l-L2"/>
        <w:ind w:left="2410" w:hanging="1701"/>
        <w:rPr>
          <w:rStyle w:val="l-L2Char"/>
        </w:rPr>
      </w:pPr>
      <w:r w:rsidRPr="00397219">
        <w:rPr>
          <w:rStyle w:val="l-L2Char"/>
          <w:rFonts w:cs="Arial"/>
          <w:szCs w:val="22"/>
        </w:rPr>
        <w:t>Název stavby:</w:t>
      </w:r>
      <w:r w:rsidRPr="00397219">
        <w:rPr>
          <w:rStyle w:val="l-L2Char"/>
          <w:rFonts w:cs="Arial"/>
          <w:szCs w:val="22"/>
        </w:rPr>
        <w:tab/>
      </w:r>
      <w:r w:rsidRPr="00FB2A6B">
        <w:rPr>
          <w:rFonts w:cs="Arial"/>
          <w:b/>
          <w:bCs/>
          <w:snapToGrid w:val="0"/>
        </w:rPr>
        <w:t xml:space="preserve">Revitalizace potoků Radimovický a </w:t>
      </w:r>
      <w:proofErr w:type="spellStart"/>
      <w:r w:rsidRPr="00FB2A6B">
        <w:rPr>
          <w:rFonts w:cs="Arial"/>
          <w:b/>
          <w:bCs/>
          <w:snapToGrid w:val="0"/>
        </w:rPr>
        <w:t>Svrabovský</w:t>
      </w:r>
      <w:proofErr w:type="spellEnd"/>
    </w:p>
    <w:p w14:paraId="4A917933" w14:textId="77777777" w:rsidR="00593CFF" w:rsidRPr="007A7562" w:rsidRDefault="00593CFF" w:rsidP="00593CFF">
      <w:pPr>
        <w:pStyle w:val="l-L2"/>
        <w:tabs>
          <w:tab w:val="left" w:pos="709"/>
        </w:tabs>
        <w:ind w:left="2410" w:hanging="2053"/>
      </w:pPr>
      <w:r>
        <w:rPr>
          <w:rStyle w:val="l-L2Char"/>
          <w:rFonts w:cs="Arial"/>
          <w:szCs w:val="22"/>
        </w:rPr>
        <w:tab/>
      </w:r>
      <w:r w:rsidRPr="005C59DC">
        <w:rPr>
          <w:rStyle w:val="l-L2Char"/>
          <w:rFonts w:cs="Arial"/>
          <w:szCs w:val="22"/>
        </w:rPr>
        <w:t>Místo stavby:</w:t>
      </w:r>
      <w:r w:rsidRPr="005C59DC">
        <w:rPr>
          <w:rStyle w:val="l-L2Char"/>
          <w:rFonts w:cs="Arial"/>
          <w:szCs w:val="22"/>
        </w:rPr>
        <w:tab/>
      </w:r>
      <w:r w:rsidRPr="007A7562">
        <w:t>Jihočeský kraj, okres Tábor, obec Tábor, k.ú. Náchod u Tábora</w:t>
      </w:r>
    </w:p>
    <w:p w14:paraId="49E36A3A" w14:textId="77777777" w:rsidR="00593CFF" w:rsidRPr="007A7562" w:rsidRDefault="00593CFF" w:rsidP="00593CFF">
      <w:pPr>
        <w:pStyle w:val="l-L2"/>
        <w:ind w:left="2410" w:hanging="2053"/>
        <w:rPr>
          <w:rFonts w:cs="Arial"/>
        </w:rPr>
      </w:pPr>
      <w:r w:rsidRPr="007A7562">
        <w:rPr>
          <w:rFonts w:cs="Arial"/>
        </w:rPr>
        <w:tab/>
        <w:t>Jihočeský kraj, okres Tábor, obec Nasavrky, k.ú. Nasavrky u Tábora</w:t>
      </w:r>
    </w:p>
    <w:p w14:paraId="346EFE99" w14:textId="77777777" w:rsidR="00593CFF" w:rsidRPr="007A7562" w:rsidRDefault="00593CFF" w:rsidP="00593CFF">
      <w:pPr>
        <w:pStyle w:val="l-L2"/>
        <w:ind w:left="2410" w:hanging="2053"/>
        <w:rPr>
          <w:rStyle w:val="l-L2Char"/>
        </w:rPr>
      </w:pPr>
      <w:r w:rsidRPr="007A7562">
        <w:rPr>
          <w:rFonts w:cs="Arial"/>
        </w:rPr>
        <w:tab/>
        <w:t>Jihočeský kraj, okres Tábor, obec Svrabov, k.ú. Svrabov</w:t>
      </w:r>
    </w:p>
    <w:p w14:paraId="212A1105" w14:textId="77777777" w:rsidR="00593CFF" w:rsidRDefault="00593CFF" w:rsidP="00593CFF">
      <w:pPr>
        <w:pStyle w:val="l-L2"/>
        <w:ind w:left="2410" w:hanging="1701"/>
        <w:rPr>
          <w:rStyle w:val="l-L2Char"/>
        </w:rPr>
      </w:pPr>
      <w:r w:rsidRPr="005C59DC">
        <w:rPr>
          <w:rStyle w:val="l-L2Char"/>
          <w:rFonts w:cs="Arial"/>
          <w:szCs w:val="22"/>
        </w:rPr>
        <w:t>Popis stavby:</w:t>
      </w:r>
      <w:r w:rsidRPr="005C59DC">
        <w:rPr>
          <w:rStyle w:val="l-L2Char"/>
          <w:rFonts w:cs="Arial"/>
          <w:szCs w:val="22"/>
        </w:rPr>
        <w:tab/>
      </w:r>
      <w:r w:rsidRPr="006C77AB">
        <w:t xml:space="preserve">Revitalizace </w:t>
      </w:r>
      <w:r>
        <w:t>potoků</w:t>
      </w:r>
      <w:r w:rsidRPr="006C77AB">
        <w:t xml:space="preserve"> má za cíl odstranit historické úpravy, které způsobily jejich zahloubení a rychlý odtok vody, a navrátit vodu do krajiny. Projekt počítá s vedením toků blíže k povrchu, mělkými koryty (cca 0,2 m pod terénem), prodloužením tras a vytvořením meandrujících úseků, které umožní pravidelné rozlivy do nivy. Součástí jsou také tůně různé hloubky a tvaru, průtočné i periodické, a mokřady s maximální hloubkou 0,2 m, které se postupně zazelení. Tyto prvky podpoří přirozený vývoj toku, vznik malých tůní a zlepšení retence vody v krajině.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1829AC2C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="008E2E23">
        <w:t>ekologického</w:t>
      </w:r>
      <w:r w:rsidR="0021405E">
        <w:t>/biologického</w:t>
      </w:r>
      <w:r w:rsidR="008E2E23">
        <w:t xml:space="preserve">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</w:t>
      </w:r>
      <w:r w:rsidR="008E2E23">
        <w:t>minimalizace vlivu stavby na zvláště chráněné druhy.</w:t>
      </w:r>
    </w:p>
    <w:p w14:paraId="0C868F0F" w14:textId="7026777D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 xml:space="preserve">Zhotovitel se zavazuje, že dle </w:t>
      </w:r>
      <w:r w:rsidR="008E2E23">
        <w:t>Rozhodnutí Krajského úřadu pro Jihočeský kraj, Odboru životního prostředí, zemědělství a lesnictví ze dne 25.7.2024, č.j. KUJCK 91175/2024 a Rozhodnutí o povolení stavby vodního díla Městského úřadu Tábor, Odboru životního prostředí ze dne 2.6.2025, č.j. METAB 24561/2025/OŽP/</w:t>
      </w:r>
      <w:proofErr w:type="spellStart"/>
      <w:r w:rsidR="008E2E23">
        <w:t>MRou</w:t>
      </w:r>
      <w:proofErr w:type="spellEnd"/>
      <w:r w:rsidR="008E2E23">
        <w:t xml:space="preserve"> </w:t>
      </w:r>
      <w:r w:rsidRPr="00654BF5">
        <w:t xml:space="preserve">bude vykonávat </w:t>
      </w:r>
      <w:r w:rsidR="008E2E23">
        <w:t xml:space="preserve">ekologický dozor </w:t>
      </w:r>
      <w:r w:rsidR="00015DD0" w:rsidRPr="00654BF5">
        <w:t>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07DFEE76" w14:textId="49384991" w:rsidR="00B83F26" w:rsidRDefault="008E2E23" w:rsidP="00A30016">
      <w:pPr>
        <w:pStyle w:val="l-L2"/>
        <w:numPr>
          <w:ilvl w:val="1"/>
          <w:numId w:val="14"/>
        </w:numPr>
      </w:pPr>
      <w:r>
        <w:t xml:space="preserve">v průběhu prací v rámci jednotlivých pracovních kroků s možným vlivem na zvláště chráněné druhy (tj. především skrývkové a výkopové práce, kácení dřevin, zásahy do stávajícího koryta toků, hromad kamení, aj.) je přítomen na staveništi a </w:t>
      </w:r>
      <w:r w:rsidR="00B83F26" w:rsidRPr="00F32916">
        <w:t xml:space="preserve">dohlíží na </w:t>
      </w:r>
      <w:r>
        <w:t>splnění daných podmínek</w:t>
      </w:r>
      <w:r w:rsidR="00B83F26" w:rsidRPr="00F32916">
        <w:t>,</w:t>
      </w:r>
    </w:p>
    <w:p w14:paraId="779FD161" w14:textId="517A5256" w:rsidR="008E2E23" w:rsidRPr="00F32916" w:rsidRDefault="008E2E23" w:rsidP="00A30016">
      <w:pPr>
        <w:pStyle w:val="l-L2"/>
        <w:numPr>
          <w:ilvl w:val="1"/>
          <w:numId w:val="14"/>
        </w:numPr>
      </w:pPr>
      <w:r>
        <w:t>p</w:t>
      </w:r>
      <w:r w:rsidRPr="008E2E23">
        <w:t>ři provádění výše uvedených prací vždy před zahájením prací a v případě nutnosti i v jejich průběhu v rámci daného úseku provede podrobný monitoring plochy a záchranný odlov maximálního možného počtu jedinců zvláště chráněných a popř. dalších druhů živočichů.</w:t>
      </w:r>
      <w:r w:rsidR="00CD3B59">
        <w:t xml:space="preserve"> Během provádění těchto prací bude navrhovat opatření pro minimalizaci </w:t>
      </w:r>
      <w:r w:rsidR="00CD3B59">
        <w:lastRenderedPageBreak/>
        <w:t>nebezpečí usmrcování předmětných druhů. Odchycení jedinci budou přeneseni na vhodné stanoviště v blízkém okolí</w:t>
      </w:r>
      <w:r w:rsidR="003F6111">
        <w:t>,</w:t>
      </w:r>
    </w:p>
    <w:p w14:paraId="0A06C75A" w14:textId="18FB0673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</w:t>
      </w:r>
      <w:r w:rsidR="003F6111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030A12F1" w14:textId="71931396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po dokončení stavby zhotovitel vyhotoví zprávu o </w:t>
      </w:r>
      <w:r w:rsidR="0021405E">
        <w:t>průběhu ekologického/biologického dozoru.</w:t>
      </w:r>
    </w:p>
    <w:p w14:paraId="20BD31A5" w14:textId="023B0A12" w:rsidR="0091748E" w:rsidRDefault="0091748E" w:rsidP="0091748E">
      <w:pPr>
        <w:pStyle w:val="l-L2"/>
        <w:numPr>
          <w:ilvl w:val="0"/>
          <w:numId w:val="13"/>
        </w:numPr>
      </w:pPr>
      <w:r>
        <w:t xml:space="preserve">Součástí činnosti ekologického/biologického dozoru jsou i práce a činnosti výslovně nespecifikované touto smlouvou, avšak nezbytné k řádnému výkonu ekologického/biologického dozoru, o kterých </w:t>
      </w:r>
      <w:r w:rsidR="003C35A8">
        <w:t>z</w:t>
      </w:r>
      <w:r>
        <w:t>hotovitel vzhledem ke své kvalifikaci a zkušenosti věděl nebo vědět mohl a měl.</w:t>
      </w:r>
    </w:p>
    <w:p w14:paraId="05642B71" w14:textId="1A21E0E3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</w:t>
      </w:r>
      <w:r w:rsidR="0021405E">
        <w:t xml:space="preserve">ekologického/biologického </w:t>
      </w:r>
      <w:r w:rsidRPr="00D53952">
        <w:t>dozoru na stavbě zaznamenává zhotovitel do stavebního deníku.</w:t>
      </w:r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583CEE27" w14:textId="77777777" w:rsidR="009C2FF0" w:rsidRPr="009C2FF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</w:t>
      </w:r>
      <w:r w:rsidRPr="00DE166E">
        <w:t>do</w:t>
      </w:r>
      <w:r w:rsidR="002973F2" w:rsidRPr="00DE166E">
        <w:t> </w:t>
      </w:r>
      <w:r w:rsidR="007D7780" w:rsidRPr="00DE166E">
        <w:t xml:space="preserve">dokončení stavebních prací, tj. do </w:t>
      </w:r>
      <w:r w:rsidR="00DE166E" w:rsidRPr="00DE166E">
        <w:rPr>
          <w:b/>
          <w:bCs/>
        </w:rPr>
        <w:t>10.11.2026.</w:t>
      </w:r>
      <w:r w:rsidRPr="00DE166E">
        <w:rPr>
          <w:b/>
          <w:bCs/>
        </w:rPr>
        <w:t xml:space="preserve"> </w:t>
      </w:r>
    </w:p>
    <w:p w14:paraId="49FFD507" w14:textId="50BDCE43" w:rsidR="00015DD0" w:rsidRDefault="000C1B07" w:rsidP="00A30016">
      <w:pPr>
        <w:pStyle w:val="l-L2"/>
        <w:numPr>
          <w:ilvl w:val="0"/>
          <w:numId w:val="12"/>
        </w:numPr>
      </w:pPr>
      <w:r w:rsidRPr="000F0A88">
        <w:t xml:space="preserve">Zpráva o průběhu </w:t>
      </w:r>
      <w:r w:rsidR="00B6606E">
        <w:t>ekologického/</w:t>
      </w:r>
      <w:r w:rsidRPr="000F0A88">
        <w:t>biologického dozoru</w:t>
      </w:r>
      <w:r w:rsidR="000F0A88" w:rsidRPr="000F0A88">
        <w:t xml:space="preserve"> bude </w:t>
      </w:r>
      <w:r w:rsidR="004652A9">
        <w:t>odevzdána</w:t>
      </w:r>
      <w:r w:rsidR="004652A9" w:rsidRPr="000F0A88">
        <w:t xml:space="preserve"> </w:t>
      </w:r>
      <w:r w:rsidR="000F0A88" w:rsidRPr="000F0A88">
        <w:t xml:space="preserve">nejpozději do </w:t>
      </w:r>
      <w:r w:rsidR="00373D8A">
        <w:rPr>
          <w:b/>
          <w:bCs/>
        </w:rPr>
        <w:t>30.11</w:t>
      </w:r>
      <w:r w:rsidR="000F0A88">
        <w:rPr>
          <w:b/>
          <w:bCs/>
        </w:rPr>
        <w:t>.2026.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lastRenderedPageBreak/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3CB25218" w14:textId="5351ABC1" w:rsidR="00C76848" w:rsidRDefault="009C0CA5" w:rsidP="00C76848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B947C8">
        <w:rPr>
          <w:b/>
          <w:bCs/>
        </w:rPr>
        <w:t>5,3 mil.</w:t>
      </w:r>
      <w:r w:rsidR="00C76848">
        <w:t> </w:t>
      </w:r>
      <w:r w:rsidR="00E36A32" w:rsidRPr="00593CFF">
        <w:rPr>
          <w:b/>
          <w:bCs/>
        </w:rPr>
        <w:t>Kč.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1E09221F" w14:textId="77777777" w:rsidR="00164FB3" w:rsidRPr="00F16EEB" w:rsidRDefault="00164FB3" w:rsidP="00164FB3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647B7884" w14:textId="77777777" w:rsidR="00593CFF" w:rsidRDefault="00254993" w:rsidP="00593CFF">
      <w:pPr>
        <w:pStyle w:val="l-L2"/>
        <w:numPr>
          <w:ilvl w:val="0"/>
          <w:numId w:val="6"/>
        </w:numPr>
      </w:pPr>
      <w:r w:rsidRPr="00593CFF">
        <w:t>Objednatel se zavazuje zaplatit zhotoviteli za</w:t>
      </w:r>
      <w:r w:rsidR="002F28FF" w:rsidRPr="00593CFF">
        <w:t xml:space="preserve"> řádné</w:t>
      </w:r>
      <w:r w:rsidRPr="00593CFF">
        <w:t xml:space="preserve"> provedení díla cenu ve </w:t>
      </w:r>
      <w:r w:rsidR="007C5C7F" w:rsidRPr="00593CFF">
        <w:t>výši</w:t>
      </w:r>
      <w:r w:rsidR="00924023" w:rsidRPr="00593CFF">
        <w:t xml:space="preserve"> </w:t>
      </w:r>
      <w:r w:rsidR="00593CFF" w:rsidRPr="00593CFF">
        <w:rPr>
          <w:b/>
          <w:bCs/>
        </w:rPr>
        <w:t>45 000,00</w:t>
      </w:r>
      <w:r w:rsidR="00924023" w:rsidRPr="00593CFF">
        <w:t> </w:t>
      </w:r>
      <w:r w:rsidR="007C5C7F" w:rsidRPr="00593CFF">
        <w:rPr>
          <w:b/>
          <w:bCs/>
        </w:rPr>
        <w:t xml:space="preserve">Kč </w:t>
      </w:r>
      <w:r w:rsidR="007C5C7F" w:rsidRPr="00593CFF">
        <w:t>bez</w:t>
      </w:r>
      <w:r w:rsidR="002973F2" w:rsidRPr="00593CFF">
        <w:t> </w:t>
      </w:r>
      <w:r w:rsidR="007C5C7F" w:rsidRPr="00593CFF">
        <w:t>DP</w:t>
      </w:r>
      <w:r w:rsidR="00761ABA" w:rsidRPr="00593CFF">
        <w:t>H</w:t>
      </w:r>
      <w:r w:rsidR="007C5C7F" w:rsidRPr="00593CFF">
        <w:t xml:space="preserve"> (slovy:</w:t>
      </w:r>
      <w:r w:rsidR="008E5BF1" w:rsidRPr="00593CFF">
        <w:t xml:space="preserve"> </w:t>
      </w:r>
      <w:r w:rsidR="00593CFF" w:rsidRPr="00593CFF">
        <w:t>čtyřicet pět tisíc</w:t>
      </w:r>
      <w:r w:rsidR="008E5BF1" w:rsidRPr="00593CFF">
        <w:t xml:space="preserve"> </w:t>
      </w:r>
      <w:r w:rsidR="005C23CD" w:rsidRPr="00593CFF">
        <w:t>korun</w:t>
      </w:r>
      <w:r w:rsidR="00CE7F49" w:rsidRPr="00593CFF">
        <w:t xml:space="preserve"> </w:t>
      </w:r>
      <w:r w:rsidR="005C23CD" w:rsidRPr="00593CFF">
        <w:t>českých</w:t>
      </w:r>
      <w:r w:rsidR="007C5C7F" w:rsidRPr="00593CFF">
        <w:t>).</w:t>
      </w:r>
      <w:r w:rsidR="008E5BF1" w:rsidRPr="00593CFF">
        <w:t xml:space="preserve"> </w:t>
      </w:r>
      <w:r w:rsidR="007C5C7F" w:rsidRPr="00593CFF">
        <w:t xml:space="preserve">Výše </w:t>
      </w:r>
      <w:r w:rsidRPr="00593CFF">
        <w:t>ceny</w:t>
      </w:r>
      <w:r w:rsidR="007C5C7F" w:rsidRPr="00593CFF">
        <w:t xml:space="preserve"> byla stanovena dohodou smluvních stran na základě nabídky </w:t>
      </w:r>
      <w:r w:rsidR="002C491C" w:rsidRPr="00593CFF">
        <w:t xml:space="preserve">zhotovitele </w:t>
      </w:r>
      <w:r w:rsidR="007C5C7F" w:rsidRPr="00593CFF">
        <w:t>ze dne</w:t>
      </w:r>
      <w:r w:rsidR="008E5BF1" w:rsidRPr="00593CFF">
        <w:t xml:space="preserve"> </w:t>
      </w:r>
      <w:r w:rsidR="00593CFF" w:rsidRPr="00593CFF">
        <w:rPr>
          <w:b/>
          <w:bCs/>
        </w:rPr>
        <w:t>17.12.2025.</w:t>
      </w:r>
      <w:r w:rsidR="007C5C7F" w:rsidRPr="00593CFF">
        <w:t xml:space="preserve"> Tato </w:t>
      </w:r>
      <w:r w:rsidRPr="00593CFF">
        <w:t>cena</w:t>
      </w:r>
      <w:r w:rsidR="007C5C7F" w:rsidRPr="00593CFF">
        <w:t xml:space="preserve"> je</w:t>
      </w:r>
      <w:r w:rsidR="00A22E65" w:rsidRPr="00593CFF">
        <w:t xml:space="preserve"> konečná</w:t>
      </w:r>
      <w:r w:rsidR="007C5C7F" w:rsidRPr="00593CFF">
        <w:t xml:space="preserve">. </w:t>
      </w:r>
      <w:r w:rsidR="00063376" w:rsidRPr="00593CFF">
        <w:t>V ceně jsou zahrnuty veškeré náklady poskytovatele související s</w:t>
      </w:r>
      <w:r w:rsidR="005F186C" w:rsidRPr="00593CFF">
        <w:t> </w:t>
      </w:r>
      <w:r w:rsidR="00063376" w:rsidRPr="00593CFF">
        <w:t>komplexním zajištěním celého předmětu smlouvy</w:t>
      </w:r>
      <w:r w:rsidR="002233D7" w:rsidRPr="00593CFF">
        <w:t>.</w:t>
      </w:r>
      <w:r w:rsidR="005F186C" w:rsidRPr="00593CFF">
        <w:t xml:space="preserve"> </w:t>
      </w:r>
      <w:r w:rsidR="005C23CD" w:rsidRPr="00593CFF">
        <w:t>Zhotovitel je plátcem DPH, která bude účtována podle předpisů platných v době účtování.</w:t>
      </w:r>
      <w:r w:rsidR="005F186C" w:rsidRPr="00593CFF">
        <w:t xml:space="preserve"> </w:t>
      </w:r>
      <w:r w:rsidR="007C5C7F" w:rsidRPr="00593CFF">
        <w:t xml:space="preserve">Výši celkové ceny </w:t>
      </w:r>
      <w:r w:rsidRPr="00593CFF">
        <w:t>díla</w:t>
      </w:r>
      <w:r w:rsidR="007C5C7F" w:rsidRPr="00593CFF">
        <w:t xml:space="preserve"> je možné změnit, dojde-li ke změně sazby DPH.</w:t>
      </w:r>
      <w:r w:rsidR="007214D7" w:rsidRPr="00593CFF">
        <w:t xml:space="preserve"> Celkovou cenu lze také změnit v souladu se ZZVZ a s ohledem na změnu termínu plnění.</w:t>
      </w:r>
    </w:p>
    <w:p w14:paraId="2E3897DA" w14:textId="59C48DA9" w:rsidR="003C6AA3" w:rsidRDefault="00701D8A" w:rsidP="00593CFF">
      <w:pPr>
        <w:pStyle w:val="l-L2"/>
        <w:numPr>
          <w:ilvl w:val="0"/>
          <w:numId w:val="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593CFF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55A304E5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</w:t>
      </w:r>
      <w:r w:rsidR="00196E31">
        <w:t>odevzdání Zprávy o průběhu ekologického</w:t>
      </w:r>
      <w:r w:rsidR="004652A9">
        <w:t>/biologického dozoru dle čl. III odst. 3.2</w:t>
      </w:r>
      <w:r w:rsidR="00B947C8">
        <w:t>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lastRenderedPageBreak/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BFD7B4F" w14:textId="77777777" w:rsidR="00593CFF" w:rsidRPr="00706661" w:rsidRDefault="00593CFF" w:rsidP="00593CFF">
      <w:pPr>
        <w:pStyle w:val="Odstavecseseznamem"/>
        <w:ind w:left="2977" w:hanging="2268"/>
        <w:jc w:val="both"/>
        <w:rPr>
          <w:rFonts w:cs="Arial"/>
          <w:szCs w:val="22"/>
        </w:rPr>
      </w:pPr>
      <w:r w:rsidRPr="00706661">
        <w:rPr>
          <w:rFonts w:cs="Arial"/>
          <w:b/>
          <w:bCs/>
          <w:szCs w:val="22"/>
        </w:rPr>
        <w:t>Odběratel:</w:t>
      </w:r>
      <w:r w:rsidRPr="00706661">
        <w:rPr>
          <w:rFonts w:cs="Arial"/>
          <w:szCs w:val="22"/>
        </w:rPr>
        <w:t xml:space="preserve"> </w:t>
      </w:r>
      <w:r w:rsidRPr="00706661">
        <w:rPr>
          <w:rFonts w:cs="Arial"/>
          <w:szCs w:val="22"/>
        </w:rPr>
        <w:tab/>
        <w:t>Státní pozemkový úřad, Praha 3, Husinecká 1024/</w:t>
      </w:r>
      <w:proofErr w:type="gramStart"/>
      <w:r w:rsidRPr="00706661">
        <w:rPr>
          <w:rFonts w:cs="Arial"/>
          <w:szCs w:val="22"/>
        </w:rPr>
        <w:t>11a</w:t>
      </w:r>
      <w:proofErr w:type="gramEnd"/>
      <w:r w:rsidRPr="00706661">
        <w:rPr>
          <w:rFonts w:cs="Arial"/>
          <w:szCs w:val="22"/>
        </w:rPr>
        <w:t>, PSČ 130 00, IČO 01312774</w:t>
      </w:r>
    </w:p>
    <w:p w14:paraId="16704DDC" w14:textId="77777777" w:rsidR="00593CFF" w:rsidRPr="00C81AF8" w:rsidRDefault="00593CFF" w:rsidP="00593CFF">
      <w:pPr>
        <w:pStyle w:val="Odstavecseseznamem"/>
        <w:ind w:left="2977" w:hanging="2268"/>
        <w:jc w:val="both"/>
        <w:rPr>
          <w:rFonts w:eastAsia="Arial" w:cs="Arial"/>
          <w:b/>
          <w:szCs w:val="22"/>
        </w:rPr>
      </w:pPr>
      <w:r w:rsidRPr="00706661">
        <w:rPr>
          <w:rFonts w:cs="Arial"/>
          <w:b/>
          <w:bCs/>
          <w:szCs w:val="22"/>
        </w:rPr>
        <w:t>Konečný příjemce:</w:t>
      </w:r>
      <w:r w:rsidRPr="00706661">
        <w:rPr>
          <w:rFonts w:cs="Arial"/>
          <w:szCs w:val="22"/>
        </w:rPr>
        <w:t xml:space="preserve"> </w:t>
      </w:r>
      <w:r w:rsidRPr="00706661">
        <w:rPr>
          <w:rFonts w:cs="Arial"/>
          <w:szCs w:val="22"/>
        </w:rPr>
        <w:tab/>
      </w:r>
      <w:r w:rsidRPr="00706661">
        <w:rPr>
          <w:rFonts w:eastAsia="Arial" w:cs="Arial"/>
          <w:szCs w:val="22"/>
        </w:rPr>
        <w:t>Státní pozemkový úřad, KPÚ, Pobočka Tábor, Husovo nám. 2938, 390 02 Tábor.</w:t>
      </w:r>
    </w:p>
    <w:p w14:paraId="4058E53E" w14:textId="3258994A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lastRenderedPageBreak/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F11B144" w:rsidR="003620AC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</w:t>
      </w:r>
      <w:r w:rsidR="00593CFF">
        <w:t xml:space="preserve"> zahájení realizace </w:t>
      </w:r>
      <w:r w:rsidRPr="00D12D68">
        <w:t xml:space="preserve">stavby do </w:t>
      </w:r>
      <w:r w:rsidR="00593CFF">
        <w:rPr>
          <w:b/>
          <w:bCs/>
        </w:rPr>
        <w:t>31.12.2026.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73A56048" w14:textId="63EDEF6A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593CFF">
        <w:t>a souhlasí s tím, aby tato smlouva, včetně veškerých změn a dodatků, byla v plném rozsahu</w:t>
      </w:r>
      <w:r w:rsidRPr="00593CFF">
        <w:t xml:space="preserve"> </w:t>
      </w:r>
      <w:r w:rsidR="001C5582" w:rsidRPr="00593CFF">
        <w:t>uv</w:t>
      </w:r>
      <w:r w:rsidR="00E7616C" w:rsidRPr="00593CFF">
        <w:t xml:space="preserve">eřejněna </w:t>
      </w:r>
      <w:r w:rsidRPr="00593CFF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 xml:space="preserve">1 ZZVZ. Zhotovitel souhlasí s tím, že v případě nedostatku finančních </w:t>
      </w:r>
      <w:r w:rsidRPr="00BC3C0B">
        <w:lastRenderedPageBreak/>
        <w:t>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 w:rsidRPr="00593CFF">
        <w:t xml:space="preserve"> a účinnosti dnem jejího uveřejnění v</w:t>
      </w:r>
      <w:r w:rsidRPr="00593CFF">
        <w:t xml:space="preserve"> registru smluv dle ust. §</w:t>
      </w:r>
      <w:r w:rsidR="00281042" w:rsidRPr="00593CFF">
        <w:t> </w:t>
      </w:r>
      <w:r w:rsidRPr="00593CFF">
        <w:t>6 odst.</w:t>
      </w:r>
      <w:r w:rsidR="00281042" w:rsidRPr="00593CFF">
        <w:t> </w:t>
      </w:r>
      <w:r w:rsidRPr="00593CFF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lastRenderedPageBreak/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3D6B22E3" w14:textId="77777777" w:rsidR="00593CFF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>V</w:t>
      </w:r>
      <w:r>
        <w:rPr>
          <w:rFonts w:cs="Arial"/>
        </w:rPr>
        <w:t xml:space="preserve"> Táboře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dle el. podpisu</w:t>
      </w:r>
      <w:r w:rsidRPr="00654BF5">
        <w:rPr>
          <w:rFonts w:cs="Arial"/>
        </w:rPr>
        <w:tab/>
        <w:t>V</w:t>
      </w:r>
      <w:r>
        <w:rPr>
          <w:rFonts w:cs="Arial"/>
        </w:rPr>
        <w:t xml:space="preserve"> Praze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dle el. podpisu</w:t>
      </w:r>
    </w:p>
    <w:p w14:paraId="213C23A3" w14:textId="1C2EC933" w:rsidR="00593CFF" w:rsidRDefault="00EC3A1E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>02.03.2026</w:t>
      </w:r>
      <w:r>
        <w:rPr>
          <w:rFonts w:cs="Arial"/>
        </w:rPr>
        <w:tab/>
        <w:t>01.03.2026</w:t>
      </w:r>
    </w:p>
    <w:p w14:paraId="5FC37BED" w14:textId="77777777" w:rsidR="00593CFF" w:rsidRPr="00654BF5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1B2FE734" w14:textId="77777777" w:rsidR="00593CFF" w:rsidRPr="007A6B5E" w:rsidRDefault="00593CFF" w:rsidP="00593CFF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 w:rsidRPr="007A6B5E">
        <w:rPr>
          <w:rFonts w:cs="Arial"/>
          <w:i/>
          <w:iCs/>
        </w:rPr>
        <w:tab/>
        <w:t>„elektronicky podepsáno“</w:t>
      </w:r>
      <w:r w:rsidRPr="007A6B5E">
        <w:rPr>
          <w:rFonts w:cs="Arial"/>
          <w:i/>
          <w:iCs/>
        </w:rPr>
        <w:tab/>
        <w:t>„elektronicky podepsáno“</w:t>
      </w:r>
    </w:p>
    <w:p w14:paraId="17C57834" w14:textId="77777777" w:rsidR="00593CFF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0DA13338" w14:textId="77777777" w:rsidR="00593CFF" w:rsidRPr="00654BF5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ab/>
        <w:t>...................................................</w:t>
      </w:r>
      <w:r w:rsidRPr="00654BF5">
        <w:rPr>
          <w:rFonts w:cs="Arial"/>
        </w:rPr>
        <w:tab/>
        <w:t>...................................................</w:t>
      </w:r>
    </w:p>
    <w:p w14:paraId="7C369407" w14:textId="09EF2F4B" w:rsidR="00593CFF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Ing. David Mišík</w:t>
      </w:r>
      <w:r>
        <w:rPr>
          <w:rFonts w:cs="Arial"/>
        </w:rPr>
        <w:tab/>
      </w:r>
      <w:r>
        <w:rPr>
          <w:rFonts w:cs="Arial"/>
          <w:szCs w:val="22"/>
        </w:rPr>
        <w:t xml:space="preserve">Ing. Kateřina </w:t>
      </w:r>
      <w:proofErr w:type="spellStart"/>
      <w:r w:rsidRPr="00B37B5B">
        <w:rPr>
          <w:rFonts w:cs="Arial"/>
          <w:szCs w:val="24"/>
        </w:rPr>
        <w:t>Lagner</w:t>
      </w:r>
      <w:proofErr w:type="spellEnd"/>
      <w:r w:rsidRPr="00B37B5B">
        <w:rPr>
          <w:rFonts w:cs="Arial"/>
          <w:szCs w:val="24"/>
        </w:rPr>
        <w:t xml:space="preserve"> Zímov</w:t>
      </w:r>
      <w:r>
        <w:rPr>
          <w:rFonts w:cs="Arial"/>
          <w:szCs w:val="24"/>
        </w:rPr>
        <w:t>á</w:t>
      </w:r>
    </w:p>
    <w:p w14:paraId="54D9C295" w14:textId="4B66727F" w:rsidR="00593CFF" w:rsidRPr="00654BF5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vedoucí Pobočky Tábor</w:t>
      </w:r>
      <w:r w:rsidRPr="00654BF5">
        <w:rPr>
          <w:rFonts w:cs="Arial"/>
          <w:b/>
          <w:bCs/>
        </w:rPr>
        <w:tab/>
      </w:r>
      <w:r>
        <w:rPr>
          <w:rFonts w:cs="Arial"/>
          <w:szCs w:val="22"/>
        </w:rPr>
        <w:t>jednatelka</w:t>
      </w:r>
    </w:p>
    <w:p w14:paraId="410AB9A7" w14:textId="77777777" w:rsidR="00593CFF" w:rsidRPr="002B2962" w:rsidRDefault="00593CFF" w:rsidP="00593CFF">
      <w:pPr>
        <w:pStyle w:val="TSTextlnkuslovan"/>
        <w:spacing w:line="240" w:lineRule="auto"/>
        <w:ind w:left="737"/>
        <w:jc w:val="both"/>
        <w:rPr>
          <w:rFonts w:cs="Arial"/>
          <w:iCs/>
          <w:szCs w:val="22"/>
        </w:rPr>
      </w:pPr>
    </w:p>
    <w:p w14:paraId="5381083E" w14:textId="77777777" w:rsidR="00593CFF" w:rsidRDefault="00593CFF" w:rsidP="00593CFF">
      <w:pPr>
        <w:spacing w:before="0" w:after="0" w:line="240" w:lineRule="auto"/>
        <w:contextualSpacing w:val="0"/>
        <w:rPr>
          <w:szCs w:val="28"/>
        </w:rPr>
      </w:pPr>
    </w:p>
    <w:p w14:paraId="182624CB" w14:textId="77777777" w:rsidR="00593CFF" w:rsidRDefault="00593CFF" w:rsidP="00593CFF">
      <w:pPr>
        <w:spacing w:before="0" w:after="0" w:line="240" w:lineRule="auto"/>
        <w:contextualSpacing w:val="0"/>
        <w:rPr>
          <w:szCs w:val="28"/>
        </w:rPr>
      </w:pPr>
    </w:p>
    <w:p w14:paraId="0A5E334D" w14:textId="77777777" w:rsidR="00593CFF" w:rsidRDefault="00593CFF" w:rsidP="00593CFF">
      <w:pPr>
        <w:spacing w:before="0" w:after="0" w:line="240" w:lineRule="auto"/>
        <w:ind w:firstLine="142"/>
        <w:contextualSpacing w:val="0"/>
        <w:rPr>
          <w:szCs w:val="28"/>
        </w:rPr>
      </w:pPr>
      <w:r>
        <w:rPr>
          <w:szCs w:val="28"/>
        </w:rPr>
        <w:t>Za správnost:</w:t>
      </w:r>
    </w:p>
    <w:p w14:paraId="5AE2C340" w14:textId="77777777" w:rsidR="00593CFF" w:rsidRDefault="00593CFF" w:rsidP="00593CFF">
      <w:pPr>
        <w:spacing w:before="0" w:after="0" w:line="240" w:lineRule="auto"/>
        <w:ind w:firstLine="142"/>
        <w:contextualSpacing w:val="0"/>
        <w:rPr>
          <w:szCs w:val="28"/>
        </w:rPr>
      </w:pPr>
    </w:p>
    <w:p w14:paraId="48694385" w14:textId="77777777" w:rsidR="00593CFF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</w:r>
      <w:r w:rsidRPr="00654BF5">
        <w:rPr>
          <w:rFonts w:cs="Arial"/>
        </w:rPr>
        <w:t>V</w:t>
      </w:r>
      <w:r>
        <w:rPr>
          <w:rFonts w:cs="Arial"/>
        </w:rPr>
        <w:t xml:space="preserve"> Táboře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dle el. podpisu</w:t>
      </w:r>
    </w:p>
    <w:p w14:paraId="6018E69A" w14:textId="63D995D6" w:rsidR="00593CFF" w:rsidRDefault="00492D3B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24.02.2026</w:t>
      </w:r>
    </w:p>
    <w:p w14:paraId="749579EC" w14:textId="77777777" w:rsidR="00593CFF" w:rsidRPr="00654BF5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36537FAE" w14:textId="77777777" w:rsidR="00593CFF" w:rsidRPr="007A6B5E" w:rsidRDefault="00593CFF" w:rsidP="00593CFF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 w:rsidRPr="007A6B5E">
        <w:rPr>
          <w:rFonts w:cs="Arial"/>
          <w:i/>
          <w:iCs/>
        </w:rPr>
        <w:tab/>
        <w:t>„elektronicky podepsáno“</w:t>
      </w:r>
    </w:p>
    <w:p w14:paraId="3C5618F8" w14:textId="77777777" w:rsidR="00593CFF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4E08A501" w14:textId="77777777" w:rsidR="00593CFF" w:rsidRPr="00654BF5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ab/>
        <w:t>...................................................</w:t>
      </w:r>
    </w:p>
    <w:p w14:paraId="3CAEF912" w14:textId="77777777" w:rsidR="00593CFF" w:rsidRDefault="00593CFF" w:rsidP="00593CFF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Ing. Monika Blafková</w:t>
      </w:r>
    </w:p>
    <w:p w14:paraId="1F95FBFC" w14:textId="77777777" w:rsidR="00593CFF" w:rsidRPr="00041040" w:rsidRDefault="00593CFF" w:rsidP="00593CFF">
      <w:pPr>
        <w:spacing w:before="0" w:after="0" w:line="240" w:lineRule="auto"/>
        <w:ind w:left="142"/>
        <w:contextualSpacing w:val="0"/>
        <w:rPr>
          <w:rFonts w:cs="Arial"/>
          <w:b/>
          <w:bCs/>
          <w:kern w:val="32"/>
          <w:szCs w:val="28"/>
        </w:rPr>
      </w:pPr>
      <w:r>
        <w:rPr>
          <w:rFonts w:cs="Arial"/>
        </w:rPr>
        <w:t>odborný rada</w:t>
      </w:r>
      <w:r>
        <w:rPr>
          <w:szCs w:val="28"/>
        </w:rPr>
        <w:t xml:space="preserve"> </w:t>
      </w:r>
    </w:p>
    <w:p w14:paraId="2C7C3737" w14:textId="1D0AABBD" w:rsidR="003B7D9D" w:rsidRPr="00A30016" w:rsidRDefault="003B7D9D" w:rsidP="00593CFF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sectPr w:rsidR="003B7D9D" w:rsidRPr="00A30016" w:rsidSect="00172A7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B2F2" w14:textId="77777777" w:rsidR="00810209" w:rsidRDefault="00810209" w:rsidP="00B83F26">
      <w:r>
        <w:separator/>
      </w:r>
    </w:p>
  </w:endnote>
  <w:endnote w:type="continuationSeparator" w:id="0">
    <w:p w14:paraId="1C6625C2" w14:textId="77777777" w:rsidR="00810209" w:rsidRDefault="00810209" w:rsidP="00B83F26">
      <w:r>
        <w:continuationSeparator/>
      </w:r>
    </w:p>
  </w:endnote>
  <w:endnote w:type="continuationNotice" w:id="1">
    <w:p w14:paraId="7D6AD3F3" w14:textId="77777777" w:rsidR="00810209" w:rsidRDefault="0081020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521142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24634ADB" w14:textId="0B72C709" w:rsidR="00012340" w:rsidRPr="00172A7F" w:rsidRDefault="00172A7F" w:rsidP="00172A7F">
        <w:pPr>
          <w:pStyle w:val="Zpat"/>
          <w:jc w:val="center"/>
          <w:rPr>
            <w:sz w:val="18"/>
            <w:szCs w:val="16"/>
          </w:rPr>
        </w:pPr>
        <w:r w:rsidRPr="00172A7F">
          <w:rPr>
            <w:sz w:val="18"/>
            <w:szCs w:val="16"/>
          </w:rPr>
          <w:fldChar w:fldCharType="begin"/>
        </w:r>
        <w:r w:rsidRPr="00172A7F">
          <w:rPr>
            <w:sz w:val="18"/>
            <w:szCs w:val="16"/>
          </w:rPr>
          <w:instrText>PAGE   \* MERGEFORMAT</w:instrText>
        </w:r>
        <w:r w:rsidRPr="00172A7F">
          <w:rPr>
            <w:sz w:val="18"/>
            <w:szCs w:val="16"/>
          </w:rPr>
          <w:fldChar w:fldCharType="separate"/>
        </w:r>
        <w:r w:rsidRPr="00172A7F">
          <w:rPr>
            <w:sz w:val="18"/>
            <w:szCs w:val="16"/>
          </w:rPr>
          <w:t>2</w:t>
        </w:r>
        <w:r w:rsidRPr="00172A7F">
          <w:rPr>
            <w:sz w:val="18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49003879"/>
      <w:docPartObj>
        <w:docPartGallery w:val="Page Numbers (Bottom of Page)"/>
        <w:docPartUnique/>
      </w:docPartObj>
    </w:sdtPr>
    <w:sdtContent>
      <w:p w14:paraId="442DFAC6" w14:textId="5E81662B" w:rsidR="00172A7F" w:rsidRPr="00172A7F" w:rsidRDefault="00172A7F">
        <w:pPr>
          <w:pStyle w:val="Zpat"/>
          <w:jc w:val="center"/>
          <w:rPr>
            <w:sz w:val="18"/>
            <w:szCs w:val="18"/>
          </w:rPr>
        </w:pPr>
        <w:r w:rsidRPr="00172A7F">
          <w:rPr>
            <w:sz w:val="18"/>
            <w:szCs w:val="18"/>
          </w:rPr>
          <w:fldChar w:fldCharType="begin"/>
        </w:r>
        <w:r w:rsidRPr="00172A7F">
          <w:rPr>
            <w:sz w:val="18"/>
            <w:szCs w:val="18"/>
          </w:rPr>
          <w:instrText>PAGE   \* MERGEFORMAT</w:instrText>
        </w:r>
        <w:r w:rsidRPr="00172A7F">
          <w:rPr>
            <w:sz w:val="18"/>
            <w:szCs w:val="18"/>
          </w:rPr>
          <w:fldChar w:fldCharType="separate"/>
        </w:r>
        <w:r w:rsidRPr="00172A7F">
          <w:rPr>
            <w:sz w:val="18"/>
            <w:szCs w:val="18"/>
          </w:rPr>
          <w:t>2</w:t>
        </w:r>
        <w:r w:rsidRPr="00172A7F">
          <w:rPr>
            <w:sz w:val="18"/>
            <w:szCs w:val="18"/>
          </w:rPr>
          <w:fldChar w:fldCharType="end"/>
        </w:r>
      </w:p>
    </w:sdtContent>
  </w:sdt>
  <w:p w14:paraId="6586A758" w14:textId="7D4EAC2E" w:rsidR="63FBCC68" w:rsidRPr="00172A7F" w:rsidRDefault="00172A7F" w:rsidP="00215458">
    <w:pPr>
      <w:jc w:val="center"/>
      <w:rPr>
        <w:rFonts w:cs="Arial"/>
        <w:sz w:val="18"/>
        <w:szCs w:val="18"/>
      </w:rPr>
    </w:pPr>
    <w:r w:rsidRPr="00172A7F">
      <w:rPr>
        <w:rFonts w:cs="Arial"/>
        <w:sz w:val="18"/>
        <w:szCs w:val="18"/>
      </w:rPr>
      <w:t xml:space="preserve">Ekologický dozor při realizaci Revitalizace potoků Radimovický a </w:t>
    </w:r>
    <w:proofErr w:type="spellStart"/>
    <w:r w:rsidRPr="00172A7F">
      <w:rPr>
        <w:rFonts w:cs="Arial"/>
        <w:sz w:val="18"/>
        <w:szCs w:val="18"/>
      </w:rPr>
      <w:t>Svrabovský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C032" w14:textId="77777777" w:rsidR="00810209" w:rsidRDefault="00810209" w:rsidP="00B83F26">
      <w:r>
        <w:separator/>
      </w:r>
    </w:p>
  </w:footnote>
  <w:footnote w:type="continuationSeparator" w:id="0">
    <w:p w14:paraId="0C4D5E60" w14:textId="77777777" w:rsidR="00810209" w:rsidRDefault="00810209" w:rsidP="00B83F26">
      <w:r>
        <w:continuationSeparator/>
      </w:r>
    </w:p>
  </w:footnote>
  <w:footnote w:type="continuationNotice" w:id="1">
    <w:p w14:paraId="658A75A3" w14:textId="77777777" w:rsidR="00810209" w:rsidRDefault="0081020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5E1E" w14:textId="5EA6B58C" w:rsidR="00B94C77" w:rsidRPr="00593CFF" w:rsidRDefault="00172A7F" w:rsidP="00172A7F">
    <w:pPr>
      <w:pBdr>
        <w:bottom w:val="single" w:sz="4" w:space="1" w:color="auto"/>
      </w:pBdr>
      <w:tabs>
        <w:tab w:val="right" w:pos="9354"/>
      </w:tabs>
      <w:rPr>
        <w:sz w:val="18"/>
        <w:szCs w:val="16"/>
      </w:rPr>
    </w:pPr>
    <w:r w:rsidRPr="00172A7F">
      <w:rPr>
        <w:sz w:val="18"/>
        <w:szCs w:val="16"/>
      </w:rPr>
      <w:t xml:space="preserve">Ekologický dozor při realizaci Revitalizace potoků Radimovický a </w:t>
    </w:r>
    <w:proofErr w:type="spellStart"/>
    <w:r w:rsidRPr="00172A7F">
      <w:rPr>
        <w:sz w:val="18"/>
        <w:szCs w:val="16"/>
      </w:rPr>
      <w:t>Svrabovský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921E" w14:textId="52D13936" w:rsidR="00012340" w:rsidRPr="00172A7F" w:rsidRDefault="00172A7F" w:rsidP="00172A7F">
    <w:pPr>
      <w:tabs>
        <w:tab w:val="right" w:pos="9354"/>
      </w:tabs>
      <w:rPr>
        <w:sz w:val="18"/>
        <w:szCs w:val="16"/>
      </w:rPr>
    </w:pPr>
    <w:r w:rsidRPr="00593CFF">
      <w:rPr>
        <w:sz w:val="18"/>
        <w:szCs w:val="16"/>
      </w:rPr>
      <w:t>UID:</w:t>
    </w:r>
    <w:r>
      <w:rPr>
        <w:sz w:val="18"/>
        <w:szCs w:val="16"/>
      </w:rPr>
      <w:t xml:space="preserve"> </w:t>
    </w:r>
    <w:r w:rsidRPr="00172A7F">
      <w:rPr>
        <w:sz w:val="18"/>
        <w:szCs w:val="16"/>
      </w:rPr>
      <w:t>spudms00000016391753</w:t>
    </w:r>
    <w:r w:rsidRPr="00593CFF">
      <w:rPr>
        <w:sz w:val="18"/>
        <w:szCs w:val="16"/>
      </w:rPr>
      <w:tab/>
      <w:t>Číslo smlouvy objednatele:</w:t>
    </w:r>
    <w:r>
      <w:rPr>
        <w:sz w:val="18"/>
        <w:szCs w:val="16"/>
      </w:rPr>
      <w:t xml:space="preserve"> </w:t>
    </w:r>
    <w:r w:rsidRPr="00593CFF">
      <w:rPr>
        <w:sz w:val="18"/>
        <w:szCs w:val="16"/>
      </w:rPr>
      <w:t>99-2026-505207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A1A006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2194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76089"/>
    <w:rsid w:val="00087A0A"/>
    <w:rsid w:val="00090512"/>
    <w:rsid w:val="00093C5B"/>
    <w:rsid w:val="0009481E"/>
    <w:rsid w:val="000A6E48"/>
    <w:rsid w:val="000A7219"/>
    <w:rsid w:val="000B0A9A"/>
    <w:rsid w:val="000B10BB"/>
    <w:rsid w:val="000B3316"/>
    <w:rsid w:val="000B3EB9"/>
    <w:rsid w:val="000B47D7"/>
    <w:rsid w:val="000B6A9D"/>
    <w:rsid w:val="000B78CD"/>
    <w:rsid w:val="000C0BDA"/>
    <w:rsid w:val="000C1B07"/>
    <w:rsid w:val="000C4B33"/>
    <w:rsid w:val="000C746F"/>
    <w:rsid w:val="000D1818"/>
    <w:rsid w:val="000E6467"/>
    <w:rsid w:val="000F0A88"/>
    <w:rsid w:val="000F1247"/>
    <w:rsid w:val="00104E9E"/>
    <w:rsid w:val="001068B7"/>
    <w:rsid w:val="00112268"/>
    <w:rsid w:val="00126A2D"/>
    <w:rsid w:val="0012753E"/>
    <w:rsid w:val="00134602"/>
    <w:rsid w:val="001348A2"/>
    <w:rsid w:val="001634AE"/>
    <w:rsid w:val="00164FB3"/>
    <w:rsid w:val="00165F4C"/>
    <w:rsid w:val="00167323"/>
    <w:rsid w:val="00167C3A"/>
    <w:rsid w:val="001715DA"/>
    <w:rsid w:val="00172A7F"/>
    <w:rsid w:val="00173730"/>
    <w:rsid w:val="00180850"/>
    <w:rsid w:val="00181A77"/>
    <w:rsid w:val="001829B6"/>
    <w:rsid w:val="00185DB2"/>
    <w:rsid w:val="00186DAA"/>
    <w:rsid w:val="00193E18"/>
    <w:rsid w:val="00196E31"/>
    <w:rsid w:val="001971F1"/>
    <w:rsid w:val="001A0C4D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5E"/>
    <w:rsid w:val="00214078"/>
    <w:rsid w:val="00215458"/>
    <w:rsid w:val="00216227"/>
    <w:rsid w:val="0021725F"/>
    <w:rsid w:val="002213F5"/>
    <w:rsid w:val="002233D7"/>
    <w:rsid w:val="00223F47"/>
    <w:rsid w:val="00224FAD"/>
    <w:rsid w:val="002257F0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1F7E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D58FC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3D8A"/>
    <w:rsid w:val="00381B1B"/>
    <w:rsid w:val="00395879"/>
    <w:rsid w:val="00397219"/>
    <w:rsid w:val="003A4E29"/>
    <w:rsid w:val="003A6937"/>
    <w:rsid w:val="003B5990"/>
    <w:rsid w:val="003B7D9D"/>
    <w:rsid w:val="003C1770"/>
    <w:rsid w:val="003C35A8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3F6111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A9"/>
    <w:rsid w:val="004652FB"/>
    <w:rsid w:val="00481BEE"/>
    <w:rsid w:val="004853B1"/>
    <w:rsid w:val="004856EE"/>
    <w:rsid w:val="00487EF5"/>
    <w:rsid w:val="004907AC"/>
    <w:rsid w:val="00492D3B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4E7621"/>
    <w:rsid w:val="004F53C7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3CFF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6C36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96812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D7780"/>
    <w:rsid w:val="007E17D6"/>
    <w:rsid w:val="007E33A0"/>
    <w:rsid w:val="007F3F96"/>
    <w:rsid w:val="007F464F"/>
    <w:rsid w:val="007F521D"/>
    <w:rsid w:val="00810209"/>
    <w:rsid w:val="00810A43"/>
    <w:rsid w:val="00814C88"/>
    <w:rsid w:val="00815E94"/>
    <w:rsid w:val="00815F47"/>
    <w:rsid w:val="00816B62"/>
    <w:rsid w:val="00824479"/>
    <w:rsid w:val="008249AE"/>
    <w:rsid w:val="00826B9E"/>
    <w:rsid w:val="00833B49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2E23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1748E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2FF0"/>
    <w:rsid w:val="009C3271"/>
    <w:rsid w:val="009C62BC"/>
    <w:rsid w:val="009C6441"/>
    <w:rsid w:val="009C6A12"/>
    <w:rsid w:val="009C6AEC"/>
    <w:rsid w:val="009D3BAE"/>
    <w:rsid w:val="009D5790"/>
    <w:rsid w:val="009D6966"/>
    <w:rsid w:val="009F0802"/>
    <w:rsid w:val="009F0E5A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64EF4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37B5B"/>
    <w:rsid w:val="00B4061D"/>
    <w:rsid w:val="00B4224F"/>
    <w:rsid w:val="00B520B5"/>
    <w:rsid w:val="00B53EA9"/>
    <w:rsid w:val="00B54C2E"/>
    <w:rsid w:val="00B61357"/>
    <w:rsid w:val="00B65FAB"/>
    <w:rsid w:val="00B6606E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3594"/>
    <w:rsid w:val="00B947C8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3B59"/>
    <w:rsid w:val="00CD628A"/>
    <w:rsid w:val="00CD7362"/>
    <w:rsid w:val="00CE7F49"/>
    <w:rsid w:val="00CF0417"/>
    <w:rsid w:val="00CF116D"/>
    <w:rsid w:val="00CF205B"/>
    <w:rsid w:val="00CF38A5"/>
    <w:rsid w:val="00CF3DAE"/>
    <w:rsid w:val="00CF6C0D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475B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166E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3A1E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A7F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 1.1. Char"/>
    <w:link w:val="Odstavecseseznamem"/>
    <w:uiPriority w:val="34"/>
    <w:rsid w:val="00593CFF"/>
    <w:rPr>
      <w:rFonts w:ascii="Arial" w:eastAsia="Times New Roman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3113</Words>
  <Characters>18373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Najmanová Jarmila Ing.</cp:lastModifiedBy>
  <cp:revision>5</cp:revision>
  <cp:lastPrinted>2022-06-15T12:51:00Z</cp:lastPrinted>
  <dcterms:created xsi:type="dcterms:W3CDTF">2026-03-02T07:06:00Z</dcterms:created>
  <dcterms:modified xsi:type="dcterms:W3CDTF">2026-03-02T07:10:00Z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