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754B1B61"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VYS/8_</w:t>
      </w:r>
      <w:r w:rsidR="00315A7A">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1A27ED">
        <w:rPr>
          <w:rFonts w:ascii="Arial" w:eastAsiaTheme="minorHAnsi" w:hAnsi="Arial" w:cs="Arial"/>
          <w:b/>
          <w:color w:val="000000"/>
          <w:sz w:val="22"/>
          <w:szCs w:val="22"/>
          <w:u w:val="single"/>
          <w:lang w:eastAsia="en-US"/>
        </w:rPr>
        <w:t>Chvojnov</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5CC2A7C5" w14:textId="77777777" w:rsidR="001A27ED" w:rsidRPr="001A27ED" w:rsidRDefault="001A27ED" w:rsidP="001A27ED">
      <w:pPr>
        <w:jc w:val="both"/>
        <w:rPr>
          <w:rFonts w:ascii="Arial" w:hAnsi="Arial" w:cs="Arial"/>
          <w:sz w:val="22"/>
          <w:szCs w:val="22"/>
        </w:rPr>
      </w:pPr>
      <w:r w:rsidRPr="001A27ED">
        <w:rPr>
          <w:rFonts w:ascii="Arial" w:hAnsi="Arial" w:cs="Arial"/>
          <w:sz w:val="22"/>
          <w:szCs w:val="22"/>
        </w:rPr>
        <w:t xml:space="preserve">Jde o pozemky ve vlastnictví státu vedené na LV </w:t>
      </w:r>
      <w:proofErr w:type="gramStart"/>
      <w:r w:rsidRPr="001A27ED">
        <w:rPr>
          <w:rFonts w:ascii="Arial" w:hAnsi="Arial" w:cs="Arial"/>
          <w:sz w:val="22"/>
          <w:szCs w:val="22"/>
        </w:rPr>
        <w:t>10002 :</w:t>
      </w:r>
      <w:proofErr w:type="gramEnd"/>
    </w:p>
    <w:p w14:paraId="32AB1618" w14:textId="26675935" w:rsidR="001A27ED" w:rsidRPr="001A27ED" w:rsidRDefault="001A27ED" w:rsidP="001A27ED">
      <w:pPr>
        <w:jc w:val="both"/>
        <w:rPr>
          <w:rFonts w:ascii="Arial" w:hAnsi="Arial" w:cs="Arial"/>
          <w:sz w:val="22"/>
          <w:szCs w:val="22"/>
        </w:rPr>
      </w:pPr>
      <w:r w:rsidRPr="001A27ED">
        <w:rPr>
          <w:rFonts w:ascii="Arial" w:hAnsi="Arial" w:cs="Arial"/>
          <w:sz w:val="22"/>
          <w:szCs w:val="22"/>
        </w:rPr>
        <w:t>-----------------------------------------------------------------------------------------------------------------------------</w:t>
      </w:r>
    </w:p>
    <w:p w14:paraId="687B7547" w14:textId="63726F17" w:rsidR="001A27ED" w:rsidRPr="001A27ED" w:rsidRDefault="001A27ED" w:rsidP="001A27ED">
      <w:pPr>
        <w:jc w:val="both"/>
        <w:rPr>
          <w:rFonts w:ascii="Arial" w:hAnsi="Arial" w:cs="Arial"/>
          <w:sz w:val="22"/>
          <w:szCs w:val="22"/>
        </w:rPr>
      </w:pPr>
      <w:r w:rsidRPr="001A27ED">
        <w:rPr>
          <w:rFonts w:ascii="Arial" w:hAnsi="Arial" w:cs="Arial"/>
          <w:sz w:val="22"/>
          <w:szCs w:val="22"/>
        </w:rPr>
        <w:t>Obec</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 xml:space="preserve">Katastrální území </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Parcelní číslo</w:t>
      </w:r>
      <w:r w:rsidRPr="001A27ED">
        <w:rPr>
          <w:rFonts w:ascii="Arial" w:hAnsi="Arial" w:cs="Arial"/>
          <w:sz w:val="22"/>
          <w:szCs w:val="22"/>
        </w:rPr>
        <w:tab/>
        <w:t>Druh pozemku</w:t>
      </w:r>
      <w:r w:rsidRPr="001A27ED">
        <w:rPr>
          <w:rFonts w:ascii="Arial" w:hAnsi="Arial" w:cs="Arial"/>
          <w:sz w:val="22"/>
          <w:szCs w:val="22"/>
        </w:rPr>
        <w:tab/>
        <w:t>Výměra</w:t>
      </w:r>
    </w:p>
    <w:p w14:paraId="634F0779" w14:textId="61CDF392" w:rsidR="001A27ED" w:rsidRPr="001A27ED" w:rsidRDefault="001A27ED" w:rsidP="001A27ED">
      <w:pPr>
        <w:jc w:val="both"/>
        <w:rPr>
          <w:rFonts w:ascii="Arial" w:hAnsi="Arial" w:cs="Arial"/>
          <w:sz w:val="22"/>
          <w:szCs w:val="22"/>
        </w:rPr>
      </w:pPr>
      <w:r w:rsidRPr="001A27ED">
        <w:rPr>
          <w:rFonts w:ascii="Arial" w:hAnsi="Arial" w:cs="Arial"/>
          <w:sz w:val="22"/>
          <w:szCs w:val="22"/>
        </w:rPr>
        <w:t>-----------------------------------------------------------------------------------------------------------------------------</w:t>
      </w:r>
    </w:p>
    <w:p w14:paraId="69DE8F43" w14:textId="77777777" w:rsidR="001A27ED" w:rsidRPr="001A27ED" w:rsidRDefault="001A27ED" w:rsidP="001A27ED">
      <w:pPr>
        <w:jc w:val="both"/>
        <w:rPr>
          <w:rFonts w:ascii="Arial" w:hAnsi="Arial" w:cs="Arial"/>
          <w:sz w:val="22"/>
          <w:szCs w:val="22"/>
        </w:rPr>
      </w:pPr>
      <w:r w:rsidRPr="001A27ED">
        <w:rPr>
          <w:rFonts w:ascii="Arial" w:hAnsi="Arial" w:cs="Arial"/>
          <w:sz w:val="22"/>
          <w:szCs w:val="22"/>
        </w:rPr>
        <w:t xml:space="preserve">Katastr </w:t>
      </w:r>
      <w:proofErr w:type="gramStart"/>
      <w:r w:rsidRPr="001A27ED">
        <w:rPr>
          <w:rFonts w:ascii="Arial" w:hAnsi="Arial" w:cs="Arial"/>
          <w:sz w:val="22"/>
          <w:szCs w:val="22"/>
        </w:rPr>
        <w:t>nemovitostí - pozemkové</w:t>
      </w:r>
      <w:proofErr w:type="gramEnd"/>
    </w:p>
    <w:p w14:paraId="1A2AE32C" w14:textId="6EEF91F2" w:rsidR="001A27ED" w:rsidRPr="001A27ED" w:rsidRDefault="001A27ED" w:rsidP="001A27ED">
      <w:pPr>
        <w:jc w:val="both"/>
        <w:rPr>
          <w:rFonts w:ascii="Arial" w:hAnsi="Arial" w:cs="Arial"/>
          <w:sz w:val="22"/>
          <w:szCs w:val="22"/>
        </w:rPr>
      </w:pPr>
      <w:r w:rsidRPr="001A27ED">
        <w:rPr>
          <w:rFonts w:ascii="Arial" w:hAnsi="Arial" w:cs="Arial"/>
          <w:sz w:val="22"/>
          <w:szCs w:val="22"/>
        </w:rPr>
        <w:t>Pelhřimov</w:t>
      </w:r>
      <w:r w:rsidRPr="001A27ED">
        <w:rPr>
          <w:rFonts w:ascii="Arial" w:hAnsi="Arial" w:cs="Arial"/>
          <w:sz w:val="22"/>
          <w:szCs w:val="22"/>
        </w:rPr>
        <w:tab/>
        <w:t>Chvojnov</w:t>
      </w:r>
      <w:r w:rsidRPr="001A27ED">
        <w:rPr>
          <w:rFonts w:ascii="Arial" w:hAnsi="Arial" w:cs="Arial"/>
          <w:sz w:val="22"/>
          <w:szCs w:val="22"/>
        </w:rPr>
        <w:tab/>
      </w:r>
      <w:r>
        <w:rPr>
          <w:rFonts w:ascii="Arial" w:hAnsi="Arial" w:cs="Arial"/>
          <w:sz w:val="22"/>
          <w:szCs w:val="22"/>
        </w:rPr>
        <w:tab/>
      </w:r>
      <w:r>
        <w:rPr>
          <w:rFonts w:ascii="Arial" w:hAnsi="Arial" w:cs="Arial"/>
          <w:sz w:val="22"/>
          <w:szCs w:val="22"/>
        </w:rPr>
        <w:tab/>
      </w:r>
      <w:r w:rsidRPr="001A27ED">
        <w:rPr>
          <w:rFonts w:ascii="Arial" w:hAnsi="Arial" w:cs="Arial"/>
          <w:sz w:val="22"/>
          <w:szCs w:val="22"/>
        </w:rPr>
        <w:t>96/6</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ostatní plocha</w:t>
      </w:r>
      <w:r w:rsidRPr="001A27ED">
        <w:rPr>
          <w:rFonts w:ascii="Arial" w:hAnsi="Arial" w:cs="Arial"/>
          <w:sz w:val="22"/>
          <w:szCs w:val="22"/>
        </w:rPr>
        <w:tab/>
      </w:r>
      <w:r>
        <w:rPr>
          <w:rFonts w:ascii="Arial" w:hAnsi="Arial" w:cs="Arial"/>
          <w:sz w:val="22"/>
          <w:szCs w:val="22"/>
        </w:rPr>
        <w:tab/>
      </w:r>
      <w:r>
        <w:rPr>
          <w:rFonts w:ascii="Arial" w:hAnsi="Arial" w:cs="Arial"/>
          <w:sz w:val="22"/>
          <w:szCs w:val="22"/>
        </w:rPr>
        <w:tab/>
      </w:r>
      <w:r w:rsidRPr="001A27ED">
        <w:rPr>
          <w:rFonts w:ascii="Arial" w:hAnsi="Arial" w:cs="Arial"/>
          <w:sz w:val="22"/>
          <w:szCs w:val="22"/>
        </w:rPr>
        <w:t>556</w:t>
      </w:r>
    </w:p>
    <w:p w14:paraId="5FA8A47F" w14:textId="77777777" w:rsidR="001A27ED" w:rsidRPr="001A27ED" w:rsidRDefault="001A27ED" w:rsidP="001A27ED">
      <w:pPr>
        <w:jc w:val="both"/>
        <w:rPr>
          <w:rFonts w:ascii="Arial" w:hAnsi="Arial" w:cs="Arial"/>
          <w:sz w:val="22"/>
          <w:szCs w:val="22"/>
        </w:rPr>
      </w:pPr>
      <w:r w:rsidRPr="001A27ED">
        <w:rPr>
          <w:rFonts w:ascii="Arial" w:hAnsi="Arial" w:cs="Arial"/>
          <w:sz w:val="22"/>
          <w:szCs w:val="22"/>
        </w:rPr>
        <w:t xml:space="preserve">Katastr </w:t>
      </w:r>
      <w:proofErr w:type="gramStart"/>
      <w:r w:rsidRPr="001A27ED">
        <w:rPr>
          <w:rFonts w:ascii="Arial" w:hAnsi="Arial" w:cs="Arial"/>
          <w:sz w:val="22"/>
          <w:szCs w:val="22"/>
        </w:rPr>
        <w:t>nemovitostí - stavební</w:t>
      </w:r>
      <w:proofErr w:type="gramEnd"/>
    </w:p>
    <w:p w14:paraId="63BB8004" w14:textId="5A29AD28" w:rsidR="001A27ED" w:rsidRPr="001A27ED" w:rsidRDefault="001A27ED" w:rsidP="001A27ED">
      <w:pPr>
        <w:jc w:val="both"/>
        <w:rPr>
          <w:rFonts w:ascii="Arial" w:hAnsi="Arial" w:cs="Arial"/>
          <w:sz w:val="22"/>
          <w:szCs w:val="22"/>
        </w:rPr>
      </w:pPr>
      <w:r w:rsidRPr="001A27ED">
        <w:rPr>
          <w:rFonts w:ascii="Arial" w:hAnsi="Arial" w:cs="Arial"/>
          <w:sz w:val="22"/>
          <w:szCs w:val="22"/>
        </w:rPr>
        <w:t>Pelhřimov</w:t>
      </w:r>
      <w:r w:rsidRPr="001A27ED">
        <w:rPr>
          <w:rFonts w:ascii="Arial" w:hAnsi="Arial" w:cs="Arial"/>
          <w:sz w:val="22"/>
          <w:szCs w:val="22"/>
        </w:rPr>
        <w:tab/>
        <w:t>Chvojnov</w:t>
      </w:r>
      <w:r w:rsidRPr="001A27ED">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1A27ED">
        <w:rPr>
          <w:rFonts w:ascii="Arial" w:hAnsi="Arial" w:cs="Arial"/>
          <w:sz w:val="22"/>
          <w:szCs w:val="22"/>
        </w:rPr>
        <w:t>108</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zast</w:t>
      </w:r>
      <w:r>
        <w:rPr>
          <w:rFonts w:ascii="Arial" w:hAnsi="Arial" w:cs="Arial"/>
          <w:sz w:val="22"/>
          <w:szCs w:val="22"/>
        </w:rPr>
        <w:t>.</w:t>
      </w:r>
      <w:r w:rsidRPr="001A27ED">
        <w:rPr>
          <w:rFonts w:ascii="Arial" w:hAnsi="Arial" w:cs="Arial"/>
          <w:sz w:val="22"/>
          <w:szCs w:val="22"/>
        </w:rPr>
        <w:t xml:space="preserve"> plocha a nádvoří</w:t>
      </w:r>
      <w:r w:rsidRPr="001A27ED">
        <w:rPr>
          <w:rFonts w:ascii="Arial" w:hAnsi="Arial" w:cs="Arial"/>
          <w:sz w:val="22"/>
          <w:szCs w:val="22"/>
        </w:rPr>
        <w:tab/>
        <w:t>260</w:t>
      </w:r>
    </w:p>
    <w:p w14:paraId="2B2AF82A" w14:textId="3506197B" w:rsidR="001A27ED" w:rsidRPr="001A27ED" w:rsidRDefault="001A27ED" w:rsidP="001A27ED">
      <w:pPr>
        <w:jc w:val="both"/>
        <w:rPr>
          <w:rFonts w:ascii="Arial" w:hAnsi="Arial" w:cs="Arial"/>
          <w:sz w:val="22"/>
          <w:szCs w:val="22"/>
        </w:rPr>
      </w:pPr>
      <w:r w:rsidRPr="001A27ED">
        <w:rPr>
          <w:rFonts w:ascii="Arial" w:hAnsi="Arial" w:cs="Arial"/>
          <w:sz w:val="22"/>
          <w:szCs w:val="22"/>
        </w:rPr>
        <w:t>-----------------------------------------------------------------------------------------------------------------------------</w:t>
      </w:r>
    </w:p>
    <w:p w14:paraId="1990771B" w14:textId="77777777" w:rsidR="00AC49E1" w:rsidRPr="00315A7A" w:rsidRDefault="00AC49E1" w:rsidP="00315A7A">
      <w:pPr>
        <w:jc w:val="both"/>
        <w:rPr>
          <w:rFonts w:ascii="Arial" w:hAnsi="Arial" w:cs="Arial"/>
          <w:sz w:val="22"/>
          <w:szCs w:val="22"/>
        </w:rPr>
      </w:pPr>
    </w:p>
    <w:p w14:paraId="7205E2B8" w14:textId="5636079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A27E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9E1"/>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3</cp:revision>
  <cp:lastPrinted>2023-01-02T13:44:00Z</cp:lastPrinted>
  <dcterms:created xsi:type="dcterms:W3CDTF">2026-02-17T08:22:00Z</dcterms:created>
  <dcterms:modified xsi:type="dcterms:W3CDTF">2026-02-17T08:24:00Z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