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59D78619"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D867C8">
        <w:rPr>
          <w:rFonts w:cs="Arial"/>
          <w:b/>
          <w:szCs w:val="22"/>
          <w:u w:val="single"/>
        </w:rPr>
        <w:t>14</w:t>
      </w:r>
      <w:r w:rsidR="006A30D3" w:rsidRPr="006A30D3">
        <w:rPr>
          <w:rFonts w:cs="Arial"/>
          <w:b/>
          <w:szCs w:val="22"/>
          <w:u w:val="single"/>
        </w:rPr>
        <w:t>_ZN_Těšetice u Znojma, Lechovice, Vrbovec, Načeratice, Chvalovice</w:t>
      </w:r>
      <w:r w:rsidR="007B27D8">
        <w:rPr>
          <w:rFonts w:cs="Arial"/>
          <w:b/>
          <w:szCs w:val="22"/>
          <w:u w:val="single"/>
        </w:rPr>
        <w:t xml:space="preserve">, </w:t>
      </w:r>
      <w:r w:rsidR="007B27D8" w:rsidRPr="005D59A1">
        <w:rPr>
          <w:rFonts w:cs="Arial"/>
          <w:b/>
          <w:szCs w:val="22"/>
          <w:u w:val="single"/>
        </w:rPr>
        <w:t xml:space="preserve"> </w:t>
      </w:r>
      <w:r w:rsidR="007B27D8">
        <w:rPr>
          <w:rFonts w:cs="Arial"/>
          <w:b/>
          <w:szCs w:val="22"/>
          <w:u w:val="single"/>
        </w:rPr>
        <w:t>Derflice</w:t>
      </w:r>
      <w:r w:rsidR="00200ED6">
        <w:rPr>
          <w:rFonts w:cs="Arial"/>
          <w:b/>
          <w:szCs w:val="22"/>
          <w:u w:val="single"/>
        </w:rPr>
        <w:t>_</w:t>
      </w:r>
      <w:r w:rsidR="006A30D3" w:rsidRPr="006A30D3">
        <w:rPr>
          <w:rFonts w:cs="Arial"/>
          <w:b/>
          <w:szCs w:val="22"/>
          <w:u w:val="single"/>
        </w:rPr>
        <w:t>pozemky</w:t>
      </w:r>
      <w:r w:rsidR="006A30D3" w:rsidRPr="006A30D3">
        <w:rPr>
          <w:rFonts w:cs="Arial"/>
          <w:b/>
          <w:szCs w:val="20"/>
          <w:u w:val="single"/>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1024/11a,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75EE4AC9" w14:textId="77777777" w:rsidR="007A3EA3" w:rsidRDefault="007A3EA3" w:rsidP="007A3EA3">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51B7F3BC" w14:textId="77777777" w:rsidR="007A3EA3" w:rsidRPr="00BB5F01" w:rsidRDefault="007A3EA3" w:rsidP="007A3EA3">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296AF321" w14:textId="4F6DF59B" w:rsidR="00DB6E7B" w:rsidRPr="00DB6E7B" w:rsidRDefault="00987764" w:rsidP="00DB6E7B">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4F0D03E5" w14:textId="77777777" w:rsidR="003438AB" w:rsidRPr="003438AB" w:rsidRDefault="003438AB" w:rsidP="003438AB">
      <w:pPr>
        <w:ind w:right="-433"/>
        <w:rPr>
          <w:rFonts w:ascii="Arial" w:hAnsi="Arial" w:cs="Arial"/>
          <w:sz w:val="20"/>
          <w:szCs w:val="20"/>
        </w:rPr>
      </w:pPr>
      <w:r w:rsidRPr="003438AB">
        <w:rPr>
          <w:rFonts w:ascii="Arial" w:hAnsi="Arial" w:cs="Arial"/>
          <w:sz w:val="20"/>
          <w:szCs w:val="20"/>
        </w:rPr>
        <w:t>------------------------------------------------------------------------------------------------------------------------------------</w:t>
      </w:r>
    </w:p>
    <w:p w14:paraId="415B3F7C" w14:textId="7EDD3508" w:rsidR="003438AB" w:rsidRPr="003438AB" w:rsidRDefault="003438AB" w:rsidP="003438AB">
      <w:pPr>
        <w:ind w:right="-433"/>
        <w:rPr>
          <w:rFonts w:ascii="Arial" w:hAnsi="Arial" w:cs="Arial"/>
          <w:sz w:val="20"/>
          <w:szCs w:val="20"/>
        </w:rPr>
      </w:pPr>
      <w:r w:rsidRPr="003438AB">
        <w:rPr>
          <w:rFonts w:ascii="Arial" w:hAnsi="Arial" w:cs="Arial"/>
          <w:sz w:val="20"/>
          <w:szCs w:val="20"/>
        </w:rPr>
        <w:t>Obec</w:t>
      </w:r>
      <w:r w:rsidRPr="003438AB">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 xml:space="preserve">Katastrální území </w:t>
      </w:r>
      <w:r w:rsidRPr="003438AB">
        <w:rPr>
          <w:rFonts w:ascii="Arial" w:hAnsi="Arial" w:cs="Arial"/>
          <w:sz w:val="20"/>
          <w:szCs w:val="20"/>
        </w:rPr>
        <w:tab/>
        <w:t>Parcelní číslo</w:t>
      </w:r>
      <w:r w:rsidRPr="003438AB">
        <w:rPr>
          <w:rFonts w:ascii="Arial" w:hAnsi="Arial" w:cs="Arial"/>
          <w:sz w:val="20"/>
          <w:szCs w:val="20"/>
        </w:rPr>
        <w:tab/>
        <w:t>Druh pozemku</w:t>
      </w:r>
      <w:r w:rsidRPr="003438AB">
        <w:rPr>
          <w:rFonts w:ascii="Arial" w:hAnsi="Arial" w:cs="Arial"/>
          <w:sz w:val="20"/>
          <w:szCs w:val="20"/>
        </w:rPr>
        <w:tab/>
      </w:r>
      <w:r w:rsidR="0028417A">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Výměra</w:t>
      </w:r>
    </w:p>
    <w:p w14:paraId="649F42F9" w14:textId="77777777" w:rsidR="003438AB" w:rsidRPr="003438AB" w:rsidRDefault="003438AB" w:rsidP="003438AB">
      <w:pPr>
        <w:ind w:right="-433"/>
        <w:rPr>
          <w:rFonts w:ascii="Arial" w:hAnsi="Arial" w:cs="Arial"/>
          <w:sz w:val="20"/>
          <w:szCs w:val="20"/>
        </w:rPr>
      </w:pPr>
      <w:r w:rsidRPr="003438AB">
        <w:rPr>
          <w:rFonts w:ascii="Arial" w:hAnsi="Arial" w:cs="Arial"/>
          <w:sz w:val="20"/>
          <w:szCs w:val="20"/>
        </w:rPr>
        <w:t>------------------------------------------------------------------------------------------------------------------------------------</w:t>
      </w:r>
    </w:p>
    <w:p w14:paraId="4CD93CDF" w14:textId="77777777" w:rsidR="003438AB" w:rsidRPr="003438AB" w:rsidRDefault="003438AB" w:rsidP="003438AB">
      <w:pPr>
        <w:ind w:right="-433"/>
        <w:rPr>
          <w:rFonts w:ascii="Arial" w:hAnsi="Arial" w:cs="Arial"/>
          <w:sz w:val="20"/>
          <w:szCs w:val="20"/>
        </w:rPr>
      </w:pPr>
      <w:r w:rsidRPr="003438AB">
        <w:rPr>
          <w:rFonts w:ascii="Arial" w:hAnsi="Arial" w:cs="Arial"/>
          <w:sz w:val="20"/>
          <w:szCs w:val="20"/>
        </w:rPr>
        <w:t>Katastr nemovitostí - pozemkové</w:t>
      </w:r>
    </w:p>
    <w:p w14:paraId="45011EDD" w14:textId="76BAB2BA" w:rsidR="003438AB" w:rsidRPr="003438AB" w:rsidRDefault="003438AB" w:rsidP="003438AB">
      <w:pPr>
        <w:ind w:right="-433"/>
        <w:rPr>
          <w:rFonts w:ascii="Arial" w:hAnsi="Arial" w:cs="Arial"/>
          <w:sz w:val="20"/>
          <w:szCs w:val="20"/>
        </w:rPr>
      </w:pPr>
      <w:r w:rsidRPr="003438AB">
        <w:rPr>
          <w:rFonts w:ascii="Arial" w:hAnsi="Arial" w:cs="Arial"/>
          <w:sz w:val="20"/>
          <w:szCs w:val="20"/>
        </w:rPr>
        <w:t>Znojmo</w:t>
      </w:r>
      <w:r w:rsidRPr="003438AB">
        <w:rPr>
          <w:rFonts w:ascii="Arial" w:hAnsi="Arial" w:cs="Arial"/>
          <w:sz w:val="20"/>
          <w:szCs w:val="20"/>
        </w:rPr>
        <w:tab/>
      </w:r>
      <w:r w:rsidR="00871BBE">
        <w:rPr>
          <w:rFonts w:ascii="Arial" w:hAnsi="Arial" w:cs="Arial"/>
          <w:sz w:val="20"/>
          <w:szCs w:val="20"/>
        </w:rPr>
        <w:tab/>
      </w:r>
      <w:r w:rsidRPr="003438AB">
        <w:rPr>
          <w:rFonts w:ascii="Arial" w:hAnsi="Arial" w:cs="Arial"/>
          <w:sz w:val="20"/>
          <w:szCs w:val="20"/>
        </w:rPr>
        <w:t>Načeratice</w:t>
      </w:r>
      <w:r w:rsidRPr="003438AB">
        <w:rPr>
          <w:rFonts w:ascii="Arial" w:hAnsi="Arial" w:cs="Arial"/>
          <w:sz w:val="20"/>
          <w:szCs w:val="20"/>
        </w:rPr>
        <w:tab/>
      </w:r>
      <w:r w:rsidR="0028417A">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277/2</w:t>
      </w:r>
      <w:r w:rsidRPr="003438AB">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ostatní plocha</w:t>
      </w:r>
      <w:r w:rsidRPr="003438AB">
        <w:rPr>
          <w:rFonts w:ascii="Arial" w:hAnsi="Arial" w:cs="Arial"/>
          <w:sz w:val="20"/>
          <w:szCs w:val="20"/>
        </w:rPr>
        <w:tab/>
      </w:r>
      <w:r w:rsidR="0028417A">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28</w:t>
      </w:r>
    </w:p>
    <w:p w14:paraId="5709D4AF" w14:textId="77777777" w:rsidR="003438AB" w:rsidRPr="003438AB" w:rsidRDefault="003438AB" w:rsidP="003438AB">
      <w:pPr>
        <w:ind w:right="-433"/>
        <w:rPr>
          <w:rFonts w:ascii="Arial" w:hAnsi="Arial" w:cs="Arial"/>
          <w:sz w:val="20"/>
          <w:szCs w:val="20"/>
        </w:rPr>
      </w:pPr>
      <w:r w:rsidRPr="003438AB">
        <w:rPr>
          <w:rFonts w:ascii="Arial" w:hAnsi="Arial" w:cs="Arial"/>
          <w:sz w:val="20"/>
          <w:szCs w:val="20"/>
        </w:rPr>
        <w:t>Katastr nemovitostí - pozemkové</w:t>
      </w:r>
    </w:p>
    <w:p w14:paraId="2F311398" w14:textId="73678CEB" w:rsidR="003438AB" w:rsidRPr="003438AB" w:rsidRDefault="003438AB" w:rsidP="003438AB">
      <w:pPr>
        <w:ind w:right="-433"/>
        <w:rPr>
          <w:rFonts w:ascii="Arial" w:hAnsi="Arial" w:cs="Arial"/>
          <w:sz w:val="20"/>
          <w:szCs w:val="20"/>
        </w:rPr>
      </w:pPr>
      <w:r w:rsidRPr="003438AB">
        <w:rPr>
          <w:rFonts w:ascii="Arial" w:hAnsi="Arial" w:cs="Arial"/>
          <w:sz w:val="20"/>
          <w:szCs w:val="20"/>
        </w:rPr>
        <w:t>Znojmo</w:t>
      </w:r>
      <w:r w:rsidRPr="003438AB">
        <w:rPr>
          <w:rFonts w:ascii="Arial" w:hAnsi="Arial" w:cs="Arial"/>
          <w:sz w:val="20"/>
          <w:szCs w:val="20"/>
        </w:rPr>
        <w:tab/>
      </w:r>
      <w:r w:rsidR="00871BBE">
        <w:rPr>
          <w:rFonts w:ascii="Arial" w:hAnsi="Arial" w:cs="Arial"/>
          <w:sz w:val="20"/>
          <w:szCs w:val="20"/>
        </w:rPr>
        <w:tab/>
      </w:r>
      <w:r w:rsidRPr="003438AB">
        <w:rPr>
          <w:rFonts w:ascii="Arial" w:hAnsi="Arial" w:cs="Arial"/>
          <w:sz w:val="20"/>
          <w:szCs w:val="20"/>
        </w:rPr>
        <w:t>Načeratice</w:t>
      </w:r>
      <w:r w:rsidRPr="003438AB">
        <w:rPr>
          <w:rFonts w:ascii="Arial" w:hAnsi="Arial" w:cs="Arial"/>
          <w:sz w:val="20"/>
          <w:szCs w:val="20"/>
        </w:rPr>
        <w:tab/>
      </w:r>
      <w:r w:rsidR="0028417A">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277/4</w:t>
      </w:r>
      <w:r w:rsidRPr="003438AB">
        <w:rPr>
          <w:rFonts w:ascii="Arial" w:hAnsi="Arial" w:cs="Arial"/>
          <w:sz w:val="20"/>
          <w:szCs w:val="20"/>
        </w:rPr>
        <w:tab/>
      </w:r>
      <w:r w:rsidR="0028417A">
        <w:rPr>
          <w:rFonts w:ascii="Arial" w:hAnsi="Arial" w:cs="Arial"/>
          <w:sz w:val="20"/>
          <w:szCs w:val="20"/>
        </w:rPr>
        <w:tab/>
      </w:r>
      <w:r w:rsidRPr="003438AB">
        <w:rPr>
          <w:rFonts w:ascii="Arial" w:hAnsi="Arial" w:cs="Arial"/>
          <w:sz w:val="20"/>
          <w:szCs w:val="20"/>
        </w:rPr>
        <w:t>zastavěná plocha a nádvoří</w:t>
      </w:r>
      <w:r w:rsidRPr="003438AB">
        <w:rPr>
          <w:rFonts w:ascii="Arial" w:hAnsi="Arial" w:cs="Arial"/>
          <w:sz w:val="20"/>
          <w:szCs w:val="20"/>
        </w:rPr>
        <w:tab/>
        <w:t>13</w:t>
      </w:r>
    </w:p>
    <w:p w14:paraId="08C975C7" w14:textId="77777777" w:rsidR="003438AB" w:rsidRPr="003438AB" w:rsidRDefault="003438AB" w:rsidP="003438AB">
      <w:pPr>
        <w:ind w:right="-433"/>
        <w:rPr>
          <w:rFonts w:ascii="Arial" w:hAnsi="Arial" w:cs="Arial"/>
          <w:sz w:val="20"/>
          <w:szCs w:val="20"/>
        </w:rPr>
      </w:pPr>
      <w:r w:rsidRPr="003438AB">
        <w:rPr>
          <w:rFonts w:ascii="Arial" w:hAnsi="Arial" w:cs="Arial"/>
          <w:sz w:val="20"/>
          <w:szCs w:val="20"/>
        </w:rPr>
        <w:t>------------------------------------------------------------------------------------------------------------------------------------</w:t>
      </w:r>
    </w:p>
    <w:p w14:paraId="5A821827" w14:textId="77777777" w:rsidR="00DB6E7B" w:rsidRPr="00DB6E7B" w:rsidRDefault="00DB6E7B" w:rsidP="00DB6E7B">
      <w:pPr>
        <w:ind w:right="-433"/>
        <w:rPr>
          <w:rFonts w:ascii="Arial" w:hAnsi="Arial" w:cs="Arial"/>
          <w:i/>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B93B75" w14:textId="77777777" w:rsidR="00233AC4" w:rsidRDefault="00233AC4" w:rsidP="00984E08">
      <w:pPr>
        <w:spacing w:after="160" w:line="259" w:lineRule="auto"/>
        <w:rPr>
          <w:rFonts w:ascii="Arial" w:hAnsi="Arial" w:cs="Arial"/>
          <w:b/>
          <w:bCs/>
          <w:sz w:val="22"/>
          <w:szCs w:val="22"/>
        </w:rPr>
      </w:pPr>
    </w:p>
    <w:p w14:paraId="1062435F" w14:textId="77777777" w:rsidR="00AF0D13" w:rsidRDefault="00AF0D13" w:rsidP="00984E08">
      <w:pPr>
        <w:spacing w:after="160" w:line="259" w:lineRule="auto"/>
        <w:rPr>
          <w:rFonts w:ascii="Arial" w:hAnsi="Arial" w:cs="Arial"/>
          <w:b/>
          <w:bCs/>
          <w:sz w:val="22"/>
          <w:szCs w:val="22"/>
        </w:rPr>
      </w:pPr>
    </w:p>
    <w:p w14:paraId="5AC815EC" w14:textId="77777777" w:rsidR="00AF0D13" w:rsidRDefault="00AF0D13" w:rsidP="00984E08">
      <w:pPr>
        <w:spacing w:after="160" w:line="259" w:lineRule="auto"/>
        <w:rPr>
          <w:rFonts w:ascii="Arial" w:hAnsi="Arial" w:cs="Arial"/>
          <w:b/>
          <w:bCs/>
          <w:sz w:val="22"/>
          <w:szCs w:val="22"/>
        </w:rPr>
      </w:pPr>
    </w:p>
    <w:p w14:paraId="65A26261" w14:textId="24BF5261"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23556A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A3EA3">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76DCB73E" w14:textId="77777777" w:rsidR="00DA31A7" w:rsidRDefault="00DA31A7" w:rsidP="0053225A">
      <w:pPr>
        <w:spacing w:before="600"/>
        <w:rPr>
          <w:rFonts w:ascii="Arial" w:hAnsi="Arial" w:cs="Arial"/>
          <w:b/>
          <w:sz w:val="22"/>
          <w:szCs w:val="22"/>
        </w:rPr>
      </w:pPr>
    </w:p>
    <w:p w14:paraId="720E6648" w14:textId="12483317"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p>
    <w:p w14:paraId="5A6A1BA9" w14:textId="7838C32C" w:rsidR="00BD7B28" w:rsidRPr="00DA31A7" w:rsidRDefault="00DA31A7" w:rsidP="00DA31A7">
      <w:pPr>
        <w:pStyle w:val="Odstavecseseznamem"/>
        <w:numPr>
          <w:ilvl w:val="0"/>
          <w:numId w:val="15"/>
        </w:numPr>
        <w:jc w:val="both"/>
        <w:rPr>
          <w:rFonts w:ascii="Arial" w:hAnsi="Arial" w:cs="Arial"/>
          <w:sz w:val="22"/>
          <w:szCs w:val="22"/>
        </w:rPr>
      </w:pPr>
      <w:r w:rsidRPr="00DA31A7">
        <w:rPr>
          <w:rFonts w:ascii="Arial" w:hAnsi="Arial" w:cs="Arial"/>
          <w:sz w:val="22"/>
          <w:szCs w:val="22"/>
        </w:rPr>
        <w:t>příloha č.4_objednávky Načeratice</w:t>
      </w:r>
    </w:p>
    <w:sectPr w:rsidR="00BD7B28" w:rsidRPr="00DA31A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3B8C" w14:textId="77777777" w:rsidR="000C6355" w:rsidRDefault="000C6355" w:rsidP="007B5020">
      <w:r>
        <w:separator/>
      </w:r>
    </w:p>
  </w:endnote>
  <w:endnote w:type="continuationSeparator" w:id="0">
    <w:p w14:paraId="06816661" w14:textId="77777777" w:rsidR="000C6355" w:rsidRDefault="000C635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867C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8E0B" w14:textId="77777777" w:rsidR="000C6355" w:rsidRDefault="000C6355" w:rsidP="007B5020">
      <w:r>
        <w:separator/>
      </w:r>
    </w:p>
  </w:footnote>
  <w:footnote w:type="continuationSeparator" w:id="0">
    <w:p w14:paraId="20756B79" w14:textId="77777777" w:rsidR="000C6355" w:rsidRDefault="000C635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6355"/>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ED6"/>
    <w:rsid w:val="00204861"/>
    <w:rsid w:val="00211B25"/>
    <w:rsid w:val="0021705E"/>
    <w:rsid w:val="002207F7"/>
    <w:rsid w:val="00233AC4"/>
    <w:rsid w:val="00237D02"/>
    <w:rsid w:val="00240DE6"/>
    <w:rsid w:val="00247C60"/>
    <w:rsid w:val="00252EF4"/>
    <w:rsid w:val="00255B09"/>
    <w:rsid w:val="00261155"/>
    <w:rsid w:val="00262551"/>
    <w:rsid w:val="00262EE6"/>
    <w:rsid w:val="00271587"/>
    <w:rsid w:val="00273D55"/>
    <w:rsid w:val="00276435"/>
    <w:rsid w:val="002810CA"/>
    <w:rsid w:val="0028417A"/>
    <w:rsid w:val="0028654D"/>
    <w:rsid w:val="002903B3"/>
    <w:rsid w:val="002919E1"/>
    <w:rsid w:val="00292EBE"/>
    <w:rsid w:val="0029515F"/>
    <w:rsid w:val="00296C9A"/>
    <w:rsid w:val="002A3A9C"/>
    <w:rsid w:val="002A54D5"/>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38AB"/>
    <w:rsid w:val="00346212"/>
    <w:rsid w:val="003462A0"/>
    <w:rsid w:val="00351899"/>
    <w:rsid w:val="00356207"/>
    <w:rsid w:val="00356485"/>
    <w:rsid w:val="0036017E"/>
    <w:rsid w:val="003617FB"/>
    <w:rsid w:val="0036225B"/>
    <w:rsid w:val="00363C2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1FB"/>
    <w:rsid w:val="003E0F28"/>
    <w:rsid w:val="003E623D"/>
    <w:rsid w:val="003F67A3"/>
    <w:rsid w:val="00405CD4"/>
    <w:rsid w:val="0041203D"/>
    <w:rsid w:val="00413849"/>
    <w:rsid w:val="00422DA3"/>
    <w:rsid w:val="00425BB8"/>
    <w:rsid w:val="0043544F"/>
    <w:rsid w:val="00440B5D"/>
    <w:rsid w:val="00443DFD"/>
    <w:rsid w:val="004523DA"/>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31EE3"/>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914"/>
    <w:rsid w:val="0079593D"/>
    <w:rsid w:val="007A3EA3"/>
    <w:rsid w:val="007B27D8"/>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748F"/>
    <w:rsid w:val="008701DE"/>
    <w:rsid w:val="00870AF3"/>
    <w:rsid w:val="00871BBE"/>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507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928A6"/>
    <w:rsid w:val="00A92A15"/>
    <w:rsid w:val="00AB02C2"/>
    <w:rsid w:val="00AB2DEB"/>
    <w:rsid w:val="00AB3A52"/>
    <w:rsid w:val="00AB41AD"/>
    <w:rsid w:val="00AC0654"/>
    <w:rsid w:val="00AC2522"/>
    <w:rsid w:val="00AC4BA6"/>
    <w:rsid w:val="00AC7653"/>
    <w:rsid w:val="00AD3112"/>
    <w:rsid w:val="00AD71D4"/>
    <w:rsid w:val="00AD7956"/>
    <w:rsid w:val="00AE19AB"/>
    <w:rsid w:val="00AE6B99"/>
    <w:rsid w:val="00AE7E67"/>
    <w:rsid w:val="00AF0D13"/>
    <w:rsid w:val="00AF307C"/>
    <w:rsid w:val="00AF36D9"/>
    <w:rsid w:val="00AF4182"/>
    <w:rsid w:val="00B04064"/>
    <w:rsid w:val="00B14E8F"/>
    <w:rsid w:val="00B16B27"/>
    <w:rsid w:val="00B22C14"/>
    <w:rsid w:val="00B27982"/>
    <w:rsid w:val="00B338B8"/>
    <w:rsid w:val="00B405DA"/>
    <w:rsid w:val="00B44150"/>
    <w:rsid w:val="00B539C7"/>
    <w:rsid w:val="00B53A7E"/>
    <w:rsid w:val="00B57898"/>
    <w:rsid w:val="00B60BC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867C8"/>
    <w:rsid w:val="00DA2488"/>
    <w:rsid w:val="00DA31A7"/>
    <w:rsid w:val="00DA4213"/>
    <w:rsid w:val="00DA5B49"/>
    <w:rsid w:val="00DB15F2"/>
    <w:rsid w:val="00DB6E7B"/>
    <w:rsid w:val="00DC2E20"/>
    <w:rsid w:val="00DC4D78"/>
    <w:rsid w:val="00DD27A1"/>
    <w:rsid w:val="00DD528B"/>
    <w:rsid w:val="00DD6BFA"/>
    <w:rsid w:val="00DE4E09"/>
    <w:rsid w:val="00DE5F7D"/>
    <w:rsid w:val="00DE750B"/>
    <w:rsid w:val="00DF0391"/>
    <w:rsid w:val="00DF0D96"/>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3690</Words>
  <Characters>21774</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17</cp:revision>
  <cp:lastPrinted>2023-01-02T13:44:00Z</cp:lastPrinted>
  <dcterms:created xsi:type="dcterms:W3CDTF">2026-01-19T12:35:00Z</dcterms:created>
  <dcterms:modified xsi:type="dcterms:W3CDTF">2026-02-04T12:15:00Z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