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</w:t>
      </w:r>
      <w:proofErr w:type="gramStart"/>
      <w:r w:rsidRPr="00E24120">
        <w:rPr>
          <w:rFonts w:cs="Arial"/>
          <w:szCs w:val="24"/>
        </w:rPr>
        <w:t>11a</w:t>
      </w:r>
      <w:proofErr w:type="gramEnd"/>
      <w:r w:rsidRPr="00E24120">
        <w:rPr>
          <w:rFonts w:cs="Arial"/>
          <w:szCs w:val="24"/>
        </w:rPr>
        <w:t>, 130 00 Praha 3</w:t>
      </w:r>
      <w:bookmarkEnd w:id="0"/>
    </w:p>
    <w:p w14:paraId="643BD739" w14:textId="65C39523" w:rsidR="00E24120" w:rsidRPr="00EC7471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EC7471" w:rsidRPr="00EC7471">
        <w:rPr>
          <w:rFonts w:cs="Arial"/>
          <w:b/>
          <w:bCs/>
          <w:snapToGrid w:val="0"/>
          <w:szCs w:val="24"/>
        </w:rPr>
        <w:t xml:space="preserve">pro Středočeský kraj a hl. m. Praha, </w:t>
      </w:r>
      <w:r w:rsidRPr="00EC7471">
        <w:rPr>
          <w:rFonts w:cs="Arial"/>
          <w:b/>
          <w:szCs w:val="24"/>
        </w:rPr>
        <w:t xml:space="preserve">Pobočka </w:t>
      </w:r>
      <w:r w:rsidR="00EC7471" w:rsidRPr="00EC7471">
        <w:rPr>
          <w:rFonts w:cs="Arial"/>
          <w:b/>
          <w:bCs/>
          <w:snapToGrid w:val="0"/>
          <w:szCs w:val="24"/>
        </w:rPr>
        <w:t>Kutná Hora</w:t>
      </w:r>
    </w:p>
    <w:p w14:paraId="66BCA023" w14:textId="14162321" w:rsidR="00E24120" w:rsidRPr="00EC7471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zCs w:val="24"/>
        </w:rPr>
      </w:pPr>
      <w:r w:rsidRPr="00E24120">
        <w:rPr>
          <w:rFonts w:cs="Arial"/>
          <w:b/>
          <w:szCs w:val="24"/>
        </w:rPr>
        <w:t>Adresa:</w:t>
      </w:r>
      <w:r w:rsidR="00EC7471">
        <w:rPr>
          <w:rFonts w:cs="Arial"/>
          <w:b/>
          <w:szCs w:val="24"/>
        </w:rPr>
        <w:t xml:space="preserve"> </w:t>
      </w:r>
      <w:r w:rsidR="00EC7471" w:rsidRPr="00EC7471">
        <w:rPr>
          <w:rFonts w:cs="Arial"/>
          <w:bCs/>
          <w:szCs w:val="24"/>
        </w:rPr>
        <w:t>Benešova 97, 284 01 Kutná Hora</w:t>
      </w:r>
    </w:p>
    <w:p w14:paraId="6D585746" w14:textId="5F0BA8D6" w:rsidR="00E24120" w:rsidRPr="00EC7471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EC7471" w:rsidRPr="00EC7471">
        <w:rPr>
          <w:rFonts w:eastAsia="Lucida Sans Unicode" w:cs="Arial"/>
          <w:bCs/>
          <w:szCs w:val="24"/>
        </w:rPr>
        <w:t>Ing. Mariana Poborská, vedoucí pobočky</w:t>
      </w:r>
    </w:p>
    <w:p w14:paraId="7118FC3B" w14:textId="32BC839E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B74073" w:rsidRPr="00B74073">
        <w:rPr>
          <w:rFonts w:eastAsia="Lucida Sans Unicode" w:cs="Arial"/>
          <w:bCs/>
          <w:szCs w:val="24"/>
        </w:rPr>
        <w:t>Ing. Mariana Poborská, vedoucí pobočky</w:t>
      </w:r>
    </w:p>
    <w:p w14:paraId="7257B994" w14:textId="254BD9A0" w:rsidR="00E24120" w:rsidRPr="00E24120" w:rsidRDefault="00E24120" w:rsidP="00F02268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B74073" w:rsidRPr="00F02268">
        <w:rPr>
          <w:rFonts w:eastAsia="Lucida Sans Unicode" w:cs="Arial"/>
          <w:bCs/>
          <w:szCs w:val="24"/>
        </w:rPr>
        <w:t>Ing. Veronika Burýško</w:t>
      </w:r>
      <w:r w:rsidR="00F02268" w:rsidRPr="00F02268">
        <w:rPr>
          <w:rFonts w:eastAsia="Lucida Sans Unicode" w:cs="Arial"/>
          <w:bCs/>
          <w:szCs w:val="24"/>
        </w:rPr>
        <w:t>vá, Ing. Jiří Vrba, pobočka Kutná Hora</w:t>
      </w:r>
      <w:r w:rsidR="00F02268">
        <w:rPr>
          <w:rFonts w:eastAsia="Lucida Sans Unicode" w:cs="Arial"/>
          <w:b/>
          <w:szCs w:val="24"/>
        </w:rPr>
        <w:t xml:space="preserve"> </w:t>
      </w:r>
    </w:p>
    <w:p w14:paraId="2A7769CA" w14:textId="50CBE25A" w:rsidR="00E24120" w:rsidRPr="00F37D09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Tel.:</w:t>
      </w:r>
      <w:r w:rsidRPr="00E24120">
        <w:rPr>
          <w:rFonts w:eastAsia="Lucida Sans Unicode" w:cs="Arial"/>
          <w:szCs w:val="24"/>
        </w:rPr>
        <w:tab/>
      </w:r>
      <w:r w:rsidRPr="00F37D09">
        <w:rPr>
          <w:rFonts w:eastAsia="Lucida Sans Unicode" w:cs="Arial"/>
          <w:szCs w:val="24"/>
        </w:rPr>
        <w:t>+420</w:t>
      </w:r>
      <w:r w:rsidR="00F02268" w:rsidRPr="00F37D09">
        <w:rPr>
          <w:rFonts w:eastAsia="Lucida Sans Unicode" w:cs="Arial"/>
          <w:szCs w:val="24"/>
        </w:rPr>
        <w:t> 725 949 801, +420 725 949 8</w:t>
      </w:r>
      <w:r w:rsidR="00F37D09" w:rsidRPr="00F37D09">
        <w:rPr>
          <w:rFonts w:eastAsia="Lucida Sans Unicode" w:cs="Arial"/>
          <w:szCs w:val="24"/>
        </w:rPr>
        <w:t>37</w:t>
      </w:r>
    </w:p>
    <w:p w14:paraId="42222A26" w14:textId="72050E49" w:rsidR="00E24120" w:rsidRPr="00E24120" w:rsidRDefault="00E24120" w:rsidP="00492A09">
      <w:pPr>
        <w:widowControl w:val="0"/>
        <w:tabs>
          <w:tab w:val="left" w:pos="284"/>
          <w:tab w:val="left" w:pos="4678"/>
        </w:tabs>
        <w:suppressAutoHyphens/>
        <w:spacing w:line="280" w:lineRule="exact"/>
        <w:ind w:left="4678" w:hanging="4678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E-mail:</w:t>
      </w:r>
      <w:r w:rsidR="00492A09">
        <w:rPr>
          <w:rFonts w:eastAsia="Lucida Sans Unicode" w:cs="Arial"/>
          <w:szCs w:val="24"/>
        </w:rPr>
        <w:tab/>
      </w:r>
      <w:hyperlink r:id="rId13" w:history="1">
        <w:r w:rsidR="00F37D09" w:rsidRPr="00492A09">
          <w:rPr>
            <w:rStyle w:val="Hypertextovodkaz"/>
            <w:rFonts w:eastAsia="Lucida Sans Unicode" w:cs="Arial"/>
            <w:bCs/>
            <w:szCs w:val="24"/>
          </w:rPr>
          <w:t>veronika.buryskova@spu.gov.cz</w:t>
        </w:r>
      </w:hyperlink>
      <w:r w:rsidR="00F37D09" w:rsidRPr="00492A09">
        <w:rPr>
          <w:rFonts w:eastAsia="Lucida Sans Unicode" w:cs="Arial"/>
          <w:bCs/>
          <w:szCs w:val="24"/>
        </w:rPr>
        <w:t xml:space="preserve">, </w:t>
      </w:r>
      <w:hyperlink r:id="rId14" w:history="1">
        <w:r w:rsidR="00492A09" w:rsidRPr="005B419C">
          <w:rPr>
            <w:rStyle w:val="Hypertextovodkaz"/>
            <w:rFonts w:eastAsia="Lucida Sans Unicode" w:cs="Arial"/>
            <w:szCs w:val="24"/>
          </w:rPr>
          <w:t>jiri.vrba@spu.gov.cz</w:t>
        </w:r>
      </w:hyperlink>
      <w:r w:rsidR="00F37D09">
        <w:rPr>
          <w:rFonts w:eastAsia="Lucida Sans Unicode" w:cs="Arial"/>
          <w:szCs w:val="24"/>
        </w:rPr>
        <w:t xml:space="preserve"> </w:t>
      </w:r>
    </w:p>
    <w:p w14:paraId="33B7BD63" w14:textId="5963BFD0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62C26C12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57B8E2C0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6ADFD563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280A178D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7A7E633A" w14:textId="7EB7C9D2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 xml:space="preserve">Jméno: </w:t>
      </w:r>
      <w:r w:rsidR="00204E31">
        <w:rPr>
          <w:rFonts w:cs="Arial"/>
          <w:b/>
          <w:bCs/>
          <w:snapToGrid w:val="0"/>
          <w:szCs w:val="24"/>
        </w:rPr>
        <w:t>„Agroprojekce Litomyšl</w:t>
      </w:r>
      <w:r w:rsidR="007F40E6">
        <w:rPr>
          <w:rFonts w:cs="Arial"/>
          <w:b/>
          <w:bCs/>
          <w:snapToGrid w:val="0"/>
          <w:szCs w:val="24"/>
        </w:rPr>
        <w:t>,</w:t>
      </w:r>
      <w:r w:rsidR="00204E31">
        <w:rPr>
          <w:rFonts w:cs="Arial"/>
          <w:b/>
          <w:bCs/>
          <w:snapToGrid w:val="0"/>
          <w:szCs w:val="24"/>
        </w:rPr>
        <w:t xml:space="preserve"> s</w:t>
      </w:r>
      <w:r w:rsidR="007F40E6">
        <w:rPr>
          <w:rFonts w:cs="Arial"/>
          <w:b/>
          <w:bCs/>
          <w:snapToGrid w:val="0"/>
          <w:szCs w:val="24"/>
        </w:rPr>
        <w:t xml:space="preserve">pol. </w:t>
      </w:r>
      <w:r w:rsidR="00600E4D">
        <w:rPr>
          <w:rFonts w:cs="Arial"/>
          <w:b/>
          <w:bCs/>
          <w:snapToGrid w:val="0"/>
          <w:szCs w:val="24"/>
        </w:rPr>
        <w:t xml:space="preserve">s </w:t>
      </w:r>
      <w:r w:rsidR="00204E31">
        <w:rPr>
          <w:rFonts w:cs="Arial"/>
          <w:b/>
          <w:bCs/>
          <w:snapToGrid w:val="0"/>
          <w:szCs w:val="24"/>
        </w:rPr>
        <w:t>r.o.“</w:t>
      </w:r>
    </w:p>
    <w:p w14:paraId="5DB18FEB" w14:textId="499413E6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AD446C">
        <w:rPr>
          <w:rFonts w:cs="Arial"/>
          <w:bCs/>
          <w:szCs w:val="24"/>
        </w:rPr>
        <w:t>Rokycanova 114/IV, 566 01 Vysoké Mýto</w:t>
      </w:r>
    </w:p>
    <w:p w14:paraId="7FEB2147" w14:textId="37995D74" w:rsidR="00E24120" w:rsidRPr="00600E4D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600E4D" w:rsidRPr="00600E4D">
        <w:rPr>
          <w:rFonts w:cs="Arial"/>
          <w:snapToGrid w:val="0"/>
          <w:szCs w:val="24"/>
        </w:rPr>
        <w:t>Ing. Jaroslavem Jakoubkem, jednatelem</w:t>
      </w:r>
    </w:p>
    <w:p w14:paraId="7A68AB1B" w14:textId="4A5BCD3F" w:rsidR="00E24120" w:rsidRPr="00600E4D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00E4D">
        <w:rPr>
          <w:rFonts w:cs="Arial"/>
          <w:szCs w:val="24"/>
        </w:rPr>
        <w:t>Tel.:</w:t>
      </w:r>
      <w:r w:rsidRPr="00600E4D">
        <w:rPr>
          <w:rFonts w:cs="Arial"/>
          <w:szCs w:val="24"/>
        </w:rPr>
        <w:tab/>
      </w:r>
      <w:r w:rsidR="00793D65">
        <w:rPr>
          <w:rFonts w:cs="Arial"/>
          <w:snapToGrid w:val="0"/>
          <w:szCs w:val="24"/>
        </w:rPr>
        <w:t>XXXXX</w:t>
      </w:r>
    </w:p>
    <w:p w14:paraId="1C793700" w14:textId="7B84EE3C" w:rsidR="00E24120" w:rsidRPr="00600E4D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600E4D">
        <w:rPr>
          <w:rFonts w:cs="Arial"/>
          <w:szCs w:val="24"/>
        </w:rPr>
        <w:t>E-mail:</w:t>
      </w:r>
      <w:r w:rsidRPr="00600E4D">
        <w:rPr>
          <w:rFonts w:cs="Arial"/>
          <w:szCs w:val="24"/>
        </w:rPr>
        <w:tab/>
      </w:r>
      <w:r w:rsidR="00793D65">
        <w:rPr>
          <w:rFonts w:cs="Arial"/>
          <w:snapToGrid w:val="0"/>
          <w:szCs w:val="24"/>
        </w:rPr>
        <w:t>XXXXX</w:t>
      </w:r>
    </w:p>
    <w:p w14:paraId="713FCF24" w14:textId="32B37E1B" w:rsidR="00E24120" w:rsidRPr="00600E4D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600E4D">
        <w:rPr>
          <w:rFonts w:cs="Arial"/>
          <w:snapToGrid w:val="0"/>
          <w:szCs w:val="24"/>
        </w:rPr>
        <w:t>ID DS:</w:t>
      </w:r>
      <w:r w:rsidRPr="00600E4D">
        <w:rPr>
          <w:rFonts w:cs="Arial"/>
          <w:snapToGrid w:val="0"/>
          <w:szCs w:val="24"/>
        </w:rPr>
        <w:tab/>
      </w:r>
      <w:r w:rsidR="00600E4D">
        <w:rPr>
          <w:rFonts w:cs="Arial"/>
          <w:snapToGrid w:val="0"/>
          <w:szCs w:val="24"/>
        </w:rPr>
        <w:t>gv6y8j4</w:t>
      </w:r>
    </w:p>
    <w:p w14:paraId="37FA979B" w14:textId="26E779E0" w:rsidR="00E24120" w:rsidRPr="00377BBA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600E4D">
        <w:rPr>
          <w:rFonts w:cs="Arial"/>
          <w:szCs w:val="24"/>
        </w:rPr>
        <w:t>v technických záležitostech je oprávněn jednat:</w:t>
      </w:r>
      <w:r w:rsidRPr="00600E4D">
        <w:rPr>
          <w:rFonts w:cs="Arial"/>
          <w:szCs w:val="24"/>
        </w:rPr>
        <w:tab/>
      </w:r>
      <w:r w:rsidR="00BD3891">
        <w:rPr>
          <w:rFonts w:cs="Arial"/>
          <w:snapToGrid w:val="0"/>
          <w:szCs w:val="24"/>
        </w:rPr>
        <w:t>XXXXX</w:t>
      </w:r>
      <w:r w:rsidR="009B35A7" w:rsidRPr="00377BBA">
        <w:rPr>
          <w:rFonts w:cs="Arial"/>
          <w:snapToGrid w:val="0"/>
          <w:szCs w:val="24"/>
        </w:rPr>
        <w:t>, vedoucí projektant</w:t>
      </w:r>
    </w:p>
    <w:p w14:paraId="2396F525" w14:textId="2B569E35" w:rsidR="00E24120" w:rsidRPr="00377BBA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377BBA">
        <w:rPr>
          <w:rFonts w:cs="Arial"/>
          <w:szCs w:val="24"/>
        </w:rPr>
        <w:t>Tel.:</w:t>
      </w:r>
      <w:r w:rsidRPr="00377BBA">
        <w:rPr>
          <w:rFonts w:cs="Arial"/>
          <w:szCs w:val="24"/>
        </w:rPr>
        <w:tab/>
      </w:r>
      <w:r w:rsidR="00BD3891">
        <w:rPr>
          <w:rFonts w:cs="Arial"/>
          <w:snapToGrid w:val="0"/>
          <w:szCs w:val="24"/>
        </w:rPr>
        <w:t>XXXXX</w:t>
      </w:r>
    </w:p>
    <w:p w14:paraId="71474C21" w14:textId="1C87B3FF" w:rsidR="00E24120" w:rsidRPr="00377BBA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377BBA">
        <w:rPr>
          <w:rFonts w:cs="Arial"/>
          <w:szCs w:val="24"/>
        </w:rPr>
        <w:t>E-mail:</w:t>
      </w:r>
      <w:r w:rsidRPr="00377BBA">
        <w:rPr>
          <w:rFonts w:cs="Arial"/>
          <w:szCs w:val="24"/>
        </w:rPr>
        <w:tab/>
      </w:r>
      <w:r w:rsidR="00BD3891">
        <w:rPr>
          <w:rFonts w:cs="Arial"/>
          <w:szCs w:val="24"/>
        </w:rPr>
        <w:t>XXXXX</w:t>
      </w:r>
    </w:p>
    <w:p w14:paraId="574076F6" w14:textId="37FF1DFD" w:rsidR="00E24120" w:rsidRPr="00600E4D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600E4D">
        <w:rPr>
          <w:rFonts w:cs="Arial"/>
          <w:szCs w:val="24"/>
        </w:rPr>
        <w:t>Bankovní spojení:</w:t>
      </w:r>
      <w:r w:rsidRPr="00600E4D">
        <w:rPr>
          <w:rFonts w:cs="Arial"/>
          <w:szCs w:val="24"/>
        </w:rPr>
        <w:tab/>
      </w:r>
      <w:r w:rsidR="00DA1E9F">
        <w:rPr>
          <w:rFonts w:cs="Arial"/>
          <w:snapToGrid w:val="0"/>
          <w:szCs w:val="24"/>
        </w:rPr>
        <w:t>MONETA Money Bank, a.s.</w:t>
      </w:r>
    </w:p>
    <w:p w14:paraId="5F20A7A3" w14:textId="0E4D601D" w:rsidR="00E24120" w:rsidRPr="00600E4D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00E4D">
        <w:rPr>
          <w:rFonts w:cs="Arial"/>
          <w:szCs w:val="24"/>
        </w:rPr>
        <w:t>Číslo účtu:</w:t>
      </w:r>
      <w:r w:rsidRPr="00600E4D">
        <w:rPr>
          <w:rFonts w:cs="Arial"/>
          <w:szCs w:val="24"/>
        </w:rPr>
        <w:tab/>
      </w:r>
      <w:r w:rsidR="00DA1E9F">
        <w:rPr>
          <w:rFonts w:cs="Arial"/>
          <w:snapToGrid w:val="0"/>
          <w:szCs w:val="24"/>
        </w:rPr>
        <w:t>341302664/0600</w:t>
      </w:r>
    </w:p>
    <w:p w14:paraId="02CC041E" w14:textId="681D10E3" w:rsidR="00E24120" w:rsidRPr="00A86ABD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A86ABD">
        <w:rPr>
          <w:rFonts w:cs="Arial"/>
          <w:szCs w:val="24"/>
        </w:rPr>
        <w:t>IČO:</w:t>
      </w:r>
      <w:r w:rsidRPr="00A86ABD">
        <w:rPr>
          <w:rFonts w:cs="Arial"/>
          <w:szCs w:val="24"/>
        </w:rPr>
        <w:tab/>
      </w:r>
      <w:r w:rsidR="00A86ABD" w:rsidRPr="00A86ABD">
        <w:rPr>
          <w:rFonts w:cs="Arial"/>
          <w:snapToGrid w:val="0"/>
          <w:szCs w:val="24"/>
        </w:rPr>
        <w:t>64255611</w:t>
      </w:r>
    </w:p>
    <w:p w14:paraId="67C69597" w14:textId="79FCD685" w:rsidR="00E24120" w:rsidRPr="00A86ABD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A86ABD">
        <w:rPr>
          <w:rFonts w:cs="Arial"/>
          <w:szCs w:val="24"/>
        </w:rPr>
        <w:t>DIČ:</w:t>
      </w:r>
      <w:r w:rsidRPr="00A86ABD">
        <w:rPr>
          <w:rFonts w:cs="Arial"/>
          <w:szCs w:val="24"/>
        </w:rPr>
        <w:tab/>
      </w:r>
      <w:r w:rsidR="00A86ABD" w:rsidRPr="00A86ABD">
        <w:rPr>
          <w:rFonts w:cs="Arial"/>
          <w:snapToGrid w:val="0"/>
          <w:szCs w:val="24"/>
        </w:rPr>
        <w:t>CZ64255611</w:t>
      </w:r>
      <w:r w:rsidRPr="00A86ABD">
        <w:rPr>
          <w:rFonts w:cs="Arial"/>
          <w:snapToGrid w:val="0"/>
          <w:szCs w:val="24"/>
        </w:rPr>
        <w:t xml:space="preserve"> je plátcem DPH</w:t>
      </w:r>
    </w:p>
    <w:p w14:paraId="48659F85" w14:textId="1728C2F4" w:rsidR="00E24120" w:rsidRPr="00E24120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A86ABD">
        <w:rPr>
          <w:rFonts w:cs="Arial"/>
          <w:szCs w:val="24"/>
        </w:rPr>
        <w:t>Společnost je zapsaná v obchodním rejstříku vedeném u</w:t>
      </w:r>
      <w:r w:rsidR="00DA1E9F">
        <w:rPr>
          <w:rFonts w:cs="Arial"/>
          <w:szCs w:val="24"/>
        </w:rPr>
        <w:t xml:space="preserve"> Krajského soudu</w:t>
      </w:r>
      <w:r w:rsidR="00181596">
        <w:rPr>
          <w:rFonts w:cs="Arial"/>
          <w:szCs w:val="24"/>
        </w:rPr>
        <w:t xml:space="preserve"> v Hradci Králové</w:t>
      </w:r>
      <w:r w:rsidRPr="00A86ABD">
        <w:rPr>
          <w:rFonts w:cs="Arial"/>
          <w:szCs w:val="24"/>
        </w:rPr>
        <w:t xml:space="preserve">, oddíl </w:t>
      </w:r>
      <w:r w:rsidR="00181596">
        <w:rPr>
          <w:rFonts w:cs="Arial"/>
          <w:szCs w:val="24"/>
        </w:rPr>
        <w:t>C</w:t>
      </w:r>
      <w:r w:rsidRPr="00A86ABD">
        <w:rPr>
          <w:rFonts w:cs="Arial"/>
          <w:szCs w:val="24"/>
        </w:rPr>
        <w:t>, vložka</w:t>
      </w:r>
      <w:r w:rsidR="00181596">
        <w:rPr>
          <w:rFonts w:cs="Arial"/>
          <w:szCs w:val="24"/>
        </w:rPr>
        <w:t xml:space="preserve"> 8231</w:t>
      </w:r>
      <w:r w:rsidRPr="00A86ABD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B74073">
      <w:pPr>
        <w:widowControl w:val="0"/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7CE08597" w14:textId="753A3934" w:rsidR="00B83F26" w:rsidRPr="00DE43B6" w:rsidRDefault="00B83F26" w:rsidP="00DE43B6">
      <w:pPr>
        <w:pStyle w:val="l-L1"/>
      </w:pPr>
      <w:r w:rsidRPr="00DE43B6">
        <w:lastRenderedPageBreak/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10809EEC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492A09">
        <w:rPr>
          <w:b/>
          <w:snapToGrid w:val="0"/>
        </w:rPr>
        <w:t>Vodohospodářská opatření Újezdec</w:t>
      </w:r>
    </w:p>
    <w:p w14:paraId="500349FE" w14:textId="63FE8446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492A09">
        <w:rPr>
          <w:b/>
          <w:snapToGrid w:val="0"/>
        </w:rPr>
        <w:t>k.ú. Újezdec, okres Kutná Hora</w:t>
      </w:r>
    </w:p>
    <w:p w14:paraId="6460A1F7" w14:textId="39300A94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Popis stavby:</w:t>
      </w:r>
      <w:r w:rsidR="00911160" w:rsidRPr="005C59DC">
        <w:rPr>
          <w:rStyle w:val="l-L2Char"/>
          <w:rFonts w:cs="Arial"/>
          <w:szCs w:val="22"/>
        </w:rPr>
        <w:tab/>
      </w:r>
      <w:r w:rsidR="007061FF">
        <w:rPr>
          <w:rStyle w:val="l-L2Char"/>
          <w:rFonts w:cs="Arial"/>
          <w:szCs w:val="22"/>
        </w:rPr>
        <w:t>V</w:t>
      </w:r>
      <w:r w:rsidR="007061FF" w:rsidRPr="002D72F5">
        <w:t xml:space="preserve">ýstavba příkopu OP1, průlehu PEO1, cesty C3 včetně </w:t>
      </w:r>
      <w:r w:rsidR="007061FF">
        <w:t xml:space="preserve">doprovodné </w:t>
      </w:r>
      <w:r w:rsidR="007061FF" w:rsidRPr="002D72F5">
        <w:t>výsadby IP1 v souladu se chváleným návrhem komplexních pozemkových úprav</w:t>
      </w:r>
      <w:r w:rsidR="007061FF">
        <w:t xml:space="preserve">. </w:t>
      </w:r>
      <w:r w:rsidR="007061FF" w:rsidRPr="00DB1F38">
        <w:t>Podrobnou definici p</w:t>
      </w:r>
      <w:r w:rsidR="007061FF" w:rsidRPr="00DB1F38">
        <w:rPr>
          <w:rFonts w:hint="eastAsia"/>
        </w:rPr>
        <w:t>ř</w:t>
      </w:r>
      <w:r w:rsidR="007061FF" w:rsidRPr="00DB1F38">
        <w:t>edm</w:t>
      </w:r>
      <w:r w:rsidR="007061FF" w:rsidRPr="00DB1F38">
        <w:rPr>
          <w:rFonts w:hint="eastAsia"/>
        </w:rPr>
        <w:t>ě</w:t>
      </w:r>
      <w:r w:rsidR="007061FF" w:rsidRPr="00DB1F38">
        <w:t>tu ve</w:t>
      </w:r>
      <w:r w:rsidR="007061FF" w:rsidRPr="00DB1F38">
        <w:rPr>
          <w:rFonts w:hint="eastAsia"/>
        </w:rPr>
        <w:t>ř</w:t>
      </w:r>
      <w:r w:rsidR="007061FF" w:rsidRPr="00DB1F38">
        <w:t>ejn</w:t>
      </w:r>
      <w:r w:rsidR="007061FF" w:rsidRPr="00DB1F38">
        <w:rPr>
          <w:rFonts w:hint="eastAsia"/>
        </w:rPr>
        <w:t>é</w:t>
      </w:r>
      <w:r w:rsidR="007061FF" w:rsidRPr="00DB1F38">
        <w:t xml:space="preserve"> zak</w:t>
      </w:r>
      <w:r w:rsidR="007061FF" w:rsidRPr="00DB1F38">
        <w:rPr>
          <w:rFonts w:hint="eastAsia"/>
        </w:rPr>
        <w:t>á</w:t>
      </w:r>
      <w:r w:rsidR="007061FF" w:rsidRPr="00DB1F38">
        <w:t>zky a technick</w:t>
      </w:r>
      <w:r w:rsidR="007061FF" w:rsidRPr="00DB1F38">
        <w:rPr>
          <w:rFonts w:hint="eastAsia"/>
        </w:rPr>
        <w:t>é</w:t>
      </w:r>
      <w:r w:rsidR="007061FF" w:rsidRPr="00DB1F38">
        <w:t xml:space="preserve"> podm</w:t>
      </w:r>
      <w:r w:rsidR="007061FF" w:rsidRPr="00DB1F38">
        <w:rPr>
          <w:rFonts w:hint="eastAsia"/>
        </w:rPr>
        <w:t>í</w:t>
      </w:r>
      <w:r w:rsidR="007061FF" w:rsidRPr="00DB1F38">
        <w:t>nky stanovuje projektov</w:t>
      </w:r>
      <w:r w:rsidR="007061FF" w:rsidRPr="00DB1F38">
        <w:rPr>
          <w:rFonts w:hint="eastAsia"/>
        </w:rPr>
        <w:t>á</w:t>
      </w:r>
      <w:r w:rsidR="007061FF">
        <w:t xml:space="preserve"> </w:t>
      </w:r>
      <w:r w:rsidR="007061FF" w:rsidRPr="00DB1F38">
        <w:t>dokumentace vypracovan</w:t>
      </w:r>
      <w:r w:rsidR="007061FF" w:rsidRPr="00DB1F38">
        <w:rPr>
          <w:rFonts w:hint="eastAsia"/>
        </w:rPr>
        <w:t>á</w:t>
      </w:r>
      <w:r w:rsidR="007061FF" w:rsidRPr="00DB1F38">
        <w:t xml:space="preserve"> projek</w:t>
      </w:r>
      <w:r w:rsidR="007061FF" w:rsidRPr="00DB1F38">
        <w:rPr>
          <w:rFonts w:hint="eastAsia"/>
        </w:rPr>
        <w:t>č</w:t>
      </w:r>
      <w:r w:rsidR="007061FF" w:rsidRPr="00DB1F38">
        <w:t>n</w:t>
      </w:r>
      <w:r w:rsidR="007061FF" w:rsidRPr="00DB1F38">
        <w:rPr>
          <w:rFonts w:hint="eastAsia"/>
        </w:rPr>
        <w:t>í</w:t>
      </w:r>
      <w:r w:rsidR="007061FF" w:rsidRPr="00DB1F38">
        <w:t xml:space="preserve"> spole</w:t>
      </w:r>
      <w:r w:rsidR="007061FF" w:rsidRPr="00DB1F38">
        <w:rPr>
          <w:rFonts w:hint="eastAsia"/>
        </w:rPr>
        <w:t>č</w:t>
      </w:r>
      <w:r w:rsidR="007061FF" w:rsidRPr="00DB1F38">
        <w:t>nost</w:t>
      </w:r>
      <w:r w:rsidR="007061FF" w:rsidRPr="00DB1F38">
        <w:rPr>
          <w:rFonts w:hint="eastAsia"/>
        </w:rPr>
        <w:t>í</w:t>
      </w:r>
      <w:r w:rsidR="007061FF" w:rsidRPr="00DB1F38">
        <w:t xml:space="preserve"> </w:t>
      </w:r>
      <w:r w:rsidR="00181596">
        <w:t>„</w:t>
      </w:r>
      <w:r w:rsidR="007061FF" w:rsidRPr="00DB1F38">
        <w:t>Agroprojekce Litomy</w:t>
      </w:r>
      <w:r w:rsidR="007061FF" w:rsidRPr="00DB1F38">
        <w:rPr>
          <w:rFonts w:hint="eastAsia"/>
        </w:rPr>
        <w:t>š</w:t>
      </w:r>
      <w:r w:rsidR="007061FF" w:rsidRPr="00DB1F38">
        <w:t>l</w:t>
      </w:r>
      <w:r w:rsidR="00181596">
        <w:t>, spol.</w:t>
      </w:r>
      <w:r w:rsidR="007061FF" w:rsidRPr="00DB1F38">
        <w:t xml:space="preserve"> s</w:t>
      </w:r>
      <w:r w:rsidR="00181596">
        <w:t xml:space="preserve"> </w:t>
      </w:r>
      <w:r w:rsidR="007061FF" w:rsidRPr="00DB1F38">
        <w:t>r.o.</w:t>
      </w:r>
      <w:r w:rsidR="00181596">
        <w:t>“</w:t>
      </w:r>
      <w:r w:rsidR="007061FF" w:rsidRPr="00DB1F38">
        <w:t>, Rokycanova</w:t>
      </w:r>
      <w:r w:rsidR="007061FF">
        <w:t xml:space="preserve"> </w:t>
      </w:r>
      <w:r w:rsidR="007061FF" w:rsidRPr="00DB1F38">
        <w:t>114/IV, 566 01 Vysok</w:t>
      </w:r>
      <w:r w:rsidR="007061FF" w:rsidRPr="00DB1F38">
        <w:rPr>
          <w:rFonts w:hint="eastAsia"/>
        </w:rPr>
        <w:t>é</w:t>
      </w:r>
      <w:r w:rsidR="007061FF" w:rsidRPr="00DB1F38">
        <w:t xml:space="preserve"> M</w:t>
      </w:r>
      <w:r w:rsidR="007061FF" w:rsidRPr="00DB1F38">
        <w:rPr>
          <w:rFonts w:hint="eastAsia"/>
        </w:rPr>
        <w:t>ý</w:t>
      </w:r>
      <w:r w:rsidR="007061FF" w:rsidRPr="00DB1F38">
        <w:t>to, I</w:t>
      </w:r>
      <w:r w:rsidR="007061FF" w:rsidRPr="00DB1F38">
        <w:rPr>
          <w:rFonts w:hint="eastAsia"/>
        </w:rPr>
        <w:t>Č</w:t>
      </w:r>
      <w:r w:rsidR="007061FF" w:rsidRPr="00DB1F38">
        <w:t>O 64255611, pod zak</w:t>
      </w:r>
      <w:r w:rsidR="007061FF" w:rsidRPr="00DB1F38">
        <w:rPr>
          <w:rFonts w:hint="eastAsia"/>
        </w:rPr>
        <w:t>á</w:t>
      </w:r>
      <w:r w:rsidR="007061FF" w:rsidRPr="00DB1F38">
        <w:t>zkov</w:t>
      </w:r>
      <w:r w:rsidR="007061FF" w:rsidRPr="00DB1F38">
        <w:rPr>
          <w:rFonts w:hint="eastAsia"/>
        </w:rPr>
        <w:t>ý</w:t>
      </w:r>
      <w:r w:rsidR="007061FF" w:rsidRPr="00DB1F38">
        <w:t xml:space="preserve">m </w:t>
      </w:r>
      <w:r w:rsidR="007061FF" w:rsidRPr="00DB1F38">
        <w:rPr>
          <w:rFonts w:hint="eastAsia"/>
        </w:rPr>
        <w:t>čí</w:t>
      </w:r>
      <w:r w:rsidR="007061FF" w:rsidRPr="00DB1F38">
        <w:t>slem 021 32/18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503B93F1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9A1B7A">
        <w:t>z</w:t>
      </w:r>
      <w:r w:rsidRPr="009A1B7A">
        <w:t xml:space="preserve">adávacího </w:t>
      </w:r>
      <w:r w:rsidRPr="00397219">
        <w:t>řízení veřejné zakáz</w:t>
      </w:r>
      <w:r w:rsidR="002E2A05" w:rsidRPr="00397219">
        <w:t>ky</w:t>
      </w:r>
      <w:r w:rsidRPr="00397219">
        <w:t xml:space="preserve"> na realizaci </w:t>
      </w:r>
      <w:r w:rsidRPr="009A1B7A">
        <w:t>stavb</w:t>
      </w:r>
      <w:r w:rsidR="002E2A05" w:rsidRPr="009A1B7A">
        <w:t xml:space="preserve">y </w:t>
      </w:r>
      <w:r w:rsidR="009A1B7A" w:rsidRPr="009A1B7A">
        <w:rPr>
          <w:b/>
          <w:bCs/>
        </w:rPr>
        <w:t>Vodohospodářská opatření Újezdec</w:t>
      </w:r>
      <w:r w:rsidR="002E2A05" w:rsidRPr="009A1B7A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lastRenderedPageBreak/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050913">
      <w:pPr>
        <w:pStyle w:val="l-L2"/>
        <w:widowControl w:val="0"/>
        <w:numPr>
          <w:ilvl w:val="1"/>
          <w:numId w:val="10"/>
        </w:numPr>
        <w:ind w:left="714" w:hanging="357"/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6B2CEDD9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9A1B7A">
        <w:rPr>
          <w:rFonts w:cs="Arial"/>
        </w:rPr>
        <w:t>zadávacím ř</w:t>
      </w:r>
      <w:r w:rsidR="00653A09" w:rsidRPr="5170DEB6">
        <w:rPr>
          <w:rFonts w:cs="Arial"/>
        </w:rPr>
        <w:t>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35C8A084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4D6A86">
        <w:rPr>
          <w:b/>
          <w:bCs/>
        </w:rPr>
        <w:t>12</w:t>
      </w:r>
      <w:r w:rsidR="009A1B7A">
        <w:rPr>
          <w:b/>
          <w:bCs/>
        </w:rPr>
        <w:t> 000 000</w:t>
      </w:r>
      <w:r w:rsidR="00C76848">
        <w:t> </w:t>
      </w:r>
      <w:r w:rsidR="00E36A32" w:rsidRPr="00F16EEB">
        <w:t xml:space="preserve">Kč.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39BF5247" w14:textId="20B5209A" w:rsidR="004E6859" w:rsidRPr="003E57B2" w:rsidRDefault="00254993" w:rsidP="001E1A18">
      <w:pPr>
        <w:pStyle w:val="l-L2"/>
        <w:numPr>
          <w:ilvl w:val="0"/>
          <w:numId w:val="6"/>
        </w:numPr>
        <w:ind w:left="357"/>
        <w:rPr>
          <w:i/>
          <w:iCs/>
          <w:szCs w:val="22"/>
        </w:rPr>
      </w:pPr>
      <w:r w:rsidRPr="00EC7471">
        <w:t>Objednatel se zavazuje zaplatit zhotoviteli za</w:t>
      </w:r>
      <w:r w:rsidR="002F28FF" w:rsidRPr="00EC7471">
        <w:t xml:space="preserve"> řádné</w:t>
      </w:r>
      <w:r w:rsidRPr="00EC7471">
        <w:t xml:space="preserve"> provedení díla cenu ve </w:t>
      </w:r>
      <w:r w:rsidR="007C5C7F" w:rsidRPr="00EC7471">
        <w:t>výši</w:t>
      </w:r>
      <w:r w:rsidR="00924023" w:rsidRPr="00EC7471">
        <w:t xml:space="preserve"> </w:t>
      </w:r>
      <w:r w:rsidR="00377BBA">
        <w:rPr>
          <w:b/>
          <w:bCs/>
        </w:rPr>
        <w:t>48 000,00</w:t>
      </w:r>
      <w:r w:rsidR="00924023" w:rsidRPr="00EC7471">
        <w:t> </w:t>
      </w:r>
      <w:r w:rsidR="007C5C7F" w:rsidRPr="00EC7471">
        <w:t xml:space="preserve">Kč </w:t>
      </w:r>
      <w:r w:rsidR="007C7DF1">
        <w:t>bez</w:t>
      </w:r>
      <w:r w:rsidR="003D1D76">
        <w:t xml:space="preserve"> </w:t>
      </w:r>
      <w:r w:rsidR="007C5C7F" w:rsidRPr="00EC7471">
        <w:t>DP</w:t>
      </w:r>
      <w:r w:rsidR="00761ABA" w:rsidRPr="00EC7471">
        <w:t>H</w:t>
      </w:r>
      <w:r w:rsidR="007C5C7F" w:rsidRPr="00EC7471">
        <w:t xml:space="preserve"> (slovy:</w:t>
      </w:r>
      <w:r w:rsidR="008E5BF1" w:rsidRPr="00EC7471">
        <w:t xml:space="preserve"> </w:t>
      </w:r>
      <w:proofErr w:type="spellStart"/>
      <w:r w:rsidR="00377BBA" w:rsidRPr="00475CFD">
        <w:t>čtyřicet</w:t>
      </w:r>
      <w:r w:rsidR="00F74EDD" w:rsidRPr="00475CFD">
        <w:t>osmtisíc</w:t>
      </w:r>
      <w:proofErr w:type="spellEnd"/>
      <w:r w:rsidR="008E5BF1" w:rsidRPr="00EC7471">
        <w:t xml:space="preserve"> </w:t>
      </w:r>
      <w:r w:rsidR="005C23CD" w:rsidRPr="00EC7471">
        <w:t>korun</w:t>
      </w:r>
      <w:r w:rsidR="00CE7F49" w:rsidRPr="00EC7471">
        <w:t xml:space="preserve"> </w:t>
      </w:r>
      <w:r w:rsidR="005C23CD" w:rsidRPr="00EC7471">
        <w:t>českých</w:t>
      </w:r>
      <w:r w:rsidR="007C5C7F" w:rsidRPr="00EC7471">
        <w:t>).</w:t>
      </w:r>
      <w:r w:rsidR="008E5BF1" w:rsidRPr="00EC7471">
        <w:t xml:space="preserve"> </w:t>
      </w:r>
      <w:r w:rsidR="007C5C7F" w:rsidRPr="00EC7471">
        <w:t xml:space="preserve">Výše </w:t>
      </w:r>
      <w:r w:rsidRPr="00EC7471">
        <w:t>ceny</w:t>
      </w:r>
      <w:r w:rsidR="007C5C7F" w:rsidRPr="00EC7471">
        <w:t xml:space="preserve"> byla stanovena dohodou smluvních stran na základě nabídky </w:t>
      </w:r>
      <w:r w:rsidR="002C491C" w:rsidRPr="00EC7471">
        <w:t xml:space="preserve">zhotovitele </w:t>
      </w:r>
      <w:r w:rsidR="007C5C7F" w:rsidRPr="00EC7471">
        <w:t>ze dne</w:t>
      </w:r>
      <w:r w:rsidR="00F74EDD">
        <w:t xml:space="preserve"> 13.</w:t>
      </w:r>
      <w:r w:rsidR="00475CFD">
        <w:t xml:space="preserve"> 1. 2026.</w:t>
      </w:r>
      <w:r w:rsidR="007C5C7F" w:rsidRPr="00EC7471">
        <w:t xml:space="preserve"> Tato </w:t>
      </w:r>
      <w:r w:rsidRPr="00EC7471">
        <w:t>cena</w:t>
      </w:r>
      <w:r w:rsidR="007C5C7F" w:rsidRPr="00EC7471">
        <w:t xml:space="preserve"> je</w:t>
      </w:r>
      <w:r w:rsidR="00A22E65" w:rsidRPr="00EC7471">
        <w:t xml:space="preserve"> konečná</w:t>
      </w:r>
      <w:r w:rsidR="007C5C7F" w:rsidRPr="00EC7471">
        <w:t xml:space="preserve">. </w:t>
      </w:r>
      <w:r w:rsidR="00063376" w:rsidRPr="00EC7471">
        <w:t>V ceně jsou zahrnuty veškeré náklady poskytovatele související s</w:t>
      </w:r>
      <w:r w:rsidR="005F186C" w:rsidRPr="00EC7471">
        <w:t> </w:t>
      </w:r>
      <w:r w:rsidR="00063376" w:rsidRPr="00EC7471">
        <w:t xml:space="preserve">komplexním zajištěním </w:t>
      </w:r>
      <w:r w:rsidR="00063376" w:rsidRPr="00EC7471">
        <w:lastRenderedPageBreak/>
        <w:t>celého předmětu smlouvy</w:t>
      </w:r>
      <w:r w:rsidR="002233D7" w:rsidRPr="00EC7471">
        <w:t>.</w:t>
      </w:r>
      <w:r w:rsidR="005F186C" w:rsidRPr="00EC7471">
        <w:t xml:space="preserve"> </w:t>
      </w:r>
      <w:r w:rsidR="005C23CD" w:rsidRPr="00EC7471">
        <w:t>Zhotovitel je plátcem DPH, která bude účtována podle předpisů platných v době účtování.</w:t>
      </w:r>
      <w:r w:rsidR="005F186C" w:rsidRPr="00EC7471">
        <w:t xml:space="preserve"> </w:t>
      </w:r>
      <w:r w:rsidR="007C5C7F" w:rsidRPr="00EC7471">
        <w:t xml:space="preserve">Výši celkové ceny </w:t>
      </w:r>
      <w:r w:rsidRPr="00EC7471">
        <w:t>díla</w:t>
      </w:r>
      <w:r w:rsidR="007C5C7F" w:rsidRPr="00EC7471">
        <w:t xml:space="preserve"> je možné změnit, dojde-li ke změně sazby DPH.</w:t>
      </w:r>
      <w:r w:rsidR="007214D7" w:rsidRPr="00EC7471">
        <w:t xml:space="preserve"> Celkovou cenu lze také změnit v souladu se ZZVZ a s ohledem na změnu termínu plnění.</w:t>
      </w:r>
      <w:bookmarkStart w:id="2" w:name="_Hlk36122845"/>
      <w:bookmarkStart w:id="3" w:name="_Hlk36122353"/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1984"/>
        <w:gridCol w:w="1573"/>
        <w:gridCol w:w="1971"/>
      </w:tblGrid>
      <w:tr w:rsidR="004E6859" w:rsidRPr="001068B7" w14:paraId="17F83DB6" w14:textId="77777777" w:rsidTr="00F06403">
        <w:trPr>
          <w:trHeight w:val="284"/>
        </w:trPr>
        <w:tc>
          <w:tcPr>
            <w:tcW w:w="3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4C8DE46" w14:textId="77777777" w:rsidR="004E6859" w:rsidRPr="001068B7" w:rsidRDefault="004E6859" w:rsidP="006D0F0E">
            <w:pPr>
              <w:spacing w:before="0" w:after="0"/>
              <w:rPr>
                <w:i/>
                <w:iCs/>
                <w:highlight w:val="yellow"/>
              </w:rPr>
            </w:pPr>
            <w:bookmarkStart w:id="4" w:name="_Hlk182380004"/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90411E0" w14:textId="77777777" w:rsidR="004E6859" w:rsidRPr="00F06403" w:rsidRDefault="004E6859" w:rsidP="00F06403">
            <w:pPr>
              <w:spacing w:before="0" w:after="0"/>
              <w:jc w:val="center"/>
              <w:rPr>
                <w:i/>
                <w:iCs/>
                <w:sz w:val="20"/>
              </w:rPr>
            </w:pPr>
            <w:r w:rsidRPr="00F06403">
              <w:rPr>
                <w:i/>
                <w:iCs/>
                <w:sz w:val="20"/>
              </w:rPr>
              <w:t>Cena bez DPH (Kč)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C2E8E2C" w14:textId="77777777" w:rsidR="004E6859" w:rsidRPr="00F06403" w:rsidRDefault="004E6859" w:rsidP="00F06403">
            <w:pPr>
              <w:spacing w:before="0" w:after="0"/>
              <w:jc w:val="center"/>
              <w:rPr>
                <w:i/>
                <w:iCs/>
                <w:sz w:val="20"/>
              </w:rPr>
            </w:pPr>
            <w:r w:rsidRPr="00F06403">
              <w:rPr>
                <w:i/>
                <w:iCs/>
                <w:sz w:val="20"/>
              </w:rPr>
              <w:t>DPH (Kč)</w:t>
            </w:r>
          </w:p>
        </w:tc>
        <w:tc>
          <w:tcPr>
            <w:tcW w:w="197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11118FB" w14:textId="77777777" w:rsidR="004E6859" w:rsidRPr="00F06403" w:rsidRDefault="004E6859" w:rsidP="00F06403">
            <w:pPr>
              <w:spacing w:before="0" w:after="0"/>
              <w:jc w:val="center"/>
              <w:rPr>
                <w:i/>
                <w:iCs/>
                <w:sz w:val="20"/>
              </w:rPr>
            </w:pPr>
            <w:r w:rsidRPr="00F06403">
              <w:rPr>
                <w:i/>
                <w:iCs/>
                <w:sz w:val="20"/>
              </w:rPr>
              <w:t>Cena vč. DPH (Kč)</w:t>
            </w:r>
          </w:p>
        </w:tc>
      </w:tr>
      <w:tr w:rsidR="004E6859" w:rsidRPr="001068B7" w14:paraId="3B071F39" w14:textId="77777777" w:rsidTr="00F06403">
        <w:trPr>
          <w:trHeight w:val="284"/>
        </w:trPr>
        <w:tc>
          <w:tcPr>
            <w:tcW w:w="3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3181" w14:textId="561C697F" w:rsidR="004E6859" w:rsidRPr="001068B7" w:rsidRDefault="004E6859" w:rsidP="006D0F0E">
            <w:pPr>
              <w:spacing w:before="0" w:after="0"/>
              <w:rPr>
                <w:i/>
                <w:iCs/>
                <w:highlight w:val="yellow"/>
              </w:rPr>
            </w:pPr>
            <w:r w:rsidRPr="00050913">
              <w:t>Platba po dokončení stavebních prací (</w:t>
            </w:r>
            <w:proofErr w:type="gramStart"/>
            <w:r w:rsidRPr="00050913">
              <w:t>60%</w:t>
            </w:r>
            <w:proofErr w:type="gramEnd"/>
            <w:r w:rsidRPr="00050913"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BF929" w14:textId="4EA25CA4" w:rsidR="004E6859" w:rsidRPr="00475CFD" w:rsidRDefault="00475CFD" w:rsidP="004E6859">
            <w:pPr>
              <w:spacing w:before="0" w:after="0"/>
              <w:jc w:val="center"/>
            </w:pPr>
            <w:r w:rsidRPr="00475CFD">
              <w:t>28 800,00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23E76" w14:textId="0570B2CF" w:rsidR="004E6859" w:rsidRPr="00475CFD" w:rsidRDefault="00475CFD" w:rsidP="004E6859">
            <w:pPr>
              <w:spacing w:before="0" w:after="0"/>
              <w:jc w:val="center"/>
            </w:pPr>
            <w:r>
              <w:t>6 048,00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C300EC" w14:textId="02F4504B" w:rsidR="004E6859" w:rsidRPr="00475CFD" w:rsidRDefault="00475CFD" w:rsidP="004E6859">
            <w:pPr>
              <w:spacing w:before="0" w:after="0"/>
              <w:jc w:val="center"/>
            </w:pPr>
            <w:r>
              <w:t>34 848,00</w:t>
            </w:r>
          </w:p>
        </w:tc>
      </w:tr>
      <w:tr w:rsidR="004E6859" w:rsidRPr="001068B7" w14:paraId="7EF16B7F" w14:textId="77777777" w:rsidTr="00F06403">
        <w:trPr>
          <w:trHeight w:val="284"/>
        </w:trPr>
        <w:tc>
          <w:tcPr>
            <w:tcW w:w="346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9E1C" w14:textId="375D1E67" w:rsidR="004E6859" w:rsidRPr="001068B7" w:rsidRDefault="004E6859" w:rsidP="004E6859">
            <w:pPr>
              <w:spacing w:before="0" w:after="0"/>
              <w:rPr>
                <w:i/>
                <w:iCs/>
                <w:highlight w:val="yellow"/>
              </w:rPr>
            </w:pPr>
            <w:r>
              <w:t>Platba po nabytí právní moci kolaudačního rozhodnutí (</w:t>
            </w:r>
            <w:proofErr w:type="gramStart"/>
            <w:r>
              <w:t>40%</w:t>
            </w:r>
            <w:proofErr w:type="gramEnd"/>
            <w: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47D3" w14:textId="0EBCAB7A" w:rsidR="004E6859" w:rsidRPr="00475CFD" w:rsidRDefault="00475CFD" w:rsidP="004E6859">
            <w:pPr>
              <w:spacing w:before="0" w:after="0"/>
              <w:jc w:val="center"/>
            </w:pPr>
            <w:r w:rsidRPr="00475CFD">
              <w:t>19 200,00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35793" w14:textId="728A6CB1" w:rsidR="004E6859" w:rsidRPr="00475CFD" w:rsidRDefault="00475CFD" w:rsidP="004E6859">
            <w:pPr>
              <w:spacing w:before="0" w:after="0"/>
              <w:jc w:val="center"/>
            </w:pPr>
            <w:r>
              <w:t>4 032,00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4367C9" w14:textId="44C4A121" w:rsidR="004E6859" w:rsidRPr="00475CFD" w:rsidRDefault="00475CFD" w:rsidP="004E6859">
            <w:pPr>
              <w:spacing w:before="0" w:after="0"/>
              <w:jc w:val="center"/>
            </w:pPr>
            <w:r>
              <w:t>23 232,00</w:t>
            </w:r>
          </w:p>
        </w:tc>
      </w:tr>
      <w:tr w:rsidR="004E6859" w:rsidRPr="001068B7" w14:paraId="3C775FE0" w14:textId="77777777" w:rsidTr="00F06403">
        <w:trPr>
          <w:trHeight w:val="284"/>
        </w:trPr>
        <w:tc>
          <w:tcPr>
            <w:tcW w:w="346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EB5F368" w14:textId="77777777" w:rsidR="004E6859" w:rsidRPr="004E6859" w:rsidRDefault="004E6859" w:rsidP="004E6859">
            <w:pPr>
              <w:spacing w:before="0" w:after="0"/>
              <w:rPr>
                <w:b/>
                <w:bCs/>
                <w:highlight w:val="yellow"/>
              </w:rPr>
            </w:pPr>
            <w:r w:rsidRPr="004E6859">
              <w:rPr>
                <w:b/>
                <w:bCs/>
              </w:rPr>
              <w:t>Celkem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479174" w14:textId="6202EC48" w:rsidR="004E6859" w:rsidRPr="00475CFD" w:rsidRDefault="00475CFD" w:rsidP="004E6859">
            <w:pPr>
              <w:spacing w:before="0" w:after="0"/>
              <w:jc w:val="center"/>
            </w:pPr>
            <w:r w:rsidRPr="00475CFD">
              <w:rPr>
                <w:b/>
                <w:bCs/>
              </w:rPr>
              <w:t>48 000,00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A40394" w14:textId="3877B4E8" w:rsidR="004E6859" w:rsidRPr="00475CFD" w:rsidRDefault="00475CFD" w:rsidP="004E6859">
            <w:pPr>
              <w:spacing w:before="0" w:after="0"/>
              <w:jc w:val="center"/>
              <w:rPr>
                <w:b/>
                <w:bCs/>
              </w:rPr>
            </w:pPr>
            <w:r w:rsidRPr="00475CFD">
              <w:rPr>
                <w:b/>
                <w:bCs/>
              </w:rPr>
              <w:t>10 080,00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102A2919" w14:textId="7A469259" w:rsidR="004E6859" w:rsidRPr="00475CFD" w:rsidRDefault="00475CFD" w:rsidP="004E6859">
            <w:pPr>
              <w:spacing w:before="0" w:after="0"/>
              <w:jc w:val="center"/>
            </w:pPr>
            <w:r>
              <w:rPr>
                <w:b/>
                <w:bCs/>
              </w:rPr>
              <w:t>58 080,00</w:t>
            </w:r>
          </w:p>
        </w:tc>
      </w:tr>
      <w:bookmarkEnd w:id="4"/>
    </w:tbl>
    <w:p w14:paraId="323C77B3" w14:textId="77777777" w:rsidR="004E6859" w:rsidRDefault="004E6859" w:rsidP="00755332">
      <w:pPr>
        <w:pStyle w:val="Default"/>
        <w:ind w:left="357"/>
        <w:rPr>
          <w:i/>
          <w:iCs/>
          <w:sz w:val="22"/>
          <w:szCs w:val="22"/>
        </w:rPr>
      </w:pPr>
    </w:p>
    <w:p w14:paraId="1494888C" w14:textId="7BC43BF1" w:rsidR="00755332" w:rsidRPr="001068B7" w:rsidRDefault="00755332" w:rsidP="00755332">
      <w:pPr>
        <w:pStyle w:val="Default"/>
        <w:ind w:left="357"/>
        <w:rPr>
          <w:i/>
          <w:iCs/>
          <w:sz w:val="22"/>
          <w:szCs w:val="22"/>
        </w:rPr>
      </w:pPr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2"/>
      <w:bookmarkEnd w:id="3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</w:t>
      </w:r>
      <w:proofErr w:type="spellStart"/>
      <w:r w:rsidR="006C3E38">
        <w:t>ust</w:t>
      </w:r>
      <w:proofErr w:type="spellEnd"/>
      <w:r w:rsidR="006C3E38">
        <w:t>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proofErr w:type="spellStart"/>
      <w:r w:rsidR="006C3E38">
        <w:t>ust</w:t>
      </w:r>
      <w:proofErr w:type="spellEnd"/>
      <w:r w:rsidR="006C3E38">
        <w:t xml:space="preserve">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</w:t>
      </w:r>
      <w:proofErr w:type="gramStart"/>
      <w:r w:rsidRPr="00DA4B06">
        <w:t>11a</w:t>
      </w:r>
      <w:proofErr w:type="gramEnd"/>
      <w:r w:rsidRPr="00DA4B06">
        <w:t>, PSČ 130 00, IČO 01312774.</w:t>
      </w:r>
    </w:p>
    <w:p w14:paraId="4058E53E" w14:textId="71E15133" w:rsidR="000A6E48" w:rsidRPr="007061FF" w:rsidRDefault="00FF0932" w:rsidP="5170DEB6">
      <w:pPr>
        <w:pStyle w:val="l-L2"/>
        <w:ind w:left="357"/>
      </w:pPr>
      <w:r>
        <w:t xml:space="preserve">Konečný příjemce: Pobočka </w:t>
      </w:r>
      <w:r w:rsidR="00533D55" w:rsidRPr="00533D55">
        <w:t>Kutná Hora, Benešova 97, 284 01 Kutná Hora.</w:t>
      </w:r>
      <w:r w:rsidR="00533D55">
        <w:rPr>
          <w:b/>
          <w:bCs/>
        </w:rPr>
        <w:t xml:space="preserve">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5" w:history="1">
        <w:r w:rsidR="58558F23" w:rsidRPr="007061FF">
          <w:rPr>
            <w:rStyle w:val="Hypertextovodkaz"/>
            <w:rFonts w:eastAsia="Arial" w:cs="Arial"/>
            <w:color w:val="auto"/>
            <w:szCs w:val="22"/>
            <w:u w:val="none"/>
          </w:rPr>
          <w:t>epodatelna@spu.gov.cz</w:t>
        </w:r>
      </w:hyperlink>
      <w:r w:rsidR="58558F23" w:rsidRPr="007061FF">
        <w:rPr>
          <w:rFonts w:eastAsia="Arial" w:cs="Arial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 xml:space="preserve"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</w:t>
      </w:r>
      <w:r w:rsidRPr="009966C5">
        <w:rPr>
          <w:bCs/>
        </w:rPr>
        <w:lastRenderedPageBreak/>
        <w:t>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proofErr w:type="spellStart"/>
      <w:r w:rsidR="00E12971">
        <w:t>ust</w:t>
      </w:r>
      <w:proofErr w:type="spellEnd"/>
      <w:r w:rsidR="00E12971">
        <w:t xml:space="preserve">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65ADB299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533D55">
        <w:rPr>
          <w:b/>
          <w:bCs/>
        </w:rPr>
        <w:t>31.</w:t>
      </w:r>
      <w:r w:rsidR="006C51EE">
        <w:rPr>
          <w:b/>
          <w:bCs/>
        </w:rPr>
        <w:t>12.20</w:t>
      </w:r>
      <w:r w:rsidR="000A7BA6">
        <w:rPr>
          <w:b/>
          <w:bCs/>
        </w:rPr>
        <w:t>28.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0A7BA6" w:rsidRDefault="00E64472" w:rsidP="00A30016">
      <w:pPr>
        <w:pStyle w:val="l-L2"/>
        <w:numPr>
          <w:ilvl w:val="0"/>
          <w:numId w:val="3"/>
        </w:numPr>
      </w:pPr>
      <w:r w:rsidRPr="000A7BA6">
        <w:t>Smluvní strany jsou si plně vědomy zákonné povinnosti u</w:t>
      </w:r>
      <w:r w:rsidR="003C703B" w:rsidRPr="000A7BA6">
        <w:t>veřejnit dle zákona č.</w:t>
      </w:r>
      <w:r w:rsidR="00A2459C" w:rsidRPr="000A7BA6">
        <w:t> </w:t>
      </w:r>
      <w:r w:rsidR="003C703B" w:rsidRPr="000A7BA6">
        <w:t>340/2015 Sb., o zvláštních podmínkách účinnosti některých smluv, uveřejňování těchto smluv a o registru smluv (zákon o registru smluv)</w:t>
      </w:r>
      <w:r w:rsidRPr="000A7BA6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0A7BA6" w:rsidRDefault="000571AA" w:rsidP="00A30016">
      <w:pPr>
        <w:pStyle w:val="l-L2"/>
        <w:numPr>
          <w:ilvl w:val="0"/>
          <w:numId w:val="3"/>
        </w:numPr>
      </w:pPr>
      <w:r w:rsidRPr="00BC3C0B">
        <w:t xml:space="preserve">Zhotovitel dále výslovně prohlašuje a bere na vědomí, </w:t>
      </w:r>
      <w:r w:rsidRPr="000A7BA6">
        <w:t>že tato smlouva nepředstavuje jeho obchodní tajemství ani neobsahuje jeho důvěrné informace</w:t>
      </w:r>
      <w:r w:rsidR="001C5582" w:rsidRPr="000A7BA6">
        <w:t xml:space="preserve"> a souhlasí s tím, aby tato smlouva, včetně veškerých změn a dodatků, byla v plném rozsahu</w:t>
      </w:r>
      <w:r w:rsidRPr="000A7BA6">
        <w:t xml:space="preserve"> </w:t>
      </w:r>
      <w:r w:rsidR="001C5582" w:rsidRPr="000A7BA6">
        <w:t>uv</w:t>
      </w:r>
      <w:r w:rsidR="00E7616C" w:rsidRPr="000A7BA6">
        <w:t xml:space="preserve">eřejněna </w:t>
      </w:r>
      <w:r w:rsidRPr="000A7BA6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lastRenderedPageBreak/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0A7BA6" w:rsidRDefault="0076345A" w:rsidP="00A30016">
      <w:pPr>
        <w:pStyle w:val="l-L2"/>
        <w:numPr>
          <w:ilvl w:val="0"/>
          <w:numId w:val="3"/>
        </w:numPr>
      </w:pPr>
      <w:r w:rsidRPr="00BC3C0B">
        <w:t>Smlouva nabývá platnosti dnem podpisu smluvních stran</w:t>
      </w:r>
      <w:r w:rsidR="00035616">
        <w:t xml:space="preserve"> </w:t>
      </w:r>
      <w:r w:rsidR="00035616" w:rsidRPr="000A7BA6">
        <w:t>a účinnosti dnem jejího uveřejnění v</w:t>
      </w:r>
      <w:r w:rsidRPr="000A7BA6">
        <w:t xml:space="preserve"> registru smluv dle </w:t>
      </w:r>
      <w:proofErr w:type="spellStart"/>
      <w:r w:rsidRPr="000A7BA6">
        <w:t>ust</w:t>
      </w:r>
      <w:proofErr w:type="spellEnd"/>
      <w:r w:rsidRPr="000A7BA6">
        <w:t>. §</w:t>
      </w:r>
      <w:r w:rsidR="00281042" w:rsidRPr="000A7BA6">
        <w:t> </w:t>
      </w:r>
      <w:r w:rsidRPr="000A7BA6">
        <w:t>6 odst.</w:t>
      </w:r>
      <w:r w:rsidR="00281042" w:rsidRPr="000A7BA6">
        <w:t> </w:t>
      </w:r>
      <w:r w:rsidRPr="000A7BA6"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4712DBC2" w:rsidR="00654BF5" w:rsidRPr="009D7252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0A7BA6">
        <w:rPr>
          <w:rFonts w:cs="Arial"/>
          <w:szCs w:val="24"/>
        </w:rPr>
        <w:t> Kutné Hoře</w:t>
      </w:r>
      <w:r w:rsidR="00654BF5" w:rsidRPr="00654BF5">
        <w:rPr>
          <w:rFonts w:cs="Arial"/>
          <w:szCs w:val="24"/>
        </w:rPr>
        <w:t xml:space="preserve"> dne</w:t>
      </w:r>
      <w:r w:rsidR="000A7BA6">
        <w:rPr>
          <w:rFonts w:cs="Arial"/>
          <w:szCs w:val="24"/>
        </w:rPr>
        <w:t xml:space="preserve"> </w:t>
      </w:r>
      <w:r w:rsidR="00BD3891" w:rsidRPr="00BD3891">
        <w:rPr>
          <w:rFonts w:cs="Arial"/>
          <w:szCs w:val="24"/>
        </w:rPr>
        <w:t>2.</w:t>
      </w:r>
      <w:r w:rsidR="00163F4F">
        <w:rPr>
          <w:rFonts w:cs="Arial"/>
          <w:szCs w:val="24"/>
        </w:rPr>
        <w:t>2</w:t>
      </w:r>
      <w:r w:rsidR="00BD3891" w:rsidRPr="00BD3891">
        <w:rPr>
          <w:rFonts w:cs="Arial"/>
          <w:szCs w:val="24"/>
        </w:rPr>
        <w:t>.2026</w:t>
      </w:r>
      <w:r w:rsidR="00654BF5" w:rsidRPr="00654BF5">
        <w:rPr>
          <w:rFonts w:cs="Arial"/>
          <w:szCs w:val="24"/>
        </w:rPr>
        <w:tab/>
        <w:t>V</w:t>
      </w:r>
      <w:r w:rsidR="00C8297F">
        <w:rPr>
          <w:rFonts w:cs="Arial"/>
          <w:szCs w:val="24"/>
        </w:rPr>
        <w:t>e Vysokém Mýtě</w:t>
      </w:r>
      <w:r w:rsidR="00654BF5" w:rsidRPr="00654BF5">
        <w:rPr>
          <w:rFonts w:cs="Arial"/>
          <w:szCs w:val="24"/>
        </w:rPr>
        <w:t xml:space="preserve"> dne</w:t>
      </w:r>
      <w:r w:rsidR="009D7252">
        <w:rPr>
          <w:rFonts w:cs="Arial"/>
          <w:szCs w:val="24"/>
        </w:rPr>
        <w:t xml:space="preserve"> </w:t>
      </w:r>
      <w:r w:rsidR="00BD3891" w:rsidRPr="00BD3891">
        <w:rPr>
          <w:rFonts w:cs="Arial"/>
          <w:szCs w:val="24"/>
        </w:rPr>
        <w:t>29.1.2026</w:t>
      </w:r>
    </w:p>
    <w:p w14:paraId="0807000F" w14:textId="77777777" w:rsid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7B7360E6" w14:textId="3EADDDAE" w:rsidR="00EC7471" w:rsidRPr="00EC7471" w:rsidRDefault="00C8297F" w:rsidP="00EC747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  <w:r>
        <w:rPr>
          <w:rFonts w:cs="Arial"/>
          <w:szCs w:val="24"/>
        </w:rPr>
        <w:t xml:space="preserve">   </w:t>
      </w:r>
      <w:r w:rsidR="00EC7471">
        <w:rPr>
          <w:rFonts w:cs="Arial"/>
          <w:i/>
          <w:iCs/>
          <w:szCs w:val="24"/>
        </w:rPr>
        <w:t>„elektronicky podepsáno“</w:t>
      </w:r>
      <w:r w:rsidR="00EC7471">
        <w:rPr>
          <w:rFonts w:cs="Arial"/>
          <w:i/>
          <w:iCs/>
          <w:szCs w:val="24"/>
        </w:rPr>
        <w:tab/>
      </w:r>
      <w:r w:rsidR="00EC7471">
        <w:rPr>
          <w:rFonts w:cs="Arial"/>
          <w:szCs w:val="24"/>
        </w:rPr>
        <w:tab/>
      </w:r>
      <w:r w:rsidR="00EC7471">
        <w:rPr>
          <w:rFonts w:cs="Arial"/>
          <w:i/>
          <w:iCs/>
          <w:szCs w:val="24"/>
        </w:rPr>
        <w:t>„elektronicky podepsáno“</w:t>
      </w:r>
    </w:p>
    <w:p w14:paraId="4B432978" w14:textId="1459604D" w:rsidR="009D7252" w:rsidRPr="00EC7471" w:rsidRDefault="009D725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i/>
          <w:iCs/>
          <w:szCs w:val="24"/>
        </w:rPr>
      </w:pPr>
    </w:p>
    <w:p w14:paraId="401AF742" w14:textId="4DDA508C" w:rsidR="00EC7471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65ED2A32" w:rsidR="00654BF5" w:rsidRPr="00654BF5" w:rsidRDefault="00EC7471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C61F2F">
        <w:rPr>
          <w:rFonts w:cs="Arial"/>
          <w:szCs w:val="24"/>
        </w:rPr>
        <w:t xml:space="preserve">             </w:t>
      </w:r>
      <w:r w:rsidR="00654BF5" w:rsidRPr="00654BF5">
        <w:rPr>
          <w:rFonts w:cs="Arial"/>
          <w:szCs w:val="24"/>
        </w:rPr>
        <w:tab/>
      </w:r>
      <w:r w:rsidR="00C61F2F">
        <w:rPr>
          <w:rFonts w:cs="Arial"/>
          <w:szCs w:val="24"/>
        </w:rPr>
        <w:t xml:space="preserve">              </w:t>
      </w:r>
      <w:r w:rsidR="005700DB">
        <w:rPr>
          <w:rFonts w:cs="Arial"/>
          <w:szCs w:val="24"/>
        </w:rPr>
        <w:t xml:space="preserve">  </w:t>
      </w:r>
      <w:r w:rsidR="00C8297F">
        <w:rPr>
          <w:rFonts w:cs="Arial"/>
          <w:szCs w:val="24"/>
        </w:rPr>
        <w:t xml:space="preserve"> </w:t>
      </w:r>
    </w:p>
    <w:p w14:paraId="36D5DA1A" w14:textId="103006BC" w:rsidR="00654BF5" w:rsidRPr="00C8297F" w:rsidRDefault="00654BF5" w:rsidP="00EC747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="00C61F2F">
        <w:rPr>
          <w:rFonts w:cs="Arial"/>
          <w:b/>
          <w:bCs/>
          <w:szCs w:val="24"/>
        </w:rPr>
        <w:t xml:space="preserve">      </w:t>
      </w:r>
      <w:r w:rsidR="00EC7471">
        <w:rPr>
          <w:rFonts w:cs="Arial"/>
          <w:szCs w:val="24"/>
        </w:rPr>
        <w:t>Ing. Mariana Poborská</w:t>
      </w:r>
      <w:r w:rsidRPr="00654BF5">
        <w:rPr>
          <w:rFonts w:cs="Arial"/>
          <w:b/>
          <w:bCs/>
          <w:szCs w:val="24"/>
        </w:rPr>
        <w:tab/>
      </w:r>
      <w:r w:rsidR="00C8297F">
        <w:rPr>
          <w:rFonts w:cs="Arial"/>
          <w:b/>
          <w:bCs/>
          <w:szCs w:val="24"/>
        </w:rPr>
        <w:t xml:space="preserve">       </w:t>
      </w:r>
      <w:r w:rsidR="00C8297F" w:rsidRPr="00C8297F">
        <w:rPr>
          <w:rFonts w:cs="Arial"/>
          <w:szCs w:val="24"/>
        </w:rPr>
        <w:t>Ing. Jaroslav Jakoubek</w:t>
      </w:r>
    </w:p>
    <w:p w14:paraId="054DD68E" w14:textId="3D7D565D" w:rsidR="003B7D9D" w:rsidRDefault="00EC7471" w:rsidP="0075350A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2"/>
        </w:rPr>
      </w:pPr>
      <w:r>
        <w:rPr>
          <w:rFonts w:cs="Arial"/>
          <w:b/>
          <w:bCs/>
          <w:szCs w:val="24"/>
        </w:rPr>
        <w:tab/>
      </w:r>
      <w:r w:rsidR="00C61F2F">
        <w:rPr>
          <w:rFonts w:cs="Arial"/>
          <w:b/>
          <w:bCs/>
          <w:szCs w:val="24"/>
        </w:rPr>
        <w:t xml:space="preserve">          </w:t>
      </w:r>
      <w:r w:rsidR="00C61F2F" w:rsidRPr="00C61F2F">
        <w:rPr>
          <w:rFonts w:cs="Arial"/>
          <w:szCs w:val="24"/>
        </w:rPr>
        <w:t>v</w:t>
      </w:r>
      <w:r w:rsidRPr="00C61F2F">
        <w:rPr>
          <w:rFonts w:cs="Arial"/>
          <w:szCs w:val="24"/>
        </w:rPr>
        <w:t>edoucí pobočky</w:t>
      </w:r>
      <w:r>
        <w:rPr>
          <w:rFonts w:cs="Arial"/>
          <w:szCs w:val="22"/>
        </w:rPr>
        <w:tab/>
      </w:r>
      <w:r w:rsidR="00C8297F">
        <w:rPr>
          <w:rFonts w:cs="Arial"/>
          <w:szCs w:val="22"/>
        </w:rPr>
        <w:t xml:space="preserve">                </w:t>
      </w:r>
      <w:r w:rsidR="005700DB">
        <w:rPr>
          <w:rFonts w:cs="Arial"/>
          <w:szCs w:val="22"/>
        </w:rPr>
        <w:t xml:space="preserve">  </w:t>
      </w:r>
      <w:r w:rsidR="00C8297F">
        <w:rPr>
          <w:rFonts w:cs="Arial"/>
          <w:szCs w:val="22"/>
        </w:rPr>
        <w:t xml:space="preserve"> jednatel</w:t>
      </w:r>
    </w:p>
    <w:p w14:paraId="5C328F76" w14:textId="77777777" w:rsidR="003E57B2" w:rsidRDefault="003E57B2" w:rsidP="0075350A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2"/>
        </w:rPr>
      </w:pPr>
    </w:p>
    <w:p w14:paraId="7A615B2E" w14:textId="77777777" w:rsidR="003E57B2" w:rsidRPr="00D53952" w:rsidRDefault="003E57B2" w:rsidP="0075350A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b/>
          <w:szCs w:val="22"/>
        </w:rPr>
      </w:pPr>
    </w:p>
    <w:sectPr w:rsidR="003E57B2" w:rsidRPr="00D53952" w:rsidSect="002379A9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418" w:left="1418" w:header="426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7825" w14:textId="77777777" w:rsidR="00AF3AD0" w:rsidRDefault="00AF3AD0" w:rsidP="00B83F26">
      <w:r>
        <w:separator/>
      </w:r>
    </w:p>
  </w:endnote>
  <w:endnote w:type="continuationSeparator" w:id="0">
    <w:p w14:paraId="0230045F" w14:textId="77777777" w:rsidR="00AF3AD0" w:rsidRDefault="00AF3AD0" w:rsidP="00B83F26">
      <w:r>
        <w:continuationSeparator/>
      </w:r>
    </w:p>
  </w:endnote>
  <w:endnote w:type="continuationNotice" w:id="1">
    <w:p w14:paraId="1A44F0C7" w14:textId="77777777" w:rsidR="00AF3AD0" w:rsidRDefault="00AF3AD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2EFFB" w14:textId="77777777" w:rsidR="00AF3AD0" w:rsidRDefault="00AF3AD0" w:rsidP="00B83F26">
      <w:r>
        <w:separator/>
      </w:r>
    </w:p>
  </w:footnote>
  <w:footnote w:type="continuationSeparator" w:id="0">
    <w:p w14:paraId="0E87D3F6" w14:textId="77777777" w:rsidR="00AF3AD0" w:rsidRDefault="00AF3AD0" w:rsidP="00B83F26">
      <w:r>
        <w:continuationSeparator/>
      </w:r>
    </w:p>
  </w:footnote>
  <w:footnote w:type="continuationNotice" w:id="1">
    <w:p w14:paraId="76EE2920" w14:textId="77777777" w:rsidR="00AF3AD0" w:rsidRDefault="00AF3AD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22AF5" w14:textId="134F5123" w:rsidR="008F73DB" w:rsidRDefault="008F73DB" w:rsidP="001803AF">
    <w:pPr>
      <w:pStyle w:val="Zhlav"/>
      <w:tabs>
        <w:tab w:val="left" w:pos="6521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>Dozor projektanta</w:t>
    </w:r>
    <w:r w:rsidRPr="0091680F">
      <w:rPr>
        <w:rFonts w:cs="Arial"/>
        <w:sz w:val="18"/>
        <w:szCs w:val="18"/>
      </w:rPr>
      <w:t xml:space="preserve"> – Vodohospodářská opatření Újezdec</w:t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91680F">
      <w:rPr>
        <w:rFonts w:cs="Arial"/>
        <w:sz w:val="18"/>
        <w:szCs w:val="18"/>
      </w:rPr>
      <w:t xml:space="preserve">Č. </w:t>
    </w:r>
    <w:r w:rsidR="004164B1">
      <w:rPr>
        <w:rFonts w:cs="Arial"/>
        <w:sz w:val="18"/>
        <w:szCs w:val="18"/>
      </w:rPr>
      <w:t>objednatele</w:t>
    </w:r>
    <w:r w:rsidRPr="0091680F">
      <w:rPr>
        <w:rFonts w:cs="Arial"/>
        <w:sz w:val="18"/>
        <w:szCs w:val="18"/>
      </w:rPr>
      <w:t>:</w:t>
    </w:r>
    <w:r w:rsidR="004164B1">
      <w:rPr>
        <w:rFonts w:cs="Arial"/>
        <w:sz w:val="18"/>
        <w:szCs w:val="18"/>
      </w:rPr>
      <w:t xml:space="preserve"> </w:t>
    </w:r>
    <w:r w:rsidR="001803AF">
      <w:rPr>
        <w:rFonts w:cs="Arial"/>
        <w:sz w:val="18"/>
        <w:szCs w:val="18"/>
      </w:rPr>
      <w:t>1219-2025-537206</w:t>
    </w:r>
  </w:p>
  <w:p w14:paraId="30A97888" w14:textId="1EA09A90" w:rsidR="002379A9" w:rsidRDefault="008F73DB" w:rsidP="001803AF">
    <w:pPr>
      <w:pStyle w:val="Zhlav"/>
      <w:tabs>
        <w:tab w:val="left" w:pos="6521"/>
        <w:tab w:val="left" w:pos="6946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2379A9">
      <w:rPr>
        <w:rFonts w:cs="Arial"/>
        <w:sz w:val="18"/>
        <w:szCs w:val="18"/>
      </w:rPr>
      <w:t>Č.j.</w:t>
    </w:r>
    <w:r w:rsidR="00F12E82">
      <w:rPr>
        <w:rFonts w:cs="Arial"/>
        <w:sz w:val="18"/>
        <w:szCs w:val="18"/>
      </w:rPr>
      <w:t xml:space="preserve"> SPU 025</w:t>
    </w:r>
    <w:r w:rsidR="00E83EA7">
      <w:rPr>
        <w:rFonts w:cs="Arial"/>
        <w:sz w:val="18"/>
        <w:szCs w:val="18"/>
      </w:rPr>
      <w:t>360/2026</w:t>
    </w:r>
  </w:p>
  <w:p w14:paraId="07B6F10B" w14:textId="0C121062" w:rsidR="008F73DB" w:rsidRPr="0091680F" w:rsidRDefault="002379A9" w:rsidP="001803AF">
    <w:pPr>
      <w:pStyle w:val="Zhlav"/>
      <w:tabs>
        <w:tab w:val="left" w:pos="6521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8F73DB">
      <w:rPr>
        <w:rFonts w:cs="Arial"/>
        <w:sz w:val="18"/>
        <w:szCs w:val="18"/>
      </w:rPr>
      <w:t>UID:</w:t>
    </w:r>
    <w:r w:rsidR="00E83EA7">
      <w:rPr>
        <w:rFonts w:cs="Arial"/>
        <w:sz w:val="18"/>
        <w:szCs w:val="18"/>
      </w:rPr>
      <w:t xml:space="preserve"> </w:t>
    </w:r>
    <w:r w:rsidR="00E83EA7" w:rsidRPr="00E83EA7">
      <w:rPr>
        <w:rFonts w:cs="Arial"/>
        <w:sz w:val="18"/>
        <w:szCs w:val="18"/>
      </w:rPr>
      <w:t>spudms00000016305267</w:t>
    </w:r>
  </w:p>
  <w:p w14:paraId="4BE65E1E" w14:textId="5869C181" w:rsidR="00B94C77" w:rsidRPr="008F73DB" w:rsidRDefault="008F73DB" w:rsidP="001803AF">
    <w:pPr>
      <w:pStyle w:val="Zhlav"/>
      <w:tabs>
        <w:tab w:val="left" w:pos="6521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91680F">
      <w:rPr>
        <w:rFonts w:cs="Arial"/>
        <w:sz w:val="18"/>
        <w:szCs w:val="18"/>
      </w:rPr>
      <w:t>Č.</w:t>
    </w:r>
    <w:r>
      <w:rPr>
        <w:rFonts w:cs="Arial"/>
        <w:sz w:val="18"/>
        <w:szCs w:val="18"/>
      </w:rPr>
      <w:t xml:space="preserve"> </w:t>
    </w:r>
    <w:r w:rsidR="004164B1">
      <w:rPr>
        <w:rFonts w:cs="Arial"/>
        <w:sz w:val="18"/>
        <w:szCs w:val="18"/>
      </w:rPr>
      <w:t>zhotovitele</w:t>
    </w:r>
    <w:r w:rsidRPr="0091680F">
      <w:rPr>
        <w:rFonts w:cs="Arial"/>
        <w:sz w:val="18"/>
        <w:szCs w:val="18"/>
      </w:rPr>
      <w:t>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4"/>
  </w:num>
  <w:num w:numId="4" w16cid:durableId="123817459">
    <w:abstractNumId w:val="12"/>
  </w:num>
  <w:num w:numId="5" w16cid:durableId="780799941">
    <w:abstractNumId w:val="9"/>
  </w:num>
  <w:num w:numId="6" w16cid:durableId="1102452607">
    <w:abstractNumId w:val="10"/>
  </w:num>
  <w:num w:numId="7" w16cid:durableId="112525574">
    <w:abstractNumId w:val="11"/>
  </w:num>
  <w:num w:numId="8" w16cid:durableId="1776250309">
    <w:abstractNumId w:val="4"/>
  </w:num>
  <w:num w:numId="9" w16cid:durableId="855074957">
    <w:abstractNumId w:val="15"/>
  </w:num>
  <w:num w:numId="10" w16cid:durableId="901986671">
    <w:abstractNumId w:val="13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0913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A7BA6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E75E0"/>
    <w:rsid w:val="000F1247"/>
    <w:rsid w:val="00104E9E"/>
    <w:rsid w:val="001068B7"/>
    <w:rsid w:val="00112268"/>
    <w:rsid w:val="00126A2D"/>
    <w:rsid w:val="0012753E"/>
    <w:rsid w:val="001348A2"/>
    <w:rsid w:val="001634AE"/>
    <w:rsid w:val="00163F4F"/>
    <w:rsid w:val="00165F4C"/>
    <w:rsid w:val="00167323"/>
    <w:rsid w:val="001677CA"/>
    <w:rsid w:val="00167C3A"/>
    <w:rsid w:val="001715DA"/>
    <w:rsid w:val="001734B9"/>
    <w:rsid w:val="00173730"/>
    <w:rsid w:val="001803AF"/>
    <w:rsid w:val="00180850"/>
    <w:rsid w:val="00181596"/>
    <w:rsid w:val="00181A77"/>
    <w:rsid w:val="001829B6"/>
    <w:rsid w:val="00185DB2"/>
    <w:rsid w:val="00186DAA"/>
    <w:rsid w:val="00193E18"/>
    <w:rsid w:val="001971F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4E31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379A9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75A40"/>
    <w:rsid w:val="00281042"/>
    <w:rsid w:val="002876AC"/>
    <w:rsid w:val="00294A9D"/>
    <w:rsid w:val="00296DB2"/>
    <w:rsid w:val="002973F2"/>
    <w:rsid w:val="002A2CF6"/>
    <w:rsid w:val="002A330A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CE"/>
    <w:rsid w:val="002E2A05"/>
    <w:rsid w:val="002E33C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77BBA"/>
    <w:rsid w:val="00381B1B"/>
    <w:rsid w:val="00393A16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1D76"/>
    <w:rsid w:val="003D4A42"/>
    <w:rsid w:val="003D68E8"/>
    <w:rsid w:val="003E0412"/>
    <w:rsid w:val="003E3A10"/>
    <w:rsid w:val="003E57B2"/>
    <w:rsid w:val="003E6132"/>
    <w:rsid w:val="003E6377"/>
    <w:rsid w:val="003E757C"/>
    <w:rsid w:val="003E7864"/>
    <w:rsid w:val="003F00A5"/>
    <w:rsid w:val="00401DF6"/>
    <w:rsid w:val="00405405"/>
    <w:rsid w:val="0040723A"/>
    <w:rsid w:val="004158D5"/>
    <w:rsid w:val="004164B1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75CFD"/>
    <w:rsid w:val="00481BEE"/>
    <w:rsid w:val="004853B1"/>
    <w:rsid w:val="004856EE"/>
    <w:rsid w:val="00487EF5"/>
    <w:rsid w:val="004907AC"/>
    <w:rsid w:val="00492A09"/>
    <w:rsid w:val="00494719"/>
    <w:rsid w:val="004A410A"/>
    <w:rsid w:val="004A5779"/>
    <w:rsid w:val="004B49E7"/>
    <w:rsid w:val="004C0349"/>
    <w:rsid w:val="004C0885"/>
    <w:rsid w:val="004C38D1"/>
    <w:rsid w:val="004D6A6C"/>
    <w:rsid w:val="004D6A86"/>
    <w:rsid w:val="004D73F3"/>
    <w:rsid w:val="004E2267"/>
    <w:rsid w:val="004E62D6"/>
    <w:rsid w:val="004E6859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33D55"/>
    <w:rsid w:val="00542A63"/>
    <w:rsid w:val="00543AEB"/>
    <w:rsid w:val="005444EE"/>
    <w:rsid w:val="0054478C"/>
    <w:rsid w:val="00552A12"/>
    <w:rsid w:val="00554450"/>
    <w:rsid w:val="005700BC"/>
    <w:rsid w:val="005700DB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4779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00E4D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6D36"/>
    <w:rsid w:val="006B71E8"/>
    <w:rsid w:val="006C0E04"/>
    <w:rsid w:val="006C1D2C"/>
    <w:rsid w:val="006C3E38"/>
    <w:rsid w:val="006C51EE"/>
    <w:rsid w:val="006C6261"/>
    <w:rsid w:val="006C658C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61FF"/>
    <w:rsid w:val="007076A8"/>
    <w:rsid w:val="00716FB1"/>
    <w:rsid w:val="0071726E"/>
    <w:rsid w:val="00717EC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350A"/>
    <w:rsid w:val="00755332"/>
    <w:rsid w:val="00761350"/>
    <w:rsid w:val="00761ABA"/>
    <w:rsid w:val="0076345A"/>
    <w:rsid w:val="007637D0"/>
    <w:rsid w:val="0076492C"/>
    <w:rsid w:val="00764B88"/>
    <w:rsid w:val="00766EA4"/>
    <w:rsid w:val="00782A85"/>
    <w:rsid w:val="00790362"/>
    <w:rsid w:val="00793D65"/>
    <w:rsid w:val="007A3296"/>
    <w:rsid w:val="007A798D"/>
    <w:rsid w:val="007C02AC"/>
    <w:rsid w:val="007C3ECF"/>
    <w:rsid w:val="007C577B"/>
    <w:rsid w:val="007C5C7F"/>
    <w:rsid w:val="007C76EF"/>
    <w:rsid w:val="007C7DF1"/>
    <w:rsid w:val="007D079C"/>
    <w:rsid w:val="007D089F"/>
    <w:rsid w:val="007D18B4"/>
    <w:rsid w:val="007D3F38"/>
    <w:rsid w:val="007D42BC"/>
    <w:rsid w:val="007E17D6"/>
    <w:rsid w:val="007E33A0"/>
    <w:rsid w:val="007F3F96"/>
    <w:rsid w:val="007F40E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472A1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423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3DB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1B7A"/>
    <w:rsid w:val="009A356B"/>
    <w:rsid w:val="009B0115"/>
    <w:rsid w:val="009B22A4"/>
    <w:rsid w:val="009B2915"/>
    <w:rsid w:val="009B35A7"/>
    <w:rsid w:val="009B3EC8"/>
    <w:rsid w:val="009B4D42"/>
    <w:rsid w:val="009B6FC5"/>
    <w:rsid w:val="009B7615"/>
    <w:rsid w:val="009C08A0"/>
    <w:rsid w:val="009C0CA5"/>
    <w:rsid w:val="009C0F24"/>
    <w:rsid w:val="009C1357"/>
    <w:rsid w:val="009C3271"/>
    <w:rsid w:val="009C62BC"/>
    <w:rsid w:val="009C6441"/>
    <w:rsid w:val="009C6A12"/>
    <w:rsid w:val="009C6AEC"/>
    <w:rsid w:val="009D3BAE"/>
    <w:rsid w:val="009D5253"/>
    <w:rsid w:val="009D5790"/>
    <w:rsid w:val="009D6966"/>
    <w:rsid w:val="009D7252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ABD"/>
    <w:rsid w:val="00A86B4C"/>
    <w:rsid w:val="00A87806"/>
    <w:rsid w:val="00AA4882"/>
    <w:rsid w:val="00AB041C"/>
    <w:rsid w:val="00AB0C9F"/>
    <w:rsid w:val="00AB3F7B"/>
    <w:rsid w:val="00AB6118"/>
    <w:rsid w:val="00AC32B2"/>
    <w:rsid w:val="00AC3DCD"/>
    <w:rsid w:val="00AC4A03"/>
    <w:rsid w:val="00AC5801"/>
    <w:rsid w:val="00AC6FB4"/>
    <w:rsid w:val="00AD446C"/>
    <w:rsid w:val="00AD737D"/>
    <w:rsid w:val="00AE09C6"/>
    <w:rsid w:val="00AE3DAF"/>
    <w:rsid w:val="00AF083C"/>
    <w:rsid w:val="00AF303A"/>
    <w:rsid w:val="00AF3AD0"/>
    <w:rsid w:val="00AF495A"/>
    <w:rsid w:val="00AF589E"/>
    <w:rsid w:val="00B02408"/>
    <w:rsid w:val="00B0493E"/>
    <w:rsid w:val="00B1283A"/>
    <w:rsid w:val="00B21DCD"/>
    <w:rsid w:val="00B2498F"/>
    <w:rsid w:val="00B30F9A"/>
    <w:rsid w:val="00B4061D"/>
    <w:rsid w:val="00B41FFB"/>
    <w:rsid w:val="00B4224F"/>
    <w:rsid w:val="00B520B5"/>
    <w:rsid w:val="00B53029"/>
    <w:rsid w:val="00B53EA9"/>
    <w:rsid w:val="00B54C2E"/>
    <w:rsid w:val="00B61357"/>
    <w:rsid w:val="00B6695F"/>
    <w:rsid w:val="00B705C1"/>
    <w:rsid w:val="00B7378A"/>
    <w:rsid w:val="00B74073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3891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450CB"/>
    <w:rsid w:val="00C46F3B"/>
    <w:rsid w:val="00C47760"/>
    <w:rsid w:val="00C557D2"/>
    <w:rsid w:val="00C61953"/>
    <w:rsid w:val="00C61F2F"/>
    <w:rsid w:val="00C6594E"/>
    <w:rsid w:val="00C709CD"/>
    <w:rsid w:val="00C73FEA"/>
    <w:rsid w:val="00C75068"/>
    <w:rsid w:val="00C76848"/>
    <w:rsid w:val="00C8297F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11B0"/>
    <w:rsid w:val="00DA1E9F"/>
    <w:rsid w:val="00DA4548"/>
    <w:rsid w:val="00DA4B06"/>
    <w:rsid w:val="00DB335F"/>
    <w:rsid w:val="00DB4A0A"/>
    <w:rsid w:val="00DB5561"/>
    <w:rsid w:val="00DC05CC"/>
    <w:rsid w:val="00DC2BAF"/>
    <w:rsid w:val="00DD34EC"/>
    <w:rsid w:val="00DE26A1"/>
    <w:rsid w:val="00DE43B6"/>
    <w:rsid w:val="00DE5176"/>
    <w:rsid w:val="00DF15EB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3EA7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C7471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02268"/>
    <w:rsid w:val="00F06403"/>
    <w:rsid w:val="00F12E82"/>
    <w:rsid w:val="00F133C5"/>
    <w:rsid w:val="00F16EEB"/>
    <w:rsid w:val="00F25344"/>
    <w:rsid w:val="00F31B94"/>
    <w:rsid w:val="00F31FC7"/>
    <w:rsid w:val="00F32916"/>
    <w:rsid w:val="00F33FE9"/>
    <w:rsid w:val="00F37D09"/>
    <w:rsid w:val="00F45CC4"/>
    <w:rsid w:val="00F60711"/>
    <w:rsid w:val="00F627CD"/>
    <w:rsid w:val="00F64E37"/>
    <w:rsid w:val="00F66E65"/>
    <w:rsid w:val="00F723B6"/>
    <w:rsid w:val="00F74EDD"/>
    <w:rsid w:val="00F815D0"/>
    <w:rsid w:val="00F96649"/>
    <w:rsid w:val="00FA59CB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iPriority w:val="99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37D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eronika.buryskova@spu.gov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iri.vrba@spu.g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48CB31-4E88-49A6-BF28-D07DFAD55C65}">
  <ds:schemaRefs>
    <ds:schemaRef ds:uri="85f4b5cc-4033-44c7-b405-f5eed34c8154"/>
    <ds:schemaRef ds:uri="ada3fa48-c231-4f9d-a491-19361e04fcb4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2046fdb6-fa60-49a6-a635-1115ab0d2074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3379</Words>
  <Characters>19941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Burýšková Veronika Ing.</cp:lastModifiedBy>
  <cp:revision>5</cp:revision>
  <cp:lastPrinted>2026-01-26T09:56:00Z</cp:lastPrinted>
  <dcterms:created xsi:type="dcterms:W3CDTF">2026-01-29T10:05:00Z</dcterms:created>
  <dcterms:modified xsi:type="dcterms:W3CDTF">2026-02-02T13:53:00Z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