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A318" w14:textId="3C625BAC" w:rsidR="00C927C1" w:rsidRPr="00785C69" w:rsidRDefault="00F04393" w:rsidP="00785C69">
      <w:pPr>
        <w:spacing w:after="120" w:line="276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85C69">
        <w:rPr>
          <w:rFonts w:ascii="Arial" w:hAnsi="Arial" w:cs="Arial"/>
          <w:b/>
          <w:smallCaps/>
          <w:sz w:val="28"/>
          <w:szCs w:val="28"/>
        </w:rPr>
        <w:t>s</w:t>
      </w:r>
      <w:r w:rsidR="0080274B" w:rsidRPr="00785C69">
        <w:rPr>
          <w:rFonts w:ascii="Arial" w:hAnsi="Arial" w:cs="Arial"/>
          <w:b/>
          <w:smallCaps/>
          <w:sz w:val="28"/>
          <w:szCs w:val="28"/>
        </w:rPr>
        <w:t xml:space="preserve">mlouva o </w:t>
      </w:r>
      <w:r w:rsidR="006146A4" w:rsidRPr="00785C69">
        <w:rPr>
          <w:rFonts w:ascii="Arial" w:hAnsi="Arial" w:cs="Arial"/>
          <w:b/>
          <w:smallCaps/>
          <w:sz w:val="28"/>
          <w:szCs w:val="28"/>
        </w:rPr>
        <w:t>dílo</w:t>
      </w:r>
    </w:p>
    <w:p w14:paraId="19E5315A" w14:textId="7A7A3001" w:rsidR="001D0A6D" w:rsidRPr="00785C69" w:rsidRDefault="00B843A0" w:rsidP="00C41FA3">
      <w:pPr>
        <w:spacing w:line="276" w:lineRule="auto"/>
        <w:jc w:val="center"/>
        <w:rPr>
          <w:rFonts w:ascii="Arial" w:hAnsi="Arial" w:cs="Arial"/>
          <w:b/>
          <w:smallCaps/>
        </w:rPr>
      </w:pPr>
      <w:r w:rsidRPr="00785C69">
        <w:rPr>
          <w:rFonts w:ascii="Arial" w:hAnsi="Arial" w:cs="Arial"/>
          <w:b/>
          <w:smallCaps/>
        </w:rPr>
        <w:t>„</w:t>
      </w:r>
      <w:r w:rsidR="005717E8" w:rsidRPr="00785C69">
        <w:rPr>
          <w:rFonts w:ascii="Arial" w:hAnsi="Arial" w:cs="Arial"/>
          <w:b/>
          <w:smallCaps/>
        </w:rPr>
        <w:t>Tvorba a implementační podpora Strategie Státního pozemkového úřadu (SPÚ) 2026+ s prioritním zaměřením na transformaci agendy pozemkových úprav</w:t>
      </w:r>
      <w:r w:rsidRPr="00785C69">
        <w:rPr>
          <w:rFonts w:ascii="Arial" w:hAnsi="Arial" w:cs="Arial"/>
          <w:b/>
          <w:smallCaps/>
        </w:rPr>
        <w:t>“</w:t>
      </w:r>
    </w:p>
    <w:p w14:paraId="50F774B3" w14:textId="7C632AB4" w:rsidR="0080274B" w:rsidRPr="009922B3" w:rsidRDefault="0080274B" w:rsidP="001D0A6D">
      <w:pPr>
        <w:spacing w:line="276" w:lineRule="auto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32C02FFD" w14:textId="2A39A781" w:rsidR="008B7804" w:rsidRPr="009922B3" w:rsidRDefault="008B7804" w:rsidP="008B7804">
      <w:pPr>
        <w:pStyle w:val="Podnadpis"/>
        <w:spacing w:after="0" w:line="280" w:lineRule="atLeast"/>
        <w:rPr>
          <w:sz w:val="22"/>
          <w:szCs w:val="22"/>
        </w:rPr>
      </w:pPr>
      <w:r w:rsidRPr="009922B3">
        <w:rPr>
          <w:sz w:val="22"/>
          <w:szCs w:val="22"/>
        </w:rPr>
        <w:t xml:space="preserve">uzavřená podle ustanovení § </w:t>
      </w:r>
      <w:r w:rsidR="006716B4" w:rsidRPr="006716B4">
        <w:rPr>
          <w:sz w:val="22"/>
          <w:szCs w:val="22"/>
        </w:rPr>
        <w:t>2586</w:t>
      </w:r>
      <w:r w:rsidR="006716B4">
        <w:rPr>
          <w:sz w:val="22"/>
          <w:szCs w:val="22"/>
        </w:rPr>
        <w:t xml:space="preserve"> a násl.</w:t>
      </w:r>
      <w:r w:rsidR="00350C55">
        <w:rPr>
          <w:sz w:val="22"/>
          <w:szCs w:val="22"/>
        </w:rPr>
        <w:t xml:space="preserve"> </w:t>
      </w:r>
      <w:r w:rsidRPr="009922B3">
        <w:rPr>
          <w:sz w:val="22"/>
          <w:szCs w:val="22"/>
        </w:rPr>
        <w:t>zákona č. 89/2012 Sb., občanský zákoník</w:t>
      </w:r>
      <w:r w:rsidR="006146A4">
        <w:rPr>
          <w:sz w:val="22"/>
          <w:szCs w:val="22"/>
        </w:rPr>
        <w:t>, ve znění pozdějších předpisů</w:t>
      </w:r>
      <w:r w:rsidRPr="009922B3">
        <w:rPr>
          <w:sz w:val="22"/>
          <w:szCs w:val="22"/>
        </w:rPr>
        <w:t xml:space="preserve"> </w:t>
      </w:r>
    </w:p>
    <w:p w14:paraId="517C6408" w14:textId="77777777" w:rsidR="0070089B" w:rsidRPr="009922B3" w:rsidRDefault="0070089B" w:rsidP="0070089B">
      <w:pPr>
        <w:spacing w:line="288" w:lineRule="auto"/>
        <w:rPr>
          <w:rFonts w:ascii="Arial" w:hAnsi="Arial" w:cs="Arial"/>
          <w:sz w:val="22"/>
          <w:szCs w:val="22"/>
        </w:rPr>
      </w:pPr>
    </w:p>
    <w:p w14:paraId="2C166D1C" w14:textId="77777777" w:rsidR="0070089B" w:rsidRPr="009922B3" w:rsidRDefault="0070089B" w:rsidP="0070089B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9922B3">
        <w:rPr>
          <w:rFonts w:ascii="Arial" w:hAnsi="Arial" w:cs="Arial"/>
          <w:b/>
          <w:sz w:val="22"/>
          <w:szCs w:val="22"/>
        </w:rPr>
        <w:t>Objednatel:</w:t>
      </w:r>
    </w:p>
    <w:p w14:paraId="73649BB8" w14:textId="77777777" w:rsidR="0070089B" w:rsidRPr="009922B3" w:rsidRDefault="0070089B" w:rsidP="0070089B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9922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5B6C5CC" w14:textId="27B54938" w:rsidR="0070089B" w:rsidRPr="009922B3" w:rsidRDefault="0070089B" w:rsidP="0070089B">
      <w:pPr>
        <w:spacing w:line="288" w:lineRule="auto"/>
        <w:rPr>
          <w:rStyle w:val="platne1"/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se sídlem:</w:t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Style w:val="platne1"/>
          <w:rFonts w:ascii="Arial" w:hAnsi="Arial" w:cs="Arial"/>
          <w:sz w:val="22"/>
          <w:szCs w:val="22"/>
        </w:rPr>
        <w:t>Praha 3 - Žižkov, Husinecká 1024/</w:t>
      </w:r>
      <w:proofErr w:type="gramStart"/>
      <w:r w:rsidRPr="009922B3">
        <w:rPr>
          <w:rStyle w:val="platne1"/>
          <w:rFonts w:ascii="Arial" w:hAnsi="Arial" w:cs="Arial"/>
          <w:sz w:val="22"/>
          <w:szCs w:val="22"/>
        </w:rPr>
        <w:t>11a</w:t>
      </w:r>
      <w:proofErr w:type="gramEnd"/>
      <w:r w:rsidRPr="009922B3">
        <w:rPr>
          <w:rStyle w:val="platne1"/>
          <w:rFonts w:ascii="Arial" w:hAnsi="Arial" w:cs="Arial"/>
          <w:sz w:val="22"/>
          <w:szCs w:val="22"/>
        </w:rPr>
        <w:t>, PSČ 130 00</w:t>
      </w:r>
    </w:p>
    <w:p w14:paraId="7FCF08EF" w14:textId="77777777" w:rsidR="0070089B" w:rsidRPr="009922B3" w:rsidRDefault="0070089B" w:rsidP="0070089B">
      <w:pPr>
        <w:spacing w:line="288" w:lineRule="auto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IČO:</w:t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Style w:val="platne1"/>
          <w:rFonts w:ascii="Arial" w:hAnsi="Arial" w:cs="Arial"/>
          <w:sz w:val="22"/>
          <w:szCs w:val="22"/>
        </w:rPr>
        <w:t>01312774</w:t>
      </w:r>
    </w:p>
    <w:p w14:paraId="4496B355" w14:textId="77777777" w:rsidR="0070089B" w:rsidRPr="009922B3" w:rsidRDefault="0070089B" w:rsidP="0070089B">
      <w:pPr>
        <w:spacing w:line="288" w:lineRule="auto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 xml:space="preserve">DIČ: </w:t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Fonts w:ascii="Arial" w:hAnsi="Arial" w:cs="Arial"/>
          <w:sz w:val="22"/>
          <w:szCs w:val="22"/>
        </w:rPr>
        <w:tab/>
      </w:r>
      <w:r w:rsidRPr="009922B3">
        <w:rPr>
          <w:rFonts w:ascii="Arial" w:hAnsi="Arial" w:cs="Arial"/>
          <w:sz w:val="22"/>
          <w:szCs w:val="22"/>
        </w:rPr>
        <w:tab/>
        <w:t>CZ</w:t>
      </w:r>
      <w:r w:rsidRPr="009922B3">
        <w:rPr>
          <w:rStyle w:val="platne1"/>
          <w:rFonts w:ascii="Arial" w:hAnsi="Arial" w:cs="Arial"/>
          <w:sz w:val="22"/>
          <w:szCs w:val="22"/>
        </w:rPr>
        <w:t>01312774</w:t>
      </w:r>
    </w:p>
    <w:p w14:paraId="646A9D1E" w14:textId="27C22B10" w:rsidR="0070089B" w:rsidRPr="009922B3" w:rsidRDefault="000B047C" w:rsidP="0070089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70089B" w:rsidRPr="009922B3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70089B" w:rsidRPr="009922B3">
        <w:rPr>
          <w:rFonts w:ascii="Arial" w:hAnsi="Arial" w:cs="Arial"/>
          <w:sz w:val="22"/>
          <w:szCs w:val="22"/>
        </w:rPr>
        <w:tab/>
      </w:r>
      <w:r w:rsidR="00F04393">
        <w:rPr>
          <w:rFonts w:ascii="Arial" w:hAnsi="Arial" w:cs="Arial"/>
          <w:sz w:val="22"/>
          <w:szCs w:val="22"/>
        </w:rPr>
        <w:t>Mgr. Pavel Škeřík, ředitel Sekce provozní činností</w:t>
      </w:r>
    </w:p>
    <w:p w14:paraId="2C62B4DC" w14:textId="5119234B" w:rsidR="00284B77" w:rsidRPr="009922B3" w:rsidRDefault="00284B77" w:rsidP="0070089B">
      <w:pPr>
        <w:spacing w:line="288" w:lineRule="auto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9922B3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9922B3">
        <w:rPr>
          <w:rFonts w:ascii="Arial" w:hAnsi="Arial" w:cs="Arial"/>
          <w:sz w:val="22"/>
          <w:szCs w:val="22"/>
        </w:rPr>
        <w:t xml:space="preserve">    ČNB</w:t>
      </w:r>
      <w:r w:rsidR="008241C0" w:rsidRPr="009922B3">
        <w:rPr>
          <w:rFonts w:ascii="Arial" w:hAnsi="Arial" w:cs="Arial"/>
          <w:sz w:val="22"/>
          <w:szCs w:val="22"/>
        </w:rPr>
        <w:t>, č. ú: 3723001/0710</w:t>
      </w:r>
    </w:p>
    <w:p w14:paraId="360FEB38" w14:textId="69384660" w:rsidR="0070089B" w:rsidRPr="009922B3" w:rsidRDefault="000B047C" w:rsidP="0070089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6C7F29">
        <w:rPr>
          <w:rFonts w:ascii="Arial" w:hAnsi="Arial" w:cs="Arial"/>
          <w:b/>
          <w:bCs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“</w:t>
      </w:r>
      <w:r w:rsidR="00F131FD">
        <w:rPr>
          <w:rFonts w:ascii="Arial" w:hAnsi="Arial" w:cs="Arial"/>
          <w:sz w:val="22"/>
          <w:szCs w:val="22"/>
        </w:rPr>
        <w:t xml:space="preserve"> nebo „</w:t>
      </w:r>
      <w:r w:rsidR="00F131FD" w:rsidRPr="00F131FD">
        <w:rPr>
          <w:rFonts w:ascii="Arial" w:hAnsi="Arial" w:cs="Arial"/>
          <w:b/>
          <w:bCs/>
          <w:sz w:val="22"/>
          <w:szCs w:val="22"/>
        </w:rPr>
        <w:t>SPÚ</w:t>
      </w:r>
      <w:r w:rsidR="00F131F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</w:p>
    <w:p w14:paraId="1BBF8E93" w14:textId="77777777" w:rsidR="0070089B" w:rsidRPr="009922B3" w:rsidRDefault="0070089B" w:rsidP="0070089B">
      <w:pPr>
        <w:spacing w:line="288" w:lineRule="auto"/>
        <w:rPr>
          <w:rFonts w:ascii="Arial" w:hAnsi="Arial" w:cs="Arial"/>
          <w:sz w:val="22"/>
          <w:szCs w:val="22"/>
        </w:rPr>
      </w:pPr>
    </w:p>
    <w:p w14:paraId="1ECD5EF8" w14:textId="5CA295EC" w:rsidR="0070089B" w:rsidRPr="009922B3" w:rsidRDefault="006146A4" w:rsidP="0070089B">
      <w:pPr>
        <w:spacing w:line="288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70089B" w:rsidRPr="009922B3">
        <w:rPr>
          <w:rFonts w:ascii="Arial" w:hAnsi="Arial" w:cs="Arial"/>
          <w:b/>
          <w:sz w:val="22"/>
          <w:szCs w:val="22"/>
        </w:rPr>
        <w:t>:</w:t>
      </w:r>
    </w:p>
    <w:p w14:paraId="089DB4B2" w14:textId="223FEFDB" w:rsidR="0013421F" w:rsidRPr="0013421F" w:rsidRDefault="0013421F" w:rsidP="0013421F">
      <w:pPr>
        <w:spacing w:line="288" w:lineRule="auto"/>
        <w:rPr>
          <w:rFonts w:ascii="Arial" w:hAnsi="Arial" w:cs="Arial"/>
          <w:b/>
          <w:sz w:val="22"/>
          <w:szCs w:val="22"/>
        </w:rPr>
      </w:pPr>
      <w:r w:rsidRPr="0013421F">
        <w:rPr>
          <w:rFonts w:ascii="Arial" w:hAnsi="Arial" w:cs="Arial"/>
          <w:b/>
          <w:sz w:val="22"/>
          <w:szCs w:val="22"/>
        </w:rPr>
        <w:t xml:space="preserve">Ernst &amp; </w:t>
      </w:r>
      <w:proofErr w:type="spellStart"/>
      <w:r w:rsidRPr="0013421F">
        <w:rPr>
          <w:rFonts w:ascii="Arial" w:hAnsi="Arial" w:cs="Arial"/>
          <w:b/>
          <w:sz w:val="22"/>
          <w:szCs w:val="22"/>
        </w:rPr>
        <w:t>Young</w:t>
      </w:r>
      <w:proofErr w:type="spellEnd"/>
      <w:r w:rsidRPr="0013421F">
        <w:rPr>
          <w:rFonts w:ascii="Arial" w:hAnsi="Arial" w:cs="Arial"/>
          <w:b/>
          <w:sz w:val="22"/>
          <w:szCs w:val="22"/>
        </w:rPr>
        <w:t>, s.r.o.</w:t>
      </w:r>
    </w:p>
    <w:p w14:paraId="2529D886" w14:textId="6EE77C05" w:rsidR="0013421F" w:rsidRPr="0013421F" w:rsidRDefault="0013421F" w:rsidP="0013421F">
      <w:pPr>
        <w:spacing w:line="288" w:lineRule="auto"/>
        <w:rPr>
          <w:rFonts w:ascii="Arial" w:hAnsi="Arial" w:cs="Arial"/>
          <w:sz w:val="22"/>
          <w:szCs w:val="22"/>
        </w:rPr>
      </w:pPr>
      <w:r w:rsidRPr="0013421F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>:</w:t>
      </w:r>
      <w:r w:rsidRPr="001342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421F">
        <w:rPr>
          <w:rFonts w:ascii="Arial" w:hAnsi="Arial" w:cs="Arial"/>
          <w:sz w:val="22"/>
          <w:szCs w:val="22"/>
        </w:rPr>
        <w:t>Na Florenci 2116/15, 110 00 Praha 1 – Nové Město</w:t>
      </w:r>
    </w:p>
    <w:p w14:paraId="51644793" w14:textId="5B27C91F" w:rsidR="0013421F" w:rsidRPr="0013421F" w:rsidRDefault="0013421F" w:rsidP="0013421F">
      <w:pPr>
        <w:spacing w:line="288" w:lineRule="auto"/>
        <w:rPr>
          <w:rFonts w:ascii="Arial" w:hAnsi="Arial" w:cs="Arial"/>
          <w:sz w:val="22"/>
          <w:szCs w:val="22"/>
        </w:rPr>
      </w:pPr>
      <w:r w:rsidRPr="0013421F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421F">
        <w:rPr>
          <w:rFonts w:ascii="Arial" w:hAnsi="Arial" w:cs="Arial"/>
          <w:sz w:val="22"/>
          <w:szCs w:val="22"/>
        </w:rPr>
        <w:t>26705338</w:t>
      </w:r>
    </w:p>
    <w:p w14:paraId="0F1AA367" w14:textId="691EEB9B" w:rsidR="0013421F" w:rsidRPr="0013421F" w:rsidRDefault="0013421F" w:rsidP="0013421F">
      <w:pPr>
        <w:spacing w:line="288" w:lineRule="auto"/>
        <w:rPr>
          <w:rFonts w:ascii="Arial" w:hAnsi="Arial" w:cs="Arial"/>
          <w:sz w:val="22"/>
          <w:szCs w:val="22"/>
        </w:rPr>
      </w:pPr>
      <w:r w:rsidRPr="0013421F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421F">
        <w:rPr>
          <w:rFonts w:ascii="Arial" w:hAnsi="Arial" w:cs="Arial"/>
          <w:sz w:val="22"/>
          <w:szCs w:val="22"/>
        </w:rPr>
        <w:t>CZ26705338</w:t>
      </w:r>
    </w:p>
    <w:p w14:paraId="0BFB6776" w14:textId="624184AE" w:rsidR="0013421F" w:rsidRPr="0013421F" w:rsidRDefault="0013421F" w:rsidP="0013421F">
      <w:pPr>
        <w:spacing w:line="288" w:lineRule="auto"/>
        <w:rPr>
          <w:rFonts w:ascii="Arial" w:hAnsi="Arial" w:cs="Arial"/>
          <w:sz w:val="22"/>
          <w:szCs w:val="22"/>
        </w:rPr>
      </w:pPr>
      <w:r w:rsidRPr="0013421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Pr="0013421F">
        <w:rPr>
          <w:rFonts w:ascii="Arial" w:hAnsi="Arial" w:cs="Arial"/>
          <w:sz w:val="22"/>
          <w:szCs w:val="22"/>
        </w:rPr>
        <w:t xml:space="preserve">Československá obchodní banka, a.s., č. </w:t>
      </w:r>
      <w:proofErr w:type="spellStart"/>
      <w:r w:rsidRPr="0013421F">
        <w:rPr>
          <w:rFonts w:ascii="Arial" w:hAnsi="Arial" w:cs="Arial"/>
          <w:sz w:val="22"/>
          <w:szCs w:val="22"/>
        </w:rPr>
        <w:t>ú.</w:t>
      </w:r>
      <w:proofErr w:type="spellEnd"/>
      <w:r w:rsidRPr="0013421F">
        <w:rPr>
          <w:rFonts w:ascii="Arial" w:hAnsi="Arial" w:cs="Arial"/>
          <w:sz w:val="22"/>
          <w:szCs w:val="22"/>
        </w:rPr>
        <w:t xml:space="preserve"> 217680713/0300</w:t>
      </w:r>
    </w:p>
    <w:p w14:paraId="6BE6BBFE" w14:textId="43DC7711" w:rsidR="0013421F" w:rsidRDefault="0013421F" w:rsidP="0013421F">
      <w:pPr>
        <w:spacing w:line="288" w:lineRule="auto"/>
        <w:rPr>
          <w:rFonts w:ascii="Arial" w:hAnsi="Arial" w:cs="Arial"/>
          <w:sz w:val="22"/>
          <w:szCs w:val="22"/>
        </w:rPr>
      </w:pPr>
      <w:r w:rsidRPr="0013421F">
        <w:rPr>
          <w:rFonts w:ascii="Arial" w:hAnsi="Arial" w:cs="Arial"/>
          <w:sz w:val="22"/>
          <w:szCs w:val="22"/>
        </w:rPr>
        <w:t xml:space="preserve">zastoupen: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3421F">
        <w:rPr>
          <w:rFonts w:ascii="Arial" w:hAnsi="Arial" w:cs="Arial"/>
          <w:sz w:val="22"/>
          <w:szCs w:val="22"/>
        </w:rPr>
        <w:t xml:space="preserve">Ing. Romana Smetánková, Ph.D., prokuristka </w:t>
      </w:r>
    </w:p>
    <w:p w14:paraId="4AD9F2AD" w14:textId="551A4570" w:rsidR="000B047C" w:rsidRPr="009922B3" w:rsidRDefault="000B047C" w:rsidP="0013421F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Pr="0013421F">
        <w:rPr>
          <w:rFonts w:ascii="Arial" w:hAnsi="Arial" w:cs="Arial"/>
          <w:b/>
          <w:bCs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</w:t>
      </w:r>
    </w:p>
    <w:p w14:paraId="4406A672" w14:textId="65C8A958" w:rsidR="0070089B" w:rsidRPr="009922B3" w:rsidRDefault="000B047C" w:rsidP="0070089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2C4BDD" w14:textId="77777777" w:rsidR="0070089B" w:rsidRPr="009922B3" w:rsidRDefault="0070089B" w:rsidP="0070089B">
      <w:pPr>
        <w:spacing w:line="288" w:lineRule="auto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uzavřeli níže uvedeného dne, měsíce a roku tuto smlouvu:</w:t>
      </w:r>
    </w:p>
    <w:p w14:paraId="7BFBA43E" w14:textId="77777777" w:rsidR="001046F8" w:rsidRDefault="001046F8" w:rsidP="00412EF8">
      <w:pPr>
        <w:spacing w:before="24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7444A16" w14:textId="2736CA4D" w:rsidR="005F1F82" w:rsidRPr="00412EF8" w:rsidRDefault="0080274B" w:rsidP="00412EF8">
      <w:pPr>
        <w:spacing w:before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412EF8">
        <w:rPr>
          <w:rFonts w:ascii="Arial" w:hAnsi="Arial" w:cs="Arial"/>
          <w:b/>
          <w:sz w:val="22"/>
          <w:szCs w:val="22"/>
        </w:rPr>
        <w:t>I.</w:t>
      </w:r>
    </w:p>
    <w:p w14:paraId="303F4B9B" w14:textId="316CDD5C" w:rsidR="005F1F82" w:rsidRPr="009922B3" w:rsidRDefault="0080274B" w:rsidP="00B5396A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 xml:space="preserve">Předmět </w:t>
      </w:r>
      <w:r w:rsidR="005F1F82" w:rsidRPr="009922B3">
        <w:rPr>
          <w:rFonts w:ascii="Arial" w:hAnsi="Arial" w:cs="Arial"/>
          <w:sz w:val="22"/>
          <w:szCs w:val="22"/>
        </w:rPr>
        <w:t>plnění</w:t>
      </w:r>
    </w:p>
    <w:p w14:paraId="0E6266BA" w14:textId="00D9C803" w:rsidR="0017312E" w:rsidRPr="00F131FD" w:rsidRDefault="006146A4" w:rsidP="001046F8">
      <w:pPr>
        <w:pStyle w:val="Odstavecseseznamem"/>
        <w:numPr>
          <w:ilvl w:val="1"/>
          <w:numId w:val="6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53ADFAC">
        <w:rPr>
          <w:rFonts w:cs="Arial"/>
          <w:sz w:val="22"/>
          <w:szCs w:val="22"/>
        </w:rPr>
        <w:t>Zhotovitel se na základě</w:t>
      </w:r>
      <w:r w:rsidR="0080274B" w:rsidRPr="053ADFAC">
        <w:rPr>
          <w:rFonts w:cs="Arial"/>
          <w:sz w:val="22"/>
          <w:szCs w:val="22"/>
        </w:rPr>
        <w:t xml:space="preserve"> této smlouvy</w:t>
      </w:r>
      <w:r w:rsidRPr="053ADFAC">
        <w:rPr>
          <w:rFonts w:cs="Arial"/>
          <w:sz w:val="22"/>
          <w:szCs w:val="22"/>
        </w:rPr>
        <w:t xml:space="preserve"> zavazuje</w:t>
      </w:r>
      <w:r w:rsidR="0080274B" w:rsidRPr="053ADFAC">
        <w:rPr>
          <w:rFonts w:cs="Arial"/>
          <w:sz w:val="22"/>
          <w:szCs w:val="22"/>
        </w:rPr>
        <w:t xml:space="preserve"> </w:t>
      </w:r>
      <w:r w:rsidRPr="053ADFAC">
        <w:rPr>
          <w:rFonts w:cs="Arial"/>
          <w:sz w:val="22"/>
          <w:szCs w:val="22"/>
        </w:rPr>
        <w:t>zpracovat pro Objednatele</w:t>
      </w:r>
      <w:r w:rsidR="00596DA1" w:rsidRPr="053ADFAC">
        <w:rPr>
          <w:rFonts w:cs="Arial"/>
          <w:sz w:val="22"/>
          <w:szCs w:val="22"/>
        </w:rPr>
        <w:t xml:space="preserve"> </w:t>
      </w:r>
      <w:r w:rsidRPr="053ADFAC">
        <w:rPr>
          <w:rFonts w:cs="Arial"/>
          <w:sz w:val="22"/>
          <w:szCs w:val="22"/>
        </w:rPr>
        <w:t>a</w:t>
      </w:r>
      <w:r w:rsidR="0087217E" w:rsidRPr="053ADFAC">
        <w:rPr>
          <w:rFonts w:cs="Arial"/>
          <w:sz w:val="22"/>
          <w:szCs w:val="22"/>
        </w:rPr>
        <w:t>nalýz</w:t>
      </w:r>
      <w:r w:rsidRPr="053ADFAC">
        <w:rPr>
          <w:rFonts w:cs="Arial"/>
          <w:sz w:val="22"/>
          <w:szCs w:val="22"/>
        </w:rPr>
        <w:t>u</w:t>
      </w:r>
      <w:r w:rsidR="0087217E" w:rsidRPr="053ADFAC">
        <w:rPr>
          <w:rFonts w:cs="Arial"/>
          <w:sz w:val="22"/>
          <w:szCs w:val="22"/>
        </w:rPr>
        <w:t xml:space="preserve"> </w:t>
      </w:r>
      <w:r>
        <w:br/>
      </w:r>
      <w:r w:rsidR="0087217E" w:rsidRPr="053ADFAC">
        <w:rPr>
          <w:rFonts w:cs="Arial"/>
          <w:sz w:val="22"/>
          <w:szCs w:val="22"/>
        </w:rPr>
        <w:t>“</w:t>
      </w:r>
      <w:r w:rsidR="002602AF" w:rsidRPr="053ADFAC">
        <w:rPr>
          <w:rFonts w:cs="Arial"/>
          <w:b/>
          <w:bCs/>
          <w:i/>
          <w:iCs/>
          <w:sz w:val="22"/>
          <w:szCs w:val="22"/>
        </w:rPr>
        <w:t>Tvorba a implementační podpora Strategie Státního pozemkového úřadu (SPÚ) po roce 2026+ s prioritním zaměřením na transformaci agendy pozemkových úprav</w:t>
      </w:r>
      <w:r w:rsidRPr="053ADFAC">
        <w:rPr>
          <w:rFonts w:cs="Arial"/>
          <w:i/>
          <w:iCs/>
          <w:sz w:val="22"/>
          <w:szCs w:val="22"/>
        </w:rPr>
        <w:t>“</w:t>
      </w:r>
      <w:r w:rsidR="000E7711" w:rsidRPr="053ADFAC">
        <w:rPr>
          <w:rFonts w:cs="Arial"/>
          <w:i/>
          <w:iCs/>
          <w:sz w:val="22"/>
          <w:szCs w:val="22"/>
        </w:rPr>
        <w:t>.</w:t>
      </w:r>
      <w:r w:rsidR="00A25628" w:rsidRPr="053ADFAC">
        <w:rPr>
          <w:rFonts w:cs="Arial"/>
          <w:i/>
          <w:iCs/>
          <w:sz w:val="22"/>
          <w:szCs w:val="22"/>
        </w:rPr>
        <w:t xml:space="preserve"> </w:t>
      </w:r>
      <w:r w:rsidR="0017312E" w:rsidRPr="00F131FD">
        <w:rPr>
          <w:rFonts w:cs="Arial"/>
          <w:sz w:val="22"/>
          <w:szCs w:val="22"/>
        </w:rPr>
        <w:t xml:space="preserve">Předmětem </w:t>
      </w:r>
      <w:r w:rsidR="00F131FD">
        <w:rPr>
          <w:rFonts w:cs="Arial"/>
          <w:sz w:val="22"/>
          <w:szCs w:val="22"/>
        </w:rPr>
        <w:t>plnění Zhotovitele</w:t>
      </w:r>
      <w:r w:rsidR="0017312E" w:rsidRPr="00F131FD">
        <w:rPr>
          <w:rFonts w:cs="Arial"/>
          <w:sz w:val="22"/>
          <w:szCs w:val="22"/>
        </w:rPr>
        <w:t xml:space="preserve"> je zpracování nové dlouhodobé vize směřování SPÚ, včetně jeho cílů, a následně Strategie Státního pozemkového úřadu pro období po roce 2026+ (dále jen „</w:t>
      </w:r>
      <w:r w:rsidR="0017312E" w:rsidRPr="00660ABA">
        <w:rPr>
          <w:rFonts w:cs="Arial"/>
          <w:b/>
          <w:bCs/>
          <w:sz w:val="22"/>
          <w:szCs w:val="22"/>
        </w:rPr>
        <w:t>Strategie</w:t>
      </w:r>
      <w:r w:rsidR="0017312E" w:rsidRPr="00F131FD">
        <w:rPr>
          <w:rFonts w:cs="Arial"/>
          <w:sz w:val="22"/>
          <w:szCs w:val="22"/>
        </w:rPr>
        <w:t>“) a základních tezí (dílčích) strategií pro jednotlivé oblasti činnosti SPÚ, kterými jsou: </w:t>
      </w:r>
    </w:p>
    <w:p w14:paraId="700BA7DD" w14:textId="6BA541E5" w:rsidR="0017312E" w:rsidRPr="00F131FD" w:rsidRDefault="0017312E" w:rsidP="001046F8">
      <w:pPr>
        <w:pStyle w:val="Odstavecseseznamem"/>
        <w:numPr>
          <w:ilvl w:val="1"/>
          <w:numId w:val="17"/>
        </w:numPr>
        <w:spacing w:after="120" w:line="288" w:lineRule="auto"/>
        <w:ind w:left="924" w:hanging="357"/>
        <w:jc w:val="both"/>
        <w:rPr>
          <w:rFonts w:cs="Arial"/>
          <w:sz w:val="22"/>
          <w:szCs w:val="22"/>
        </w:rPr>
      </w:pPr>
      <w:r w:rsidRPr="00F131FD">
        <w:rPr>
          <w:rFonts w:cs="Arial"/>
          <w:sz w:val="22"/>
          <w:szCs w:val="22"/>
        </w:rPr>
        <w:t xml:space="preserve">pozemkové úpravy (PÚ), </w:t>
      </w:r>
      <w:proofErr w:type="spellStart"/>
      <w:r w:rsidRPr="00F131FD">
        <w:rPr>
          <w:rFonts w:cs="Arial"/>
          <w:sz w:val="22"/>
          <w:szCs w:val="22"/>
        </w:rPr>
        <w:t>krajinotvorba</w:t>
      </w:r>
      <w:proofErr w:type="spellEnd"/>
      <w:r w:rsidRPr="00F131FD">
        <w:rPr>
          <w:rFonts w:cs="Arial"/>
          <w:sz w:val="22"/>
          <w:szCs w:val="22"/>
        </w:rPr>
        <w:t xml:space="preserve"> a související činnosti</w:t>
      </w:r>
      <w:r w:rsidR="00F131FD">
        <w:rPr>
          <w:rFonts w:cs="Arial"/>
          <w:sz w:val="22"/>
          <w:szCs w:val="22"/>
        </w:rPr>
        <w:t>;</w:t>
      </w:r>
      <w:r w:rsidRPr="00F131FD">
        <w:rPr>
          <w:rFonts w:cs="Arial"/>
          <w:sz w:val="22"/>
          <w:szCs w:val="22"/>
        </w:rPr>
        <w:t> </w:t>
      </w:r>
    </w:p>
    <w:p w14:paraId="0A33AF44" w14:textId="3DDDEF98" w:rsidR="0017312E" w:rsidRPr="00F131FD" w:rsidRDefault="0017312E" w:rsidP="001046F8">
      <w:pPr>
        <w:pStyle w:val="Odstavecseseznamem"/>
        <w:numPr>
          <w:ilvl w:val="1"/>
          <w:numId w:val="17"/>
        </w:numPr>
        <w:spacing w:after="120" w:line="288" w:lineRule="auto"/>
        <w:ind w:left="924" w:hanging="357"/>
        <w:jc w:val="both"/>
        <w:rPr>
          <w:rFonts w:cs="Arial"/>
          <w:sz w:val="22"/>
          <w:szCs w:val="22"/>
        </w:rPr>
      </w:pPr>
      <w:r w:rsidRPr="00F131FD">
        <w:rPr>
          <w:rFonts w:cs="Arial"/>
          <w:sz w:val="22"/>
          <w:szCs w:val="22"/>
        </w:rPr>
        <w:t>nakládání se zemědělským majetkem státu</w:t>
      </w:r>
      <w:r w:rsidR="00F131FD">
        <w:rPr>
          <w:rFonts w:cs="Arial"/>
          <w:sz w:val="22"/>
          <w:szCs w:val="22"/>
        </w:rPr>
        <w:t>;</w:t>
      </w:r>
      <w:r w:rsidRPr="00F131FD">
        <w:rPr>
          <w:rFonts w:cs="Arial"/>
          <w:sz w:val="22"/>
          <w:szCs w:val="22"/>
        </w:rPr>
        <w:t> </w:t>
      </w:r>
    </w:p>
    <w:p w14:paraId="7BD77F6B" w14:textId="063D685F" w:rsidR="0017312E" w:rsidRPr="00F131FD" w:rsidRDefault="0017312E" w:rsidP="001046F8">
      <w:pPr>
        <w:pStyle w:val="Odstavecseseznamem"/>
        <w:numPr>
          <w:ilvl w:val="1"/>
          <w:numId w:val="17"/>
        </w:numPr>
        <w:spacing w:after="120" w:line="288" w:lineRule="auto"/>
        <w:ind w:left="924" w:hanging="357"/>
        <w:jc w:val="both"/>
        <w:rPr>
          <w:rFonts w:cs="Arial"/>
          <w:sz w:val="22"/>
          <w:szCs w:val="22"/>
        </w:rPr>
      </w:pPr>
      <w:r w:rsidRPr="00F131FD">
        <w:rPr>
          <w:rFonts w:cs="Arial"/>
          <w:sz w:val="22"/>
          <w:szCs w:val="22"/>
        </w:rPr>
        <w:t>organizace výkonu úřadu a technologický rozvoj</w:t>
      </w:r>
      <w:r w:rsidR="00F131FD">
        <w:rPr>
          <w:rFonts w:cs="Arial"/>
          <w:sz w:val="22"/>
          <w:szCs w:val="22"/>
        </w:rPr>
        <w:t>;</w:t>
      </w:r>
      <w:r w:rsidRPr="00F131FD">
        <w:rPr>
          <w:rFonts w:cs="Arial"/>
          <w:sz w:val="22"/>
          <w:szCs w:val="22"/>
        </w:rPr>
        <w:t> </w:t>
      </w:r>
    </w:p>
    <w:p w14:paraId="1B991C0A" w14:textId="2F649C25" w:rsidR="00C973E0" w:rsidRPr="000E7711" w:rsidRDefault="00F40601" w:rsidP="00F131FD">
      <w:pPr>
        <w:pStyle w:val="Odstavecseseznamem"/>
        <w:spacing w:after="120" w:line="288" w:lineRule="auto"/>
        <w:ind w:left="567"/>
        <w:jc w:val="both"/>
        <w:rPr>
          <w:rFonts w:cs="Arial"/>
          <w:sz w:val="22"/>
          <w:szCs w:val="22"/>
        </w:rPr>
      </w:pPr>
      <w:r w:rsidRPr="000E7711">
        <w:rPr>
          <w:rFonts w:cs="Arial"/>
          <w:sz w:val="22"/>
          <w:szCs w:val="22"/>
        </w:rPr>
        <w:t xml:space="preserve">a další činnosti </w:t>
      </w:r>
      <w:r w:rsidR="006146A4" w:rsidRPr="000E7711">
        <w:rPr>
          <w:rFonts w:cs="Arial"/>
          <w:sz w:val="22"/>
          <w:szCs w:val="22"/>
        </w:rPr>
        <w:t xml:space="preserve">dle bližší </w:t>
      </w:r>
      <w:r w:rsidR="0080274B" w:rsidRPr="000E7711">
        <w:rPr>
          <w:rFonts w:cs="Arial"/>
          <w:sz w:val="22"/>
          <w:szCs w:val="22"/>
        </w:rPr>
        <w:t>specifikace</w:t>
      </w:r>
      <w:r w:rsidR="006146A4" w:rsidRPr="000E7711">
        <w:rPr>
          <w:rFonts w:cs="Arial"/>
          <w:sz w:val="22"/>
          <w:szCs w:val="22"/>
        </w:rPr>
        <w:t>, která</w:t>
      </w:r>
      <w:r w:rsidR="0080274B" w:rsidRPr="000E7711">
        <w:rPr>
          <w:rFonts w:cs="Arial"/>
          <w:sz w:val="22"/>
          <w:szCs w:val="22"/>
        </w:rPr>
        <w:t xml:space="preserve"> je uvedena v příloze č. 1 této smlouvy</w:t>
      </w:r>
      <w:r w:rsidR="006146A4" w:rsidRPr="000E7711">
        <w:rPr>
          <w:rFonts w:cs="Arial"/>
          <w:sz w:val="22"/>
          <w:szCs w:val="22"/>
        </w:rPr>
        <w:t xml:space="preserve"> – Specifikace předmětu plnění</w:t>
      </w:r>
      <w:r w:rsidR="0080274B" w:rsidRPr="000E7711">
        <w:rPr>
          <w:rFonts w:cs="Arial"/>
          <w:sz w:val="22"/>
          <w:szCs w:val="22"/>
        </w:rPr>
        <w:t xml:space="preserve"> (dále jen „</w:t>
      </w:r>
      <w:r w:rsidR="006146A4" w:rsidRPr="00F131FD">
        <w:rPr>
          <w:rFonts w:cs="Arial"/>
          <w:b/>
          <w:bCs/>
          <w:sz w:val="22"/>
          <w:szCs w:val="22"/>
        </w:rPr>
        <w:t>Dílo</w:t>
      </w:r>
      <w:r w:rsidR="0080274B" w:rsidRPr="000E7711">
        <w:rPr>
          <w:rFonts w:cs="Arial"/>
          <w:sz w:val="22"/>
          <w:szCs w:val="22"/>
        </w:rPr>
        <w:t xml:space="preserve">“). </w:t>
      </w:r>
      <w:r w:rsidR="006146A4" w:rsidRPr="000E7711">
        <w:rPr>
          <w:rFonts w:cs="Arial"/>
          <w:sz w:val="22"/>
          <w:szCs w:val="22"/>
        </w:rPr>
        <w:t xml:space="preserve"> </w:t>
      </w:r>
    </w:p>
    <w:p w14:paraId="4133A8F1" w14:textId="0E1909E7" w:rsidR="0080274B" w:rsidRDefault="0080274B" w:rsidP="001046F8">
      <w:pPr>
        <w:pStyle w:val="Odstavecseseznamem"/>
        <w:numPr>
          <w:ilvl w:val="1"/>
          <w:numId w:val="6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Objednatel se zavazuje </w:t>
      </w:r>
      <w:r w:rsidR="006146A4">
        <w:rPr>
          <w:rFonts w:cs="Arial"/>
          <w:sz w:val="22"/>
          <w:szCs w:val="22"/>
        </w:rPr>
        <w:t>u</w:t>
      </w:r>
      <w:r w:rsidR="006146A4" w:rsidRPr="009922B3">
        <w:rPr>
          <w:rFonts w:cs="Arial"/>
          <w:sz w:val="22"/>
          <w:szCs w:val="22"/>
        </w:rPr>
        <w:t>hradit</w:t>
      </w:r>
      <w:r w:rsidR="006146A4" w:rsidRPr="009922B3" w:rsidDel="006146A4">
        <w:rPr>
          <w:rFonts w:cs="Arial"/>
          <w:sz w:val="22"/>
          <w:szCs w:val="22"/>
        </w:rPr>
        <w:t xml:space="preserve">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i za </w:t>
      </w:r>
      <w:r w:rsidR="00FF724B">
        <w:rPr>
          <w:rFonts w:cs="Arial"/>
          <w:sz w:val="22"/>
          <w:szCs w:val="22"/>
        </w:rPr>
        <w:t>Dílo</w:t>
      </w:r>
      <w:r w:rsidR="00FF724B" w:rsidRPr="009922B3">
        <w:rPr>
          <w:rFonts w:cs="Arial"/>
          <w:sz w:val="22"/>
          <w:szCs w:val="22"/>
        </w:rPr>
        <w:t xml:space="preserve"> </w:t>
      </w:r>
      <w:r w:rsidR="006146A4">
        <w:rPr>
          <w:rFonts w:cs="Arial"/>
          <w:sz w:val="22"/>
          <w:szCs w:val="22"/>
        </w:rPr>
        <w:t>cenu</w:t>
      </w:r>
      <w:r w:rsidR="006146A4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>podle čl. III. této smlouvy.</w:t>
      </w:r>
    </w:p>
    <w:p w14:paraId="75E4F44C" w14:textId="63D9F6C8" w:rsidR="0080274B" w:rsidRPr="009922B3" w:rsidRDefault="0080274B" w:rsidP="00412EF8">
      <w:pPr>
        <w:spacing w:before="24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922B3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30E5D7A8" w14:textId="719DAB39" w:rsidR="00707AF0" w:rsidRPr="009922B3" w:rsidRDefault="0080274B" w:rsidP="00B5396A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922B3">
        <w:rPr>
          <w:rFonts w:ascii="Arial" w:hAnsi="Arial" w:cs="Arial"/>
          <w:b/>
          <w:sz w:val="22"/>
          <w:szCs w:val="22"/>
        </w:rPr>
        <w:t xml:space="preserve">Podmínky </w:t>
      </w:r>
      <w:r w:rsidR="00FF724B">
        <w:rPr>
          <w:rFonts w:ascii="Arial" w:hAnsi="Arial" w:cs="Arial"/>
          <w:b/>
          <w:sz w:val="22"/>
          <w:szCs w:val="22"/>
        </w:rPr>
        <w:t>provádění Díla</w:t>
      </w:r>
    </w:p>
    <w:p w14:paraId="5CF0CA93" w14:textId="17019F7A" w:rsidR="0057475F" w:rsidRPr="003E2BAB" w:rsidRDefault="0057475F" w:rsidP="001046F8">
      <w:pPr>
        <w:numPr>
          <w:ilvl w:val="1"/>
          <w:numId w:val="7"/>
        </w:numPr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6FE32F92">
        <w:rPr>
          <w:rFonts w:ascii="Arial" w:hAnsi="Arial" w:cs="Arial"/>
          <w:sz w:val="22"/>
          <w:szCs w:val="22"/>
        </w:rPr>
        <w:t xml:space="preserve">Místem plnění je primárně sídlo </w:t>
      </w:r>
      <w:r w:rsidR="005B49C5">
        <w:rPr>
          <w:rFonts w:ascii="Arial" w:hAnsi="Arial" w:cs="Arial"/>
          <w:sz w:val="22"/>
          <w:szCs w:val="22"/>
        </w:rPr>
        <w:t>Objednatele</w:t>
      </w:r>
      <w:r w:rsidRPr="6FE32F92">
        <w:rPr>
          <w:rFonts w:ascii="Arial" w:hAnsi="Arial" w:cs="Arial"/>
          <w:sz w:val="22"/>
          <w:szCs w:val="22"/>
        </w:rPr>
        <w:t>, tj. Státní pozemkový úřad, Husinecká 1024/</w:t>
      </w:r>
      <w:proofErr w:type="gramStart"/>
      <w:r w:rsidRPr="6FE32F92">
        <w:rPr>
          <w:rFonts w:ascii="Arial" w:hAnsi="Arial" w:cs="Arial"/>
          <w:sz w:val="22"/>
          <w:szCs w:val="22"/>
        </w:rPr>
        <w:t>11a</w:t>
      </w:r>
      <w:proofErr w:type="gramEnd"/>
      <w:r w:rsidRPr="6FE32F92">
        <w:rPr>
          <w:rFonts w:ascii="Arial" w:hAnsi="Arial" w:cs="Arial"/>
          <w:sz w:val="22"/>
          <w:szCs w:val="22"/>
        </w:rPr>
        <w:t xml:space="preserve">, 130 00 Praha 3 - Žižkov, kde budou probíhat pravidelná jednání řídícího týmu projektu. Dále </w:t>
      </w:r>
      <w:r w:rsidR="00AA632C" w:rsidRPr="6FE32F92">
        <w:rPr>
          <w:rFonts w:ascii="Arial" w:hAnsi="Arial" w:cs="Arial"/>
          <w:sz w:val="22"/>
          <w:szCs w:val="22"/>
        </w:rPr>
        <w:t>jsou</w:t>
      </w:r>
      <w:r w:rsidRPr="6FE32F92">
        <w:rPr>
          <w:rFonts w:ascii="Arial" w:hAnsi="Arial" w:cs="Arial"/>
          <w:sz w:val="22"/>
          <w:szCs w:val="22"/>
        </w:rPr>
        <w:t xml:space="preserve"> místem plnění další lokality na území České republiky dle potřeb realizace participativních workshopů</w:t>
      </w:r>
      <w:r w:rsidR="00DD697C" w:rsidRPr="6FE32F92">
        <w:rPr>
          <w:rFonts w:ascii="Arial" w:hAnsi="Arial" w:cs="Arial"/>
          <w:sz w:val="22"/>
          <w:szCs w:val="22"/>
        </w:rPr>
        <w:t xml:space="preserve"> </w:t>
      </w:r>
      <w:r w:rsidRPr="6FE32F92">
        <w:rPr>
          <w:rFonts w:ascii="Arial" w:hAnsi="Arial" w:cs="Arial"/>
          <w:sz w:val="22"/>
          <w:szCs w:val="22"/>
        </w:rPr>
        <w:t xml:space="preserve">a jednání s regionálními pracovišti SPÚ a externími partnery, a to po dohodě se </w:t>
      </w:r>
      <w:r w:rsidR="005B49C5">
        <w:rPr>
          <w:rFonts w:ascii="Arial" w:hAnsi="Arial" w:cs="Arial"/>
          <w:sz w:val="22"/>
          <w:szCs w:val="22"/>
        </w:rPr>
        <w:t>Objednatelem</w:t>
      </w:r>
      <w:r w:rsidRPr="6FE32F92">
        <w:rPr>
          <w:rFonts w:ascii="Arial" w:hAnsi="Arial" w:cs="Arial"/>
          <w:sz w:val="22"/>
          <w:szCs w:val="22"/>
        </w:rPr>
        <w:t>.</w:t>
      </w:r>
    </w:p>
    <w:p w14:paraId="091D3C62" w14:textId="25CC29B0" w:rsidR="0080274B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028BC91">
        <w:rPr>
          <w:rFonts w:cs="Arial"/>
          <w:sz w:val="22"/>
          <w:szCs w:val="22"/>
        </w:rPr>
        <w:t>Zhotovitel</w:t>
      </w:r>
      <w:r w:rsidR="0080274B" w:rsidRPr="3028BC91">
        <w:rPr>
          <w:rFonts w:cs="Arial"/>
          <w:sz w:val="22"/>
          <w:szCs w:val="22"/>
        </w:rPr>
        <w:t xml:space="preserve"> zahájí </w:t>
      </w:r>
      <w:r w:rsidRPr="3028BC91">
        <w:rPr>
          <w:rFonts w:cs="Arial"/>
          <w:sz w:val="22"/>
          <w:szCs w:val="22"/>
        </w:rPr>
        <w:t>provádění Díla</w:t>
      </w:r>
      <w:r w:rsidR="0080274B" w:rsidRPr="3028BC91">
        <w:rPr>
          <w:rFonts w:cs="Arial"/>
          <w:sz w:val="22"/>
          <w:szCs w:val="22"/>
        </w:rPr>
        <w:t xml:space="preserve"> dnem</w:t>
      </w:r>
      <w:r w:rsidR="00442696" w:rsidRPr="3028BC91">
        <w:rPr>
          <w:rFonts w:cs="Arial"/>
          <w:sz w:val="22"/>
          <w:szCs w:val="22"/>
        </w:rPr>
        <w:t xml:space="preserve"> nabytí</w:t>
      </w:r>
      <w:r w:rsidR="0080274B" w:rsidRPr="3028BC91">
        <w:rPr>
          <w:rFonts w:cs="Arial"/>
          <w:sz w:val="22"/>
          <w:szCs w:val="22"/>
        </w:rPr>
        <w:t xml:space="preserve"> účinnosti této smlouvy.</w:t>
      </w:r>
    </w:p>
    <w:p w14:paraId="66B371E6" w14:textId="1C1699AF" w:rsidR="002E3350" w:rsidRDefault="28516C53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F47552E">
        <w:rPr>
          <w:rFonts w:cs="Arial"/>
          <w:sz w:val="22"/>
          <w:szCs w:val="22"/>
        </w:rPr>
        <w:t xml:space="preserve">Zhotovitel je povinen provádět Dílo v souladu s přílohou č. 3 této smlouvy. Zhotovitel se zavazuje provést Dílo </w:t>
      </w:r>
      <w:r w:rsidRPr="0F47552E">
        <w:rPr>
          <w:rFonts w:cs="Arial"/>
          <w:b/>
          <w:bCs/>
          <w:sz w:val="22"/>
          <w:szCs w:val="22"/>
        </w:rPr>
        <w:t xml:space="preserve">do </w:t>
      </w:r>
      <w:r w:rsidR="000A3E24">
        <w:rPr>
          <w:rFonts w:cs="Arial"/>
          <w:b/>
          <w:bCs/>
          <w:sz w:val="22"/>
          <w:szCs w:val="22"/>
        </w:rPr>
        <w:t>13</w:t>
      </w:r>
      <w:r w:rsidRPr="0F47552E">
        <w:rPr>
          <w:rFonts w:cs="Arial"/>
          <w:b/>
          <w:bCs/>
          <w:sz w:val="22"/>
          <w:szCs w:val="22"/>
        </w:rPr>
        <w:t xml:space="preserve"> měsíců od nabytí účinnosti této smlouvy</w:t>
      </w:r>
      <w:r w:rsidRPr="0F47552E">
        <w:rPr>
          <w:rFonts w:cs="Arial"/>
          <w:sz w:val="22"/>
          <w:szCs w:val="22"/>
        </w:rPr>
        <w:t xml:space="preserve">. </w:t>
      </w:r>
    </w:p>
    <w:p w14:paraId="6E49A9C4" w14:textId="231B3B02" w:rsidR="28516C53" w:rsidRDefault="28516C53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F47552E">
        <w:rPr>
          <w:rFonts w:cs="Arial"/>
          <w:sz w:val="22"/>
          <w:szCs w:val="22"/>
        </w:rPr>
        <w:t>Místem předání je sídlo Objednatele, tj. Husinecká 1024/</w:t>
      </w:r>
      <w:proofErr w:type="gramStart"/>
      <w:r w:rsidRPr="0F47552E">
        <w:rPr>
          <w:rFonts w:cs="Arial"/>
          <w:sz w:val="22"/>
          <w:szCs w:val="22"/>
        </w:rPr>
        <w:t>11a</w:t>
      </w:r>
      <w:proofErr w:type="gramEnd"/>
      <w:r w:rsidRPr="0F47552E">
        <w:rPr>
          <w:rFonts w:cs="Arial"/>
          <w:sz w:val="22"/>
          <w:szCs w:val="22"/>
        </w:rPr>
        <w:t>, 130 00 Praha 3 Žižkov. Plnění bude předáno v písemné podobě a na vhodném médiu v</w:t>
      </w:r>
      <w:r w:rsidR="00843B7C" w:rsidRPr="0F47552E">
        <w:rPr>
          <w:rFonts w:cs="Arial"/>
          <w:sz w:val="22"/>
          <w:szCs w:val="22"/>
        </w:rPr>
        <w:t> </w:t>
      </w:r>
      <w:r w:rsidRPr="0F47552E">
        <w:rPr>
          <w:rFonts w:cs="Arial"/>
          <w:sz w:val="22"/>
          <w:szCs w:val="22"/>
        </w:rPr>
        <w:t>elektronické</w:t>
      </w:r>
      <w:r w:rsidR="00843B7C" w:rsidRPr="0F47552E">
        <w:rPr>
          <w:rFonts w:cs="Arial"/>
          <w:sz w:val="22"/>
          <w:szCs w:val="22"/>
        </w:rPr>
        <w:t xml:space="preserve"> strojově čitelné</w:t>
      </w:r>
      <w:r w:rsidRPr="0F47552E">
        <w:rPr>
          <w:rFonts w:cs="Arial"/>
          <w:sz w:val="22"/>
          <w:szCs w:val="22"/>
        </w:rPr>
        <w:t xml:space="preserve"> podobě.</w:t>
      </w:r>
    </w:p>
    <w:p w14:paraId="592AAB73" w14:textId="1273B47F" w:rsidR="0080274B" w:rsidRDefault="002560BA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F47552E">
        <w:rPr>
          <w:rFonts w:cs="Arial"/>
          <w:sz w:val="22"/>
          <w:szCs w:val="22"/>
        </w:rPr>
        <w:t xml:space="preserve">O předání a převzetí </w:t>
      </w:r>
      <w:r w:rsidR="00CF1517" w:rsidRPr="0F47552E">
        <w:rPr>
          <w:rFonts w:cs="Arial"/>
          <w:sz w:val="22"/>
          <w:szCs w:val="22"/>
        </w:rPr>
        <w:t>dokončeného Díla</w:t>
      </w:r>
      <w:r w:rsidRPr="0F47552E">
        <w:rPr>
          <w:rFonts w:cs="Arial"/>
          <w:sz w:val="22"/>
          <w:szCs w:val="22"/>
        </w:rPr>
        <w:t xml:space="preserve"> bude vyhotoven</w:t>
      </w:r>
      <w:r w:rsidR="00CF1517" w:rsidRPr="0F47552E">
        <w:rPr>
          <w:rFonts w:cs="Arial"/>
          <w:sz w:val="22"/>
          <w:szCs w:val="22"/>
        </w:rPr>
        <w:t xml:space="preserve"> předávací</w:t>
      </w:r>
      <w:r w:rsidRPr="0F47552E">
        <w:rPr>
          <w:rFonts w:cs="Arial"/>
          <w:sz w:val="22"/>
          <w:szCs w:val="22"/>
        </w:rPr>
        <w:t xml:space="preserve"> protokol, jenž bude podepsán osobou pověřenou za Objednatele a </w:t>
      </w:r>
      <w:r w:rsidR="006146A4" w:rsidRPr="0F47552E">
        <w:rPr>
          <w:rFonts w:cs="Arial"/>
          <w:sz w:val="22"/>
          <w:szCs w:val="22"/>
        </w:rPr>
        <w:t>Zhotovitel</w:t>
      </w:r>
      <w:r w:rsidRPr="0F47552E">
        <w:rPr>
          <w:rFonts w:cs="Arial"/>
          <w:sz w:val="22"/>
          <w:szCs w:val="22"/>
        </w:rPr>
        <w:t>e.</w:t>
      </w:r>
      <w:r w:rsidR="000D6F04" w:rsidRPr="0F47552E">
        <w:rPr>
          <w:rFonts w:cs="Arial"/>
          <w:sz w:val="22"/>
          <w:szCs w:val="22"/>
        </w:rPr>
        <w:t xml:space="preserve"> </w:t>
      </w:r>
      <w:r w:rsidR="002A33C2" w:rsidRPr="0F47552E">
        <w:rPr>
          <w:rFonts w:cs="Arial"/>
          <w:sz w:val="22"/>
          <w:szCs w:val="22"/>
        </w:rPr>
        <w:t xml:space="preserve">Předání a převzetí Díla bude provedeno dle </w:t>
      </w:r>
      <w:r w:rsidR="007735CB" w:rsidRPr="0F47552E">
        <w:rPr>
          <w:rFonts w:cs="Arial"/>
          <w:sz w:val="22"/>
          <w:szCs w:val="22"/>
        </w:rPr>
        <w:t xml:space="preserve">čl. V. smlouvy. </w:t>
      </w:r>
      <w:r w:rsidR="00CF1517" w:rsidRPr="0F47552E">
        <w:rPr>
          <w:rFonts w:cs="Arial"/>
          <w:sz w:val="22"/>
          <w:szCs w:val="22"/>
        </w:rPr>
        <w:t xml:space="preserve"> </w:t>
      </w:r>
      <w:r w:rsidR="00CB43A9" w:rsidRPr="0F47552E">
        <w:rPr>
          <w:rFonts w:cs="Arial"/>
          <w:sz w:val="22"/>
          <w:szCs w:val="22"/>
        </w:rPr>
        <w:t xml:space="preserve"> </w:t>
      </w:r>
      <w:r w:rsidR="0080274B" w:rsidRPr="0F47552E">
        <w:rPr>
          <w:rFonts w:cs="Arial"/>
          <w:sz w:val="22"/>
          <w:szCs w:val="22"/>
        </w:rPr>
        <w:t xml:space="preserve"> </w:t>
      </w:r>
    </w:p>
    <w:p w14:paraId="20AA2EE3" w14:textId="69FB1600" w:rsidR="00EA514E" w:rsidRPr="00EA514E" w:rsidRDefault="00EA514E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sz w:val="22"/>
          <w:szCs w:val="22"/>
        </w:rPr>
      </w:pPr>
      <w:r w:rsidRPr="6FE32F92">
        <w:rPr>
          <w:sz w:val="22"/>
          <w:szCs w:val="22"/>
        </w:rPr>
        <w:t xml:space="preserve">Zhotovitel se zavazuje průběžně konzultovat práce na zhotovení </w:t>
      </w:r>
      <w:r w:rsidR="0015307C">
        <w:rPr>
          <w:sz w:val="22"/>
          <w:szCs w:val="22"/>
        </w:rPr>
        <w:t>Díla</w:t>
      </w:r>
      <w:r w:rsidRPr="6FE32F92">
        <w:rPr>
          <w:sz w:val="22"/>
          <w:szCs w:val="22"/>
        </w:rPr>
        <w:t xml:space="preserve"> s Objednatelem. Zhotovitel předá dokončený návrh </w:t>
      </w:r>
      <w:r w:rsidR="000000A6" w:rsidRPr="6FE32F92">
        <w:rPr>
          <w:sz w:val="22"/>
          <w:szCs w:val="22"/>
        </w:rPr>
        <w:t xml:space="preserve">Díla </w:t>
      </w:r>
      <w:r w:rsidRPr="6FE32F92">
        <w:rPr>
          <w:sz w:val="22"/>
          <w:szCs w:val="22"/>
        </w:rPr>
        <w:t>Objednateli k akceptaci včas tak, aby mohl být dodržen termín pro dokončení a akceptaci Díla stanovený v příloze č.</w:t>
      </w:r>
      <w:r w:rsidR="0015307C">
        <w:rPr>
          <w:sz w:val="22"/>
          <w:szCs w:val="22"/>
        </w:rPr>
        <w:t> </w:t>
      </w:r>
      <w:r w:rsidRPr="6FE32F92">
        <w:rPr>
          <w:sz w:val="22"/>
          <w:szCs w:val="22"/>
        </w:rPr>
        <w:t>3 této Smlouvy.</w:t>
      </w:r>
    </w:p>
    <w:p w14:paraId="0775FA77" w14:textId="080B2CBD" w:rsidR="0080274B" w:rsidRPr="009922B3" w:rsidRDefault="002560BA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Objednatel je oprávněn </w:t>
      </w:r>
      <w:r w:rsidR="004B3992" w:rsidRPr="009922B3">
        <w:rPr>
          <w:rFonts w:cs="Arial"/>
          <w:sz w:val="22"/>
          <w:szCs w:val="22"/>
        </w:rPr>
        <w:t xml:space="preserve">připomínkovat a </w:t>
      </w:r>
      <w:r w:rsidRPr="009922B3">
        <w:rPr>
          <w:rFonts w:cs="Arial"/>
          <w:sz w:val="22"/>
          <w:szCs w:val="22"/>
        </w:rPr>
        <w:t xml:space="preserve">kontrolovat, zda </w:t>
      </w:r>
      <w:r w:rsidR="00CF1517">
        <w:rPr>
          <w:rFonts w:cs="Arial"/>
          <w:sz w:val="22"/>
          <w:szCs w:val="22"/>
        </w:rPr>
        <w:t>je Dílo prov</w:t>
      </w:r>
      <w:r w:rsidR="007A3252">
        <w:rPr>
          <w:rFonts w:cs="Arial"/>
          <w:sz w:val="22"/>
          <w:szCs w:val="22"/>
        </w:rPr>
        <w:t>á</w:t>
      </w:r>
      <w:r w:rsidR="00CF1517">
        <w:rPr>
          <w:rFonts w:cs="Arial"/>
          <w:sz w:val="22"/>
          <w:szCs w:val="22"/>
        </w:rPr>
        <w:t>d</w:t>
      </w:r>
      <w:r w:rsidR="007A3252">
        <w:rPr>
          <w:rFonts w:cs="Arial"/>
          <w:sz w:val="22"/>
          <w:szCs w:val="22"/>
        </w:rPr>
        <w:t>ě</w:t>
      </w:r>
      <w:r w:rsidR="00CF1517">
        <w:rPr>
          <w:rFonts w:cs="Arial"/>
          <w:sz w:val="22"/>
          <w:szCs w:val="22"/>
        </w:rPr>
        <w:t xml:space="preserve">no </w:t>
      </w:r>
      <w:r w:rsidR="006146A4">
        <w:rPr>
          <w:rFonts w:cs="Arial"/>
          <w:sz w:val="22"/>
          <w:szCs w:val="22"/>
        </w:rPr>
        <w:t>Zhotovitel</w:t>
      </w:r>
      <w:r w:rsidR="007A3252">
        <w:rPr>
          <w:rFonts w:cs="Arial"/>
          <w:sz w:val="22"/>
          <w:szCs w:val="22"/>
        </w:rPr>
        <w:t>em</w:t>
      </w:r>
      <w:r w:rsidRPr="009922B3">
        <w:rPr>
          <w:rFonts w:cs="Arial"/>
          <w:sz w:val="22"/>
          <w:szCs w:val="22"/>
        </w:rPr>
        <w:t xml:space="preserve"> řádně a v souladu s touto smlouvou a příslušnými právními předpisy.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 je povinen Objednateli poskytn</w:t>
      </w:r>
      <w:r w:rsidR="00DA74F1">
        <w:rPr>
          <w:rFonts w:cs="Arial"/>
          <w:sz w:val="22"/>
          <w:szCs w:val="22"/>
        </w:rPr>
        <w:t>o</w:t>
      </w:r>
      <w:r w:rsidRPr="009922B3">
        <w:rPr>
          <w:rFonts w:cs="Arial"/>
          <w:sz w:val="22"/>
          <w:szCs w:val="22"/>
        </w:rPr>
        <w:t>ut veškeré podklady</w:t>
      </w:r>
      <w:r w:rsidR="00412EF8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>a součinnosti při provádění této kontroly.</w:t>
      </w:r>
      <w:r w:rsidR="0080274B" w:rsidRPr="009922B3">
        <w:rPr>
          <w:rFonts w:cs="Arial"/>
          <w:sz w:val="22"/>
          <w:szCs w:val="22"/>
        </w:rPr>
        <w:t xml:space="preserve"> </w:t>
      </w:r>
    </w:p>
    <w:p w14:paraId="6EB2FF8D" w14:textId="0743FCE5" w:rsidR="0080274B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65DE63F0">
        <w:rPr>
          <w:rFonts w:cs="Arial"/>
          <w:sz w:val="22"/>
          <w:szCs w:val="22"/>
        </w:rPr>
        <w:t>Zhotovitel</w:t>
      </w:r>
      <w:r w:rsidR="0090727F" w:rsidRPr="65DE63F0">
        <w:rPr>
          <w:rFonts w:cs="Arial"/>
          <w:sz w:val="22"/>
          <w:szCs w:val="22"/>
        </w:rPr>
        <w:t xml:space="preserve"> je povinen opatřit vše, co je třeba k řádnému </w:t>
      </w:r>
      <w:r w:rsidR="00CF1517" w:rsidRPr="65DE63F0">
        <w:rPr>
          <w:rFonts w:cs="Arial"/>
          <w:sz w:val="22"/>
          <w:szCs w:val="22"/>
        </w:rPr>
        <w:t>provedení Díla</w:t>
      </w:r>
      <w:r w:rsidR="0090727F" w:rsidRPr="65DE63F0">
        <w:rPr>
          <w:rFonts w:cs="Arial"/>
          <w:sz w:val="22"/>
          <w:szCs w:val="22"/>
        </w:rPr>
        <w:t xml:space="preserve"> a k plnění podle této smlouvy.</w:t>
      </w:r>
    </w:p>
    <w:p w14:paraId="6402C3F9" w14:textId="16AFC3F3" w:rsidR="0080274B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90727F" w:rsidRPr="009922B3">
        <w:rPr>
          <w:rFonts w:cs="Arial"/>
          <w:sz w:val="22"/>
          <w:szCs w:val="22"/>
        </w:rPr>
        <w:t xml:space="preserve"> je povinen včas oznámit Objednateli všechny okolnosti, které zjistil při </w:t>
      </w:r>
      <w:r w:rsidR="000B047C">
        <w:rPr>
          <w:rFonts w:cs="Arial"/>
          <w:sz w:val="22"/>
          <w:szCs w:val="22"/>
        </w:rPr>
        <w:t>provádění Díla</w:t>
      </w:r>
      <w:r w:rsidR="0090727F" w:rsidRPr="009922B3">
        <w:rPr>
          <w:rFonts w:cs="Arial"/>
          <w:sz w:val="22"/>
          <w:szCs w:val="22"/>
        </w:rPr>
        <w:t xml:space="preserve"> a jež mohou mít vliv na </w:t>
      </w:r>
      <w:r w:rsidR="00CC6A00">
        <w:rPr>
          <w:rFonts w:cs="Arial"/>
          <w:sz w:val="22"/>
          <w:szCs w:val="22"/>
        </w:rPr>
        <w:t>provádění Díla</w:t>
      </w:r>
      <w:r w:rsidR="0090727F" w:rsidRPr="009922B3">
        <w:rPr>
          <w:rFonts w:cs="Arial"/>
          <w:sz w:val="22"/>
          <w:szCs w:val="22"/>
        </w:rPr>
        <w:t>.</w:t>
      </w:r>
    </w:p>
    <w:p w14:paraId="504AF03D" w14:textId="598A29BA" w:rsidR="0080274B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90727F" w:rsidRPr="009922B3">
        <w:rPr>
          <w:rFonts w:cs="Arial"/>
          <w:sz w:val="22"/>
          <w:szCs w:val="22"/>
        </w:rPr>
        <w:t xml:space="preserve"> prohlašuje, že odpovídá Objednateli za škodu na věcech, které od </w:t>
      </w:r>
      <w:r w:rsidR="000B047C" w:rsidRPr="009922B3">
        <w:rPr>
          <w:rFonts w:cs="Arial"/>
          <w:sz w:val="22"/>
          <w:szCs w:val="22"/>
        </w:rPr>
        <w:t>Objednatele</w:t>
      </w:r>
      <w:r w:rsidR="0090727F" w:rsidRPr="009922B3">
        <w:rPr>
          <w:rFonts w:cs="Arial"/>
          <w:sz w:val="22"/>
          <w:szCs w:val="22"/>
        </w:rPr>
        <w:t xml:space="preserve"> převzal pro účely </w:t>
      </w:r>
      <w:r w:rsidR="000B047C">
        <w:rPr>
          <w:rFonts w:cs="Arial"/>
          <w:sz w:val="22"/>
          <w:szCs w:val="22"/>
        </w:rPr>
        <w:t>provedení Díla</w:t>
      </w:r>
      <w:r w:rsidR="0090727F" w:rsidRPr="009922B3">
        <w:rPr>
          <w:rFonts w:cs="Arial"/>
          <w:sz w:val="22"/>
          <w:szCs w:val="22"/>
        </w:rPr>
        <w:t xml:space="preserve"> a zavazuje se vrátit mu veškeré takové věci, které při </w:t>
      </w:r>
      <w:r w:rsidR="000B047C">
        <w:rPr>
          <w:rFonts w:cs="Arial"/>
          <w:sz w:val="22"/>
          <w:szCs w:val="22"/>
        </w:rPr>
        <w:t xml:space="preserve">provedení Díla </w:t>
      </w:r>
      <w:r w:rsidR="0090727F" w:rsidRPr="009922B3">
        <w:rPr>
          <w:rFonts w:cs="Arial"/>
          <w:sz w:val="22"/>
          <w:szCs w:val="22"/>
        </w:rPr>
        <w:t>nezpracoval.</w:t>
      </w:r>
    </w:p>
    <w:p w14:paraId="53AF01A8" w14:textId="19D295DF" w:rsidR="002560BA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90727F" w:rsidRPr="009922B3">
        <w:rPr>
          <w:rFonts w:cs="Arial"/>
          <w:sz w:val="22"/>
          <w:szCs w:val="22"/>
        </w:rPr>
        <w:t xml:space="preserve"> nenese odpovědnost za správnost podkladů převzatých od Objednatele, je však povinen jejich správnost náležitě ověřit v rozsahu nezbytném pro </w:t>
      </w:r>
      <w:r w:rsidR="000B047C">
        <w:rPr>
          <w:rFonts w:cs="Arial"/>
          <w:sz w:val="22"/>
          <w:szCs w:val="22"/>
        </w:rPr>
        <w:t>provedení Díla dle</w:t>
      </w:r>
      <w:r w:rsidR="0090727F" w:rsidRPr="009922B3">
        <w:rPr>
          <w:rFonts w:cs="Arial"/>
          <w:sz w:val="22"/>
          <w:szCs w:val="22"/>
        </w:rPr>
        <w:t xml:space="preserve"> této smlouvy</w:t>
      </w:r>
      <w:r w:rsidR="00CB43A9">
        <w:rPr>
          <w:rFonts w:cs="Arial"/>
          <w:sz w:val="22"/>
          <w:szCs w:val="22"/>
        </w:rPr>
        <w:t xml:space="preserve"> a </w:t>
      </w:r>
      <w:r w:rsidR="004F0B76">
        <w:rPr>
          <w:rFonts w:cs="Arial"/>
          <w:sz w:val="22"/>
          <w:szCs w:val="22"/>
        </w:rPr>
        <w:t xml:space="preserve">Objednatele </w:t>
      </w:r>
      <w:r w:rsidR="00CB43A9">
        <w:rPr>
          <w:rFonts w:cs="Arial"/>
          <w:sz w:val="22"/>
          <w:szCs w:val="22"/>
        </w:rPr>
        <w:t xml:space="preserve">na případné vady </w:t>
      </w:r>
      <w:r w:rsidR="00CC6A00">
        <w:rPr>
          <w:rFonts w:cs="Arial"/>
          <w:sz w:val="22"/>
          <w:szCs w:val="22"/>
        </w:rPr>
        <w:t>nebo nesrovnalosti písemně</w:t>
      </w:r>
      <w:r w:rsidR="00CB43A9">
        <w:rPr>
          <w:rFonts w:cs="Arial"/>
          <w:sz w:val="22"/>
          <w:szCs w:val="22"/>
        </w:rPr>
        <w:t xml:space="preserve"> upozornit</w:t>
      </w:r>
      <w:r w:rsidR="0090727F" w:rsidRPr="009922B3">
        <w:rPr>
          <w:rFonts w:cs="Arial"/>
          <w:sz w:val="22"/>
          <w:szCs w:val="22"/>
        </w:rPr>
        <w:t>.</w:t>
      </w:r>
      <w:r w:rsidR="00CB43A9">
        <w:rPr>
          <w:rFonts w:cs="Arial"/>
          <w:sz w:val="22"/>
          <w:szCs w:val="22"/>
        </w:rPr>
        <w:t xml:space="preserve"> V případě, že </w:t>
      </w:r>
      <w:r w:rsidR="0067535F">
        <w:rPr>
          <w:rFonts w:cs="Arial"/>
          <w:sz w:val="22"/>
          <w:szCs w:val="22"/>
        </w:rPr>
        <w:t xml:space="preserve">Zhotovitel </w:t>
      </w:r>
      <w:r w:rsidR="00CB43A9">
        <w:rPr>
          <w:rFonts w:cs="Arial"/>
          <w:sz w:val="22"/>
          <w:szCs w:val="22"/>
        </w:rPr>
        <w:t xml:space="preserve">zjistí, že podklady nejsou </w:t>
      </w:r>
      <w:r w:rsidR="00503A53">
        <w:rPr>
          <w:rFonts w:cs="Arial"/>
          <w:sz w:val="22"/>
          <w:szCs w:val="22"/>
        </w:rPr>
        <w:t>s</w:t>
      </w:r>
      <w:r w:rsidR="00CB43A9">
        <w:rPr>
          <w:rFonts w:cs="Arial"/>
          <w:sz w:val="22"/>
          <w:szCs w:val="22"/>
        </w:rPr>
        <w:t>právné, vyzve</w:t>
      </w:r>
      <w:r w:rsidR="00503A53">
        <w:rPr>
          <w:rFonts w:cs="Arial"/>
          <w:sz w:val="22"/>
          <w:szCs w:val="22"/>
        </w:rPr>
        <w:t xml:space="preserve"> </w:t>
      </w:r>
      <w:r w:rsidR="0067535F">
        <w:rPr>
          <w:rFonts w:cs="Arial"/>
          <w:sz w:val="22"/>
          <w:szCs w:val="22"/>
        </w:rPr>
        <w:t xml:space="preserve">Zhotovitel </w:t>
      </w:r>
      <w:r w:rsidR="001D2BDC">
        <w:rPr>
          <w:rFonts w:cs="Arial"/>
          <w:sz w:val="22"/>
          <w:szCs w:val="22"/>
        </w:rPr>
        <w:t xml:space="preserve">Objednatele </w:t>
      </w:r>
      <w:r w:rsidR="00503A53">
        <w:rPr>
          <w:rFonts w:cs="Arial"/>
          <w:sz w:val="22"/>
          <w:szCs w:val="22"/>
        </w:rPr>
        <w:t xml:space="preserve">k vyjádření, zda má přesto na základě podkladů pokračovat v plnění předmětu </w:t>
      </w:r>
      <w:r w:rsidR="001D2BDC">
        <w:rPr>
          <w:rFonts w:cs="Arial"/>
          <w:sz w:val="22"/>
          <w:szCs w:val="22"/>
        </w:rPr>
        <w:t>Díla</w:t>
      </w:r>
      <w:r w:rsidR="00503A53">
        <w:rPr>
          <w:rFonts w:cs="Arial"/>
          <w:sz w:val="22"/>
          <w:szCs w:val="22"/>
        </w:rPr>
        <w:t xml:space="preserve">. </w:t>
      </w:r>
      <w:r w:rsidR="00CB43A9">
        <w:rPr>
          <w:rFonts w:cs="Arial"/>
          <w:sz w:val="22"/>
          <w:szCs w:val="22"/>
        </w:rPr>
        <w:t xml:space="preserve">  </w:t>
      </w:r>
    </w:p>
    <w:p w14:paraId="7BDF7B8B" w14:textId="4101164F" w:rsidR="002560BA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B3992" w:rsidRPr="009922B3">
        <w:rPr>
          <w:rFonts w:cs="Arial"/>
          <w:sz w:val="22"/>
          <w:szCs w:val="22"/>
        </w:rPr>
        <w:t xml:space="preserve"> není oprávněn pověřit </w:t>
      </w:r>
      <w:r w:rsidR="00326D30">
        <w:rPr>
          <w:rFonts w:cs="Arial"/>
          <w:sz w:val="22"/>
          <w:szCs w:val="22"/>
        </w:rPr>
        <w:t>prováděním Díla</w:t>
      </w:r>
      <w:r w:rsidR="004B3992" w:rsidRPr="009922B3">
        <w:rPr>
          <w:rFonts w:cs="Arial"/>
          <w:sz w:val="22"/>
          <w:szCs w:val="22"/>
        </w:rPr>
        <w:t xml:space="preserve"> podle této smlouvy, a to ani částečně, jinou osobu bez předchozího písemného souhlasu Objednatele.</w:t>
      </w:r>
    </w:p>
    <w:p w14:paraId="02414F91" w14:textId="61C1AC70" w:rsidR="002560BA" w:rsidRPr="009922B3" w:rsidRDefault="006146A4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B3992" w:rsidRPr="009922B3">
        <w:rPr>
          <w:rFonts w:cs="Arial"/>
          <w:sz w:val="22"/>
          <w:szCs w:val="22"/>
        </w:rPr>
        <w:t xml:space="preserve"> není oprávněn výstupy ze své činnosti či podklady pro jeho vytvoření poskytnuté Objednatelem bez písemného souhlasu Objednatele dále prodávat, poskytovat třetím osobám, zveřejňovat či s nimi jinak nakládat.</w:t>
      </w:r>
    </w:p>
    <w:p w14:paraId="4065DE0D" w14:textId="041513A1" w:rsidR="00F34E4B" w:rsidRPr="009922B3" w:rsidRDefault="004B3992" w:rsidP="001046F8">
      <w:pPr>
        <w:pStyle w:val="Odstavecseseznamem"/>
        <w:keepNext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lastRenderedPageBreak/>
        <w:t>Komunikace mezi oběma smluvními stranami bude probíhat</w:t>
      </w:r>
      <w:r w:rsidR="00F34E4B" w:rsidRPr="009922B3">
        <w:rPr>
          <w:rFonts w:cs="Arial"/>
          <w:sz w:val="22"/>
          <w:szCs w:val="22"/>
        </w:rPr>
        <w:t xml:space="preserve">: </w:t>
      </w:r>
    </w:p>
    <w:p w14:paraId="2A7E179F" w14:textId="5E45FF5A" w:rsidR="00F34E4B" w:rsidRPr="008912DD" w:rsidRDefault="00F34E4B" w:rsidP="001046F8">
      <w:pPr>
        <w:pStyle w:val="Odstavecseseznamem"/>
        <w:keepNext/>
        <w:numPr>
          <w:ilvl w:val="0"/>
          <w:numId w:val="16"/>
        </w:numPr>
        <w:spacing w:after="120" w:line="288" w:lineRule="auto"/>
        <w:jc w:val="both"/>
        <w:rPr>
          <w:rFonts w:cs="Arial"/>
          <w:sz w:val="22"/>
          <w:szCs w:val="22"/>
        </w:rPr>
      </w:pPr>
      <w:r w:rsidRPr="00C07556">
        <w:rPr>
          <w:rFonts w:cs="Arial"/>
          <w:sz w:val="22"/>
          <w:szCs w:val="22"/>
        </w:rPr>
        <w:t>písemně, a to jak formou papírovou,</w:t>
      </w:r>
      <w:r w:rsidRPr="008912DD">
        <w:rPr>
          <w:rFonts w:cs="Arial"/>
          <w:sz w:val="22"/>
          <w:szCs w:val="22"/>
        </w:rPr>
        <w:t xml:space="preserve"> tak elektronickou</w:t>
      </w:r>
      <w:r w:rsidR="00DF6654">
        <w:rPr>
          <w:rFonts w:cs="Arial"/>
          <w:sz w:val="22"/>
          <w:szCs w:val="22"/>
        </w:rPr>
        <w:t>;</w:t>
      </w:r>
    </w:p>
    <w:p w14:paraId="425D05AE" w14:textId="291B9603" w:rsidR="00F34E4B" w:rsidRPr="008912DD" w:rsidRDefault="00F34E4B" w:rsidP="001046F8">
      <w:pPr>
        <w:pStyle w:val="Odstavecseseznamem"/>
        <w:numPr>
          <w:ilvl w:val="0"/>
          <w:numId w:val="16"/>
        </w:numPr>
        <w:spacing w:after="120" w:line="288" w:lineRule="auto"/>
        <w:jc w:val="both"/>
        <w:rPr>
          <w:rFonts w:cs="Arial"/>
          <w:sz w:val="22"/>
          <w:szCs w:val="22"/>
        </w:rPr>
      </w:pPr>
      <w:r w:rsidRPr="008912DD">
        <w:rPr>
          <w:rFonts w:cs="Arial"/>
          <w:sz w:val="22"/>
          <w:szCs w:val="22"/>
        </w:rPr>
        <w:t>ústně na jednáních, ze kterých je vyhotovován zápis</w:t>
      </w:r>
      <w:r w:rsidR="00DF6654">
        <w:rPr>
          <w:rFonts w:cs="Arial"/>
          <w:sz w:val="22"/>
          <w:szCs w:val="22"/>
        </w:rPr>
        <w:t>.</w:t>
      </w:r>
    </w:p>
    <w:p w14:paraId="023CB65C" w14:textId="5A749161" w:rsidR="00B82F4F" w:rsidRDefault="00F34E4B" w:rsidP="008912DD">
      <w:pPr>
        <w:pStyle w:val="Odstavecseseznamem"/>
        <w:spacing w:after="120" w:line="288" w:lineRule="auto"/>
        <w:ind w:left="567"/>
        <w:jc w:val="both"/>
        <w:rPr>
          <w:rFonts w:cs="Arial"/>
          <w:sz w:val="22"/>
          <w:szCs w:val="22"/>
          <w:lang w:eastAsia="cs-CZ"/>
        </w:rPr>
      </w:pPr>
      <w:r w:rsidRPr="009922B3">
        <w:rPr>
          <w:rFonts w:cs="Arial"/>
          <w:sz w:val="22"/>
          <w:szCs w:val="22"/>
          <w:lang w:eastAsia="cs-CZ"/>
        </w:rPr>
        <w:t>Za poříz</w:t>
      </w:r>
      <w:r w:rsidR="00C82D79" w:rsidRPr="009922B3">
        <w:rPr>
          <w:rFonts w:cs="Arial"/>
          <w:sz w:val="22"/>
          <w:szCs w:val="22"/>
          <w:lang w:eastAsia="cs-CZ"/>
        </w:rPr>
        <w:t xml:space="preserve">ení zápisu z jednání zodpovídá </w:t>
      </w:r>
      <w:r w:rsidR="006146A4">
        <w:rPr>
          <w:rFonts w:cs="Arial"/>
          <w:sz w:val="22"/>
          <w:szCs w:val="22"/>
          <w:lang w:eastAsia="cs-CZ"/>
        </w:rPr>
        <w:t>Zhotovitel</w:t>
      </w:r>
      <w:r w:rsidR="00503A53">
        <w:rPr>
          <w:rFonts w:cs="Arial"/>
          <w:sz w:val="22"/>
          <w:szCs w:val="22"/>
          <w:lang w:eastAsia="cs-CZ"/>
        </w:rPr>
        <w:t>, který zápis vyhotoví do 7 pracovních dnů od konání jednání</w:t>
      </w:r>
      <w:r w:rsidRPr="009922B3">
        <w:rPr>
          <w:rFonts w:cs="Arial"/>
          <w:sz w:val="22"/>
          <w:szCs w:val="22"/>
          <w:lang w:eastAsia="cs-CZ"/>
        </w:rPr>
        <w:t>. Zápisy z jednání následně zasílá všem účastníkům jednání.</w:t>
      </w:r>
      <w:r w:rsidR="00B82F4F" w:rsidRPr="009922B3">
        <w:rPr>
          <w:rFonts w:cs="Arial"/>
          <w:sz w:val="22"/>
          <w:szCs w:val="22"/>
          <w:lang w:eastAsia="cs-CZ"/>
        </w:rPr>
        <w:t xml:space="preserve"> </w:t>
      </w:r>
      <w:r w:rsidR="00633590">
        <w:rPr>
          <w:rFonts w:cs="Arial"/>
          <w:sz w:val="22"/>
          <w:szCs w:val="22"/>
          <w:lang w:eastAsia="cs-CZ"/>
        </w:rPr>
        <w:t>Objednatel je oprávněn tyto zápisy připomínkovat</w:t>
      </w:r>
      <w:r w:rsidR="00B82F4F" w:rsidRPr="009922B3">
        <w:rPr>
          <w:rFonts w:cs="Arial"/>
          <w:sz w:val="22"/>
          <w:szCs w:val="22"/>
          <w:lang w:eastAsia="cs-CZ"/>
        </w:rPr>
        <w:t>.</w:t>
      </w:r>
    </w:p>
    <w:p w14:paraId="19D11F47" w14:textId="7687EB1F" w:rsidR="00E87EB6" w:rsidRPr="009922B3" w:rsidRDefault="00E87EB6" w:rsidP="008912DD">
      <w:pPr>
        <w:pStyle w:val="Odstavecseseznamem"/>
        <w:spacing w:after="120" w:line="288" w:lineRule="auto"/>
        <w:ind w:left="567"/>
        <w:jc w:val="both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Komunikace </w:t>
      </w:r>
      <w:r w:rsidR="00CC6A00">
        <w:rPr>
          <w:rFonts w:cs="Arial"/>
          <w:sz w:val="22"/>
          <w:szCs w:val="22"/>
          <w:lang w:eastAsia="cs-CZ"/>
        </w:rPr>
        <w:t xml:space="preserve">je možná i </w:t>
      </w:r>
      <w:r w:rsidR="00A23471">
        <w:rPr>
          <w:rFonts w:cs="Arial"/>
          <w:sz w:val="22"/>
          <w:szCs w:val="22"/>
          <w:lang w:eastAsia="cs-CZ"/>
        </w:rPr>
        <w:t xml:space="preserve">jinými přiměřenými způsoby. </w:t>
      </w:r>
    </w:p>
    <w:p w14:paraId="5AF550DE" w14:textId="1EB620C0" w:rsidR="002560BA" w:rsidRPr="009922B3" w:rsidRDefault="004B3992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Dokumenty či jiné výsledky </w:t>
      </w:r>
      <w:r w:rsidR="004F0B76">
        <w:rPr>
          <w:rFonts w:cs="Arial"/>
          <w:sz w:val="22"/>
          <w:szCs w:val="22"/>
        </w:rPr>
        <w:t>provádění Díla</w:t>
      </w:r>
      <w:r w:rsidRPr="009922B3">
        <w:rPr>
          <w:rFonts w:cs="Arial"/>
          <w:sz w:val="22"/>
          <w:szCs w:val="22"/>
        </w:rPr>
        <w:t xml:space="preserve">, které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 vytvoří při </w:t>
      </w:r>
      <w:r w:rsidR="004F0B76">
        <w:rPr>
          <w:rFonts w:cs="Arial"/>
          <w:sz w:val="22"/>
          <w:szCs w:val="22"/>
        </w:rPr>
        <w:t>provádění Díla</w:t>
      </w:r>
      <w:r w:rsidRPr="009922B3">
        <w:rPr>
          <w:rFonts w:cs="Arial"/>
          <w:sz w:val="22"/>
          <w:szCs w:val="22"/>
        </w:rPr>
        <w:t xml:space="preserve">, předá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 kontaktní osobě pověřené Objednatelem</w:t>
      </w:r>
      <w:r w:rsidR="00503A53">
        <w:rPr>
          <w:rFonts w:cs="Arial"/>
          <w:sz w:val="22"/>
          <w:szCs w:val="22"/>
        </w:rPr>
        <w:t xml:space="preserve"> na základě předávacího protokolu podepsaného oběma stranami</w:t>
      </w:r>
      <w:r w:rsidRPr="009922B3">
        <w:rPr>
          <w:rFonts w:cs="Arial"/>
          <w:sz w:val="22"/>
          <w:szCs w:val="22"/>
        </w:rPr>
        <w:t>.</w:t>
      </w:r>
    </w:p>
    <w:p w14:paraId="0A67BE6E" w14:textId="1C1790C0" w:rsidR="002560BA" w:rsidRPr="009922B3" w:rsidRDefault="004B3992" w:rsidP="001046F8">
      <w:pPr>
        <w:pStyle w:val="Odstavecseseznamem"/>
        <w:numPr>
          <w:ilvl w:val="1"/>
          <w:numId w:val="7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Objednatel je v nezbytném rozsahu povinen poskytnout </w:t>
      </w:r>
      <w:r w:rsidR="006146A4">
        <w:rPr>
          <w:rFonts w:cs="Arial"/>
          <w:sz w:val="22"/>
          <w:szCs w:val="22"/>
        </w:rPr>
        <w:t>Zhotovitel</w:t>
      </w:r>
      <w:r w:rsidR="00E205E4">
        <w:rPr>
          <w:rFonts w:cs="Arial"/>
          <w:sz w:val="22"/>
          <w:szCs w:val="22"/>
        </w:rPr>
        <w:t>i</w:t>
      </w:r>
      <w:r w:rsidRPr="009922B3">
        <w:rPr>
          <w:rFonts w:cs="Arial"/>
          <w:sz w:val="22"/>
          <w:szCs w:val="22"/>
        </w:rPr>
        <w:t xml:space="preserve"> součinnost při </w:t>
      </w:r>
      <w:r w:rsidR="002F13DE">
        <w:rPr>
          <w:rFonts w:cs="Arial"/>
          <w:sz w:val="22"/>
          <w:szCs w:val="22"/>
        </w:rPr>
        <w:t>provádění Díla</w:t>
      </w:r>
      <w:r w:rsidRPr="009922B3">
        <w:rPr>
          <w:rFonts w:cs="Arial"/>
          <w:sz w:val="22"/>
          <w:szCs w:val="22"/>
        </w:rPr>
        <w:t>.</w:t>
      </w:r>
    </w:p>
    <w:p w14:paraId="276D9D83" w14:textId="5B20D767" w:rsidR="0080274B" w:rsidRPr="009922B3" w:rsidRDefault="00A51252" w:rsidP="00854EE0">
      <w:pPr>
        <w:keepNext/>
        <w:keepLines/>
        <w:spacing w:before="240" w:line="288" w:lineRule="auto"/>
        <w:jc w:val="center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ab/>
      </w:r>
      <w:r w:rsidR="0080274B" w:rsidRPr="00412EF8">
        <w:rPr>
          <w:rFonts w:ascii="Arial" w:hAnsi="Arial" w:cs="Arial"/>
          <w:b/>
          <w:sz w:val="22"/>
          <w:szCs w:val="22"/>
        </w:rPr>
        <w:t>III.</w:t>
      </w:r>
      <w:r w:rsidRPr="00412EF8">
        <w:rPr>
          <w:rFonts w:ascii="Arial" w:hAnsi="Arial" w:cs="Arial"/>
          <w:b/>
          <w:sz w:val="22"/>
          <w:szCs w:val="22"/>
        </w:rPr>
        <w:tab/>
      </w:r>
    </w:p>
    <w:p w14:paraId="3340833B" w14:textId="7B0204E6" w:rsidR="0080274B" w:rsidRPr="00556E56" w:rsidRDefault="0067535F" w:rsidP="005049C7">
      <w:pPr>
        <w:keepNext/>
        <w:keepLines/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a platební podmínky</w:t>
      </w:r>
    </w:p>
    <w:p w14:paraId="7519E64E" w14:textId="1782F87F" w:rsidR="00B3148C" w:rsidRPr="00C22DC0" w:rsidRDefault="006146A4" w:rsidP="001046F8">
      <w:pPr>
        <w:pStyle w:val="Odstavecseseznamem"/>
        <w:numPr>
          <w:ilvl w:val="1"/>
          <w:numId w:val="8"/>
        </w:numPr>
        <w:spacing w:after="240" w:line="288" w:lineRule="auto"/>
        <w:ind w:left="567" w:hanging="567"/>
        <w:rPr>
          <w:rFonts w:cs="Arial"/>
          <w:vanish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80274B" w:rsidRPr="009922B3">
        <w:rPr>
          <w:rFonts w:cs="Arial"/>
          <w:sz w:val="22"/>
          <w:szCs w:val="22"/>
        </w:rPr>
        <w:t xml:space="preserve">i přísluší za </w:t>
      </w:r>
      <w:r w:rsidR="006C7F29">
        <w:rPr>
          <w:rFonts w:cs="Arial"/>
          <w:sz w:val="22"/>
          <w:szCs w:val="22"/>
        </w:rPr>
        <w:t>provedení Díla cena</w:t>
      </w:r>
      <w:r w:rsidR="0080274B" w:rsidRPr="009922B3">
        <w:rPr>
          <w:rFonts w:cs="Arial"/>
          <w:sz w:val="22"/>
          <w:szCs w:val="22"/>
        </w:rPr>
        <w:t xml:space="preserve"> v následující výši:</w:t>
      </w:r>
    </w:p>
    <w:tbl>
      <w:tblPr>
        <w:tblW w:w="6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0"/>
        <w:gridCol w:w="2540"/>
      </w:tblGrid>
      <w:tr w:rsidR="00393A4A" w:rsidRPr="009922B3" w14:paraId="5E8F42DE" w14:textId="77777777" w:rsidTr="65DE63F0">
        <w:trPr>
          <w:jc w:val="center"/>
        </w:trPr>
        <w:tc>
          <w:tcPr>
            <w:tcW w:w="3840" w:type="dxa"/>
            <w:vAlign w:val="center"/>
          </w:tcPr>
          <w:p w14:paraId="10B5387F" w14:textId="77777777" w:rsidR="00393A4A" w:rsidRPr="009922B3" w:rsidRDefault="00393A4A" w:rsidP="00626CF1">
            <w:pPr>
              <w:pStyle w:val="Odstavecseseznamem"/>
              <w:spacing w:before="120" w:after="120"/>
              <w:ind w:left="987" w:hanging="703"/>
              <w:rPr>
                <w:rFonts w:cs="Arial"/>
                <w:sz w:val="22"/>
                <w:szCs w:val="22"/>
              </w:rPr>
            </w:pPr>
            <w:r w:rsidRPr="009922B3">
              <w:rPr>
                <w:rFonts w:cs="Arial"/>
                <w:sz w:val="22"/>
                <w:szCs w:val="22"/>
              </w:rPr>
              <w:t>Celková cena v Kč be</w:t>
            </w:r>
            <w:r>
              <w:rPr>
                <w:rFonts w:cs="Arial"/>
                <w:sz w:val="22"/>
                <w:szCs w:val="22"/>
              </w:rPr>
              <w:t xml:space="preserve">z </w:t>
            </w:r>
            <w:r w:rsidRPr="009922B3">
              <w:rPr>
                <w:rFonts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vAlign w:val="center"/>
          </w:tcPr>
          <w:p w14:paraId="13452453" w14:textId="5774449C" w:rsidR="00393A4A" w:rsidRPr="0013421F" w:rsidRDefault="0013421F" w:rsidP="0013421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1 950 000,-</w:t>
            </w:r>
          </w:p>
        </w:tc>
      </w:tr>
      <w:tr w:rsidR="00393A4A" w:rsidRPr="009922B3" w14:paraId="66D91828" w14:textId="77777777" w:rsidTr="65DE63F0">
        <w:trPr>
          <w:jc w:val="center"/>
        </w:trPr>
        <w:tc>
          <w:tcPr>
            <w:tcW w:w="3840" w:type="dxa"/>
            <w:vAlign w:val="center"/>
          </w:tcPr>
          <w:p w14:paraId="390519C3" w14:textId="77777777" w:rsidR="00393A4A" w:rsidRPr="009922B3" w:rsidRDefault="00393A4A" w:rsidP="00626CF1">
            <w:pPr>
              <w:pStyle w:val="Odstavecseseznamem"/>
              <w:spacing w:before="120" w:after="120"/>
              <w:ind w:left="987" w:hanging="703"/>
              <w:rPr>
                <w:rFonts w:cs="Arial"/>
                <w:sz w:val="22"/>
                <w:szCs w:val="22"/>
              </w:rPr>
            </w:pPr>
            <w:r w:rsidRPr="009922B3">
              <w:rPr>
                <w:rFonts w:cs="Arial"/>
                <w:sz w:val="22"/>
                <w:szCs w:val="22"/>
              </w:rPr>
              <w:t>DPH</w:t>
            </w:r>
          </w:p>
        </w:tc>
        <w:tc>
          <w:tcPr>
            <w:tcW w:w="2540" w:type="dxa"/>
            <w:vAlign w:val="center"/>
          </w:tcPr>
          <w:p w14:paraId="13BA22E3" w14:textId="7E47BB59" w:rsidR="00393A4A" w:rsidRPr="0013421F" w:rsidRDefault="0013421F" w:rsidP="0013421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409 500,-</w:t>
            </w:r>
          </w:p>
        </w:tc>
      </w:tr>
      <w:tr w:rsidR="00393A4A" w:rsidRPr="009922B3" w14:paraId="15CFDE24" w14:textId="77777777" w:rsidTr="65DE63F0">
        <w:trPr>
          <w:jc w:val="center"/>
        </w:trPr>
        <w:tc>
          <w:tcPr>
            <w:tcW w:w="3840" w:type="dxa"/>
            <w:vAlign w:val="center"/>
          </w:tcPr>
          <w:p w14:paraId="3180B17D" w14:textId="77777777" w:rsidR="00393A4A" w:rsidRPr="009922B3" w:rsidRDefault="00393A4A" w:rsidP="00626CF1">
            <w:pPr>
              <w:pStyle w:val="Odstavecseseznamem"/>
              <w:spacing w:before="120" w:after="120"/>
              <w:ind w:left="987" w:hanging="703"/>
              <w:rPr>
                <w:rFonts w:cs="Arial"/>
                <w:sz w:val="22"/>
                <w:szCs w:val="22"/>
              </w:rPr>
            </w:pPr>
            <w:r w:rsidRPr="009922B3">
              <w:rPr>
                <w:rFonts w:cs="Arial"/>
                <w:sz w:val="22"/>
                <w:szCs w:val="22"/>
              </w:rPr>
              <w:t>Celková cena v Kč včetně DPH</w:t>
            </w:r>
          </w:p>
        </w:tc>
        <w:tc>
          <w:tcPr>
            <w:tcW w:w="2540" w:type="dxa"/>
            <w:vAlign w:val="center"/>
          </w:tcPr>
          <w:p w14:paraId="3125E506" w14:textId="630D3099" w:rsidR="00393A4A" w:rsidRPr="0013421F" w:rsidRDefault="0013421F" w:rsidP="0013421F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2 359 500,-</w:t>
            </w:r>
          </w:p>
        </w:tc>
      </w:tr>
    </w:tbl>
    <w:p w14:paraId="73BE614A" w14:textId="58F0AA03" w:rsidR="00707AF0" w:rsidRPr="009922B3" w:rsidRDefault="00DC2D29" w:rsidP="001046F8">
      <w:pPr>
        <w:pStyle w:val="Odstavecseseznamem"/>
        <w:numPr>
          <w:ilvl w:val="1"/>
          <w:numId w:val="8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Objednatel je povinen uhradit </w:t>
      </w:r>
      <w:r w:rsidR="006E0123">
        <w:rPr>
          <w:rFonts w:cs="Arial"/>
          <w:sz w:val="22"/>
          <w:szCs w:val="22"/>
        </w:rPr>
        <w:t>Zhotovitel</w:t>
      </w:r>
      <w:r w:rsidR="006E0123" w:rsidRPr="009922B3">
        <w:rPr>
          <w:rFonts w:cs="Arial"/>
          <w:sz w:val="22"/>
          <w:szCs w:val="22"/>
        </w:rPr>
        <w:t xml:space="preserve">i </w:t>
      </w:r>
      <w:r w:rsidR="00C956FC">
        <w:rPr>
          <w:rFonts w:cs="Arial"/>
          <w:sz w:val="22"/>
          <w:szCs w:val="22"/>
        </w:rPr>
        <w:t>cenu za provedení Díla</w:t>
      </w:r>
      <w:r w:rsidRPr="009922B3">
        <w:rPr>
          <w:rFonts w:cs="Arial"/>
          <w:sz w:val="22"/>
          <w:szCs w:val="22"/>
        </w:rPr>
        <w:t xml:space="preserve"> po řádném předání a</w:t>
      </w:r>
      <w:r w:rsidR="00C956FC">
        <w:rPr>
          <w:rFonts w:cs="Arial"/>
          <w:sz w:val="22"/>
          <w:szCs w:val="22"/>
        </w:rPr>
        <w:t> </w:t>
      </w:r>
      <w:r w:rsidRPr="009922B3">
        <w:rPr>
          <w:rFonts w:cs="Arial"/>
          <w:sz w:val="22"/>
          <w:szCs w:val="22"/>
        </w:rPr>
        <w:t xml:space="preserve">převzetí </w:t>
      </w:r>
      <w:r w:rsidR="00740D95" w:rsidRPr="009922B3">
        <w:rPr>
          <w:rFonts w:cs="Arial"/>
          <w:sz w:val="22"/>
          <w:szCs w:val="22"/>
        </w:rPr>
        <w:t xml:space="preserve">předmětu </w:t>
      </w:r>
      <w:r w:rsidR="00C956FC">
        <w:rPr>
          <w:rFonts w:cs="Arial"/>
          <w:sz w:val="22"/>
          <w:szCs w:val="22"/>
        </w:rPr>
        <w:t>Díla na základě předávacího protokolu</w:t>
      </w:r>
      <w:r w:rsidR="004E3E2F" w:rsidRPr="00272BE4">
        <w:rPr>
          <w:rFonts w:cs="Arial"/>
          <w:sz w:val="22"/>
          <w:szCs w:val="22"/>
        </w:rPr>
        <w:t xml:space="preserve"> </w:t>
      </w:r>
      <w:r w:rsidR="008D139F">
        <w:rPr>
          <w:rFonts w:cs="Arial"/>
          <w:sz w:val="22"/>
          <w:szCs w:val="22"/>
        </w:rPr>
        <w:t>podepsaného oprávněnými zástupci obou smluvních stran</w:t>
      </w:r>
      <w:r w:rsidR="00C956FC">
        <w:rPr>
          <w:rFonts w:cs="Arial"/>
          <w:sz w:val="22"/>
          <w:szCs w:val="22"/>
        </w:rPr>
        <w:t>, a to</w:t>
      </w:r>
      <w:r w:rsidR="004E3E2F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>na základě daňového dokladu vystaveného</w:t>
      </w:r>
      <w:r w:rsidR="00442696">
        <w:rPr>
          <w:rFonts w:cs="Arial"/>
          <w:sz w:val="22"/>
          <w:szCs w:val="22"/>
        </w:rPr>
        <w:t xml:space="preserve"> </w:t>
      </w:r>
      <w:r w:rsidR="006E0123">
        <w:rPr>
          <w:rFonts w:cs="Arial"/>
          <w:sz w:val="22"/>
          <w:szCs w:val="22"/>
        </w:rPr>
        <w:t>Zhotovitel</w:t>
      </w:r>
      <w:r w:rsidR="006E0123" w:rsidRPr="009922B3">
        <w:rPr>
          <w:rFonts w:cs="Arial"/>
          <w:sz w:val="22"/>
          <w:szCs w:val="22"/>
        </w:rPr>
        <w:t xml:space="preserve">em </w:t>
      </w:r>
      <w:r w:rsidRPr="009922B3">
        <w:rPr>
          <w:rFonts w:cs="Arial"/>
          <w:sz w:val="22"/>
          <w:szCs w:val="22"/>
        </w:rPr>
        <w:t>(dále jen „</w:t>
      </w:r>
      <w:r w:rsidRPr="00854EE0">
        <w:rPr>
          <w:b/>
          <w:sz w:val="22"/>
        </w:rPr>
        <w:t>faktura</w:t>
      </w:r>
      <w:r w:rsidRPr="009922B3">
        <w:rPr>
          <w:rFonts w:cs="Arial"/>
          <w:sz w:val="22"/>
          <w:szCs w:val="22"/>
        </w:rPr>
        <w:t xml:space="preserve">“). Cena za </w:t>
      </w:r>
      <w:r w:rsidR="006E0123">
        <w:rPr>
          <w:rFonts w:cs="Arial"/>
          <w:sz w:val="22"/>
          <w:szCs w:val="22"/>
        </w:rPr>
        <w:t>provedení Díla</w:t>
      </w:r>
      <w:r w:rsidR="006E0123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 xml:space="preserve">bude </w:t>
      </w:r>
      <w:r w:rsidR="006E0123" w:rsidRPr="009922B3">
        <w:rPr>
          <w:rFonts w:cs="Arial"/>
          <w:sz w:val="22"/>
          <w:szCs w:val="22"/>
        </w:rPr>
        <w:t xml:space="preserve">Objednatelem </w:t>
      </w:r>
      <w:r w:rsidRPr="009922B3">
        <w:rPr>
          <w:rFonts w:cs="Arial"/>
          <w:sz w:val="22"/>
          <w:szCs w:val="22"/>
        </w:rPr>
        <w:t>hrazena na základě faktury jako celková cena.</w:t>
      </w:r>
    </w:p>
    <w:p w14:paraId="5671033D" w14:textId="139467F5" w:rsidR="0080274B" w:rsidRPr="009922B3" w:rsidRDefault="0003103A" w:rsidP="001046F8">
      <w:pPr>
        <w:pStyle w:val="Odstavecseseznamem"/>
        <w:numPr>
          <w:ilvl w:val="1"/>
          <w:numId w:val="8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Faktur</w:t>
      </w:r>
      <w:r w:rsidR="00DC2D29" w:rsidRPr="009922B3">
        <w:rPr>
          <w:rFonts w:cs="Arial"/>
          <w:sz w:val="22"/>
          <w:szCs w:val="22"/>
        </w:rPr>
        <w:t>a</w:t>
      </w:r>
      <w:r w:rsidR="0080274B" w:rsidRPr="009922B3">
        <w:rPr>
          <w:rFonts w:cs="Arial"/>
          <w:sz w:val="22"/>
          <w:szCs w:val="22"/>
        </w:rPr>
        <w:t xml:space="preserve"> musí mít náležitosti daňového dokladu podle p</w:t>
      </w:r>
      <w:r w:rsidRPr="009922B3">
        <w:rPr>
          <w:rFonts w:cs="Arial"/>
          <w:sz w:val="22"/>
          <w:szCs w:val="22"/>
        </w:rPr>
        <w:t xml:space="preserve">latných právních předpisů </w:t>
      </w:r>
      <w:r w:rsidR="00442696">
        <w:rPr>
          <w:rFonts w:cs="Arial"/>
          <w:sz w:val="22"/>
          <w:szCs w:val="22"/>
        </w:rPr>
        <w:br/>
      </w:r>
      <w:r w:rsidRPr="009922B3">
        <w:rPr>
          <w:rFonts w:cs="Arial"/>
          <w:sz w:val="22"/>
          <w:szCs w:val="22"/>
        </w:rPr>
        <w:t>a bud</w:t>
      </w:r>
      <w:r w:rsidR="00DC2D29" w:rsidRPr="009922B3">
        <w:rPr>
          <w:rFonts w:cs="Arial"/>
          <w:sz w:val="22"/>
          <w:szCs w:val="22"/>
        </w:rPr>
        <w:t>e</w:t>
      </w:r>
      <w:r w:rsidR="0080274B" w:rsidRPr="009922B3">
        <w:rPr>
          <w:rFonts w:cs="Arial"/>
          <w:sz w:val="22"/>
          <w:szCs w:val="22"/>
        </w:rPr>
        <w:t xml:space="preserve"> mít splatnost </w:t>
      </w:r>
      <w:r w:rsidRPr="009922B3">
        <w:rPr>
          <w:rFonts w:cs="Arial"/>
          <w:sz w:val="22"/>
          <w:szCs w:val="22"/>
        </w:rPr>
        <w:t>30</w:t>
      </w:r>
      <w:r w:rsidR="0080274B" w:rsidRPr="009922B3">
        <w:rPr>
          <w:rFonts w:cs="Arial"/>
          <w:sz w:val="22"/>
          <w:szCs w:val="22"/>
        </w:rPr>
        <w:t xml:space="preserve"> dnů ode dne doručení faktur</w:t>
      </w:r>
      <w:r w:rsidRPr="009922B3">
        <w:rPr>
          <w:rFonts w:cs="Arial"/>
          <w:sz w:val="22"/>
          <w:szCs w:val="22"/>
        </w:rPr>
        <w:t xml:space="preserve">y Objednateli. Přílohou </w:t>
      </w:r>
      <w:r w:rsidR="004E3E2F">
        <w:rPr>
          <w:rFonts w:cs="Arial"/>
          <w:sz w:val="22"/>
          <w:szCs w:val="22"/>
        </w:rPr>
        <w:t xml:space="preserve">faktury </w:t>
      </w:r>
      <w:r w:rsidR="0080274B" w:rsidRPr="009922B3">
        <w:rPr>
          <w:rFonts w:cs="Arial"/>
          <w:sz w:val="22"/>
          <w:szCs w:val="22"/>
        </w:rPr>
        <w:t>bude</w:t>
      </w:r>
      <w:r w:rsidR="00CA538B" w:rsidRPr="009922B3">
        <w:rPr>
          <w:rFonts w:cs="Arial"/>
          <w:sz w:val="22"/>
          <w:szCs w:val="22"/>
        </w:rPr>
        <w:t xml:space="preserve"> </w:t>
      </w:r>
      <w:r w:rsidR="00C956FC">
        <w:rPr>
          <w:rFonts w:cs="Arial"/>
          <w:sz w:val="22"/>
          <w:szCs w:val="22"/>
        </w:rPr>
        <w:t xml:space="preserve">předávací </w:t>
      </w:r>
      <w:r w:rsidR="00CA538B" w:rsidRPr="009922B3">
        <w:rPr>
          <w:rFonts w:cs="Arial"/>
          <w:sz w:val="22"/>
          <w:szCs w:val="22"/>
        </w:rPr>
        <w:t>protokol</w:t>
      </w:r>
      <w:r w:rsidR="00C956FC">
        <w:rPr>
          <w:rFonts w:cs="Arial"/>
          <w:sz w:val="22"/>
          <w:szCs w:val="22"/>
        </w:rPr>
        <w:t xml:space="preserve"> </w:t>
      </w:r>
      <w:r w:rsidR="00697A67">
        <w:rPr>
          <w:rFonts w:cs="Arial"/>
          <w:sz w:val="22"/>
          <w:szCs w:val="22"/>
        </w:rPr>
        <w:t>potvrzený zástupcem Objednatele</w:t>
      </w:r>
      <w:r w:rsidR="00EA2ACC">
        <w:rPr>
          <w:rFonts w:cs="Arial"/>
          <w:sz w:val="22"/>
          <w:szCs w:val="22"/>
        </w:rPr>
        <w:t xml:space="preserve"> nebo jeho kopie</w:t>
      </w:r>
      <w:r w:rsidR="00CA538B" w:rsidRPr="009922B3">
        <w:rPr>
          <w:rFonts w:cs="Arial"/>
          <w:sz w:val="22"/>
          <w:szCs w:val="22"/>
        </w:rPr>
        <w:t>.</w:t>
      </w:r>
      <w:r w:rsidR="0080274B" w:rsidRPr="009922B3">
        <w:rPr>
          <w:rFonts w:cs="Arial"/>
          <w:sz w:val="22"/>
          <w:szCs w:val="22"/>
        </w:rPr>
        <w:t xml:space="preserve"> </w:t>
      </w:r>
    </w:p>
    <w:p w14:paraId="42541FCA" w14:textId="07740962" w:rsidR="0080274B" w:rsidRPr="009922B3" w:rsidRDefault="0080274B" w:rsidP="001046F8">
      <w:pPr>
        <w:pStyle w:val="Odstavecseseznamem"/>
        <w:numPr>
          <w:ilvl w:val="1"/>
          <w:numId w:val="8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V </w:t>
      </w:r>
      <w:r w:rsidR="00C956FC">
        <w:rPr>
          <w:rFonts w:cs="Arial"/>
          <w:sz w:val="22"/>
          <w:szCs w:val="22"/>
        </w:rPr>
        <w:t>ce</w:t>
      </w:r>
      <w:r w:rsidR="00C956FC" w:rsidRPr="009922B3">
        <w:rPr>
          <w:rFonts w:cs="Arial"/>
          <w:sz w:val="22"/>
          <w:szCs w:val="22"/>
        </w:rPr>
        <w:t xml:space="preserve">ně </w:t>
      </w:r>
      <w:r w:rsidRPr="009922B3">
        <w:rPr>
          <w:rFonts w:cs="Arial"/>
          <w:sz w:val="22"/>
          <w:szCs w:val="22"/>
        </w:rPr>
        <w:t xml:space="preserve">dle čl. 3.1. této smlouvy jsou zahrnuty i veškeré náklady vynaložené </w:t>
      </w:r>
      <w:r w:rsidR="006146A4">
        <w:rPr>
          <w:rFonts w:cs="Arial"/>
          <w:sz w:val="22"/>
          <w:szCs w:val="22"/>
        </w:rPr>
        <w:t>Zhotovitel</w:t>
      </w:r>
      <w:r w:rsidR="00F3194A" w:rsidRPr="009922B3">
        <w:rPr>
          <w:rFonts w:cs="Arial"/>
          <w:sz w:val="22"/>
          <w:szCs w:val="22"/>
        </w:rPr>
        <w:t xml:space="preserve">em při </w:t>
      </w:r>
      <w:r w:rsidR="00C956FC">
        <w:rPr>
          <w:rFonts w:cs="Arial"/>
          <w:sz w:val="22"/>
          <w:szCs w:val="22"/>
        </w:rPr>
        <w:t>provádění Díla</w:t>
      </w:r>
      <w:r w:rsidR="00F3194A" w:rsidRPr="009922B3">
        <w:rPr>
          <w:rFonts w:cs="Arial"/>
          <w:sz w:val="22"/>
          <w:szCs w:val="22"/>
        </w:rPr>
        <w:t>.</w:t>
      </w:r>
    </w:p>
    <w:p w14:paraId="32096235" w14:textId="2BDF824D" w:rsidR="0080274B" w:rsidRPr="009922B3" w:rsidRDefault="0080274B" w:rsidP="001046F8">
      <w:pPr>
        <w:pStyle w:val="Odstavecseseznamem"/>
        <w:numPr>
          <w:ilvl w:val="1"/>
          <w:numId w:val="8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Pokud nebude faktura splňovat některou z náležitostí podle čl. 3.3 této smlouvy, nebo bude vystavena </w:t>
      </w:r>
      <w:r w:rsidR="00697A67">
        <w:rPr>
          <w:rFonts w:cs="Arial"/>
          <w:sz w:val="22"/>
          <w:szCs w:val="22"/>
        </w:rPr>
        <w:t>v rozporu s touto smlouvou</w:t>
      </w:r>
      <w:r w:rsidRPr="009922B3">
        <w:rPr>
          <w:rFonts w:cs="Arial"/>
          <w:sz w:val="22"/>
          <w:szCs w:val="22"/>
        </w:rPr>
        <w:t xml:space="preserve">, není Objednatel povinen odměnu uhradit ve lhůtě stanovené fakturou a tímto neuhrazením odměny se nedostává do prodlení s plněním své povinnosti. Objednatel v takovém případě vrátí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i </w:t>
      </w:r>
      <w:r w:rsidR="00697A67">
        <w:rPr>
          <w:rFonts w:cs="Arial"/>
          <w:sz w:val="22"/>
          <w:szCs w:val="22"/>
        </w:rPr>
        <w:t>ve lhůtě splatnosti</w:t>
      </w:r>
      <w:r w:rsidRPr="009922B3">
        <w:rPr>
          <w:rFonts w:cs="Arial"/>
          <w:sz w:val="22"/>
          <w:szCs w:val="22"/>
        </w:rPr>
        <w:t xml:space="preserve"> vadnou fakturu se sdělením důvodu jejího odmítnutí. Odměna bude následně splatná až po vystavení faktury, která splňuje podmínky podle této smlouvy.</w:t>
      </w:r>
    </w:p>
    <w:p w14:paraId="72E6683B" w14:textId="3F9991E6" w:rsidR="00CA538B" w:rsidRDefault="006146A4" w:rsidP="001046F8">
      <w:pPr>
        <w:pStyle w:val="Odstavecseseznamem"/>
        <w:numPr>
          <w:ilvl w:val="1"/>
          <w:numId w:val="8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65DE63F0">
        <w:rPr>
          <w:rFonts w:cs="Arial"/>
          <w:sz w:val="22"/>
          <w:szCs w:val="22"/>
        </w:rPr>
        <w:lastRenderedPageBreak/>
        <w:t>Zhotovitel</w:t>
      </w:r>
      <w:r w:rsidR="00CA538B" w:rsidRPr="65DE63F0">
        <w:rPr>
          <w:rFonts w:cs="Arial"/>
          <w:sz w:val="22"/>
          <w:szCs w:val="22"/>
        </w:rPr>
        <w:t xml:space="preserve"> tímto bere na vědomí, že Objednatel je organizační složkou státu a jeho stav účtu závisí na převodu finančních prostředků ze státního rozpočtu. </w:t>
      </w:r>
      <w:r w:rsidRPr="65DE63F0">
        <w:rPr>
          <w:rFonts w:cs="Arial"/>
          <w:sz w:val="22"/>
          <w:szCs w:val="22"/>
        </w:rPr>
        <w:t>Zhotovitel</w:t>
      </w:r>
      <w:r w:rsidR="00CA538B" w:rsidRPr="65DE63F0">
        <w:rPr>
          <w:rFonts w:cs="Arial"/>
          <w:sz w:val="22"/>
          <w:szCs w:val="22"/>
        </w:rPr>
        <w:t xml:space="preserve"> souhlasí s</w:t>
      </w:r>
      <w:r w:rsidR="00660ABA">
        <w:rPr>
          <w:rFonts w:cs="Arial"/>
          <w:sz w:val="22"/>
          <w:szCs w:val="22"/>
        </w:rPr>
        <w:t> </w:t>
      </w:r>
      <w:r w:rsidR="00CA538B" w:rsidRPr="65DE63F0">
        <w:rPr>
          <w:rFonts w:cs="Arial"/>
          <w:sz w:val="22"/>
          <w:szCs w:val="22"/>
        </w:rPr>
        <w:t>tím, že v případě nedostatku finančních prostředků na účtu Objednatele, dojde s ohledem na povahu závazku k prod</w:t>
      </w:r>
      <w:r w:rsidR="002B7DF1" w:rsidRPr="65DE63F0">
        <w:rPr>
          <w:rFonts w:cs="Arial"/>
          <w:sz w:val="22"/>
          <w:szCs w:val="22"/>
        </w:rPr>
        <w:t>loužení doby splatnosti faktury</w:t>
      </w:r>
      <w:r w:rsidR="00CA538B" w:rsidRPr="65DE63F0">
        <w:rPr>
          <w:rFonts w:cs="Arial"/>
          <w:sz w:val="22"/>
          <w:szCs w:val="22"/>
        </w:rPr>
        <w:t xml:space="preserve"> na dobu 60 dnů. Objednatel se zavazuje, že v případě, že tato skutečnost nastane, oznámí ji neprodleně, a to písemně, </w:t>
      </w:r>
      <w:r w:rsidRPr="65DE63F0">
        <w:rPr>
          <w:rFonts w:cs="Arial"/>
          <w:sz w:val="22"/>
          <w:szCs w:val="22"/>
        </w:rPr>
        <w:t>Zhotovitel</w:t>
      </w:r>
      <w:r w:rsidR="002B7DF1" w:rsidRPr="65DE63F0">
        <w:rPr>
          <w:rFonts w:cs="Arial"/>
          <w:sz w:val="22"/>
          <w:szCs w:val="22"/>
        </w:rPr>
        <w:t>i</w:t>
      </w:r>
      <w:r w:rsidR="00CA538B" w:rsidRPr="65DE63F0">
        <w:rPr>
          <w:rFonts w:cs="Arial"/>
          <w:sz w:val="22"/>
          <w:szCs w:val="22"/>
        </w:rPr>
        <w:t xml:space="preserve"> nejpozději</w:t>
      </w:r>
      <w:r w:rsidR="000E6D63" w:rsidRPr="65DE63F0">
        <w:rPr>
          <w:rFonts w:cs="Arial"/>
          <w:sz w:val="22"/>
          <w:szCs w:val="22"/>
        </w:rPr>
        <w:t xml:space="preserve"> </w:t>
      </w:r>
      <w:r w:rsidR="00CA538B" w:rsidRPr="65DE63F0">
        <w:rPr>
          <w:rFonts w:cs="Arial"/>
          <w:sz w:val="22"/>
          <w:szCs w:val="22"/>
        </w:rPr>
        <w:t>do 5 pracovních dní před původním termínem</w:t>
      </w:r>
      <w:r w:rsidR="000A5D54" w:rsidRPr="65DE63F0">
        <w:rPr>
          <w:rFonts w:cs="Arial"/>
          <w:sz w:val="22"/>
          <w:szCs w:val="22"/>
        </w:rPr>
        <w:t> </w:t>
      </w:r>
      <w:r w:rsidR="00CA538B" w:rsidRPr="65DE63F0">
        <w:rPr>
          <w:rFonts w:cs="Arial"/>
          <w:sz w:val="22"/>
          <w:szCs w:val="22"/>
        </w:rPr>
        <w:t>splatnosti faktury,</w:t>
      </w:r>
      <w:r w:rsidR="000E6D63" w:rsidRPr="65DE63F0">
        <w:rPr>
          <w:rFonts w:cs="Arial"/>
          <w:sz w:val="22"/>
          <w:szCs w:val="22"/>
        </w:rPr>
        <w:t xml:space="preserve"> </w:t>
      </w:r>
      <w:r w:rsidR="00CA538B" w:rsidRPr="65DE63F0">
        <w:rPr>
          <w:rFonts w:cs="Arial"/>
          <w:sz w:val="22"/>
          <w:szCs w:val="22"/>
        </w:rPr>
        <w:t>popř. do 3 prac</w:t>
      </w:r>
      <w:r w:rsidR="002B7DF1" w:rsidRPr="65DE63F0">
        <w:rPr>
          <w:rFonts w:cs="Arial"/>
          <w:sz w:val="22"/>
          <w:szCs w:val="22"/>
        </w:rPr>
        <w:t>ovních dnů od okamžiku, kdy se O</w:t>
      </w:r>
      <w:r w:rsidR="00CA538B" w:rsidRPr="65DE63F0">
        <w:rPr>
          <w:rFonts w:cs="Arial"/>
          <w:sz w:val="22"/>
          <w:szCs w:val="22"/>
        </w:rPr>
        <w:t>bjednatel dověděl o vzniku této skutečnosti, nastane-li ve lhůtě kratší než 5 pracovních dní před původním termínem splatnosti faktury.</w:t>
      </w:r>
    </w:p>
    <w:p w14:paraId="4E60ABCC" w14:textId="77777777" w:rsidR="0080274B" w:rsidRPr="009922B3" w:rsidRDefault="0080274B" w:rsidP="00854EE0">
      <w:pPr>
        <w:pStyle w:val="Nadpis1"/>
        <w:keepLines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IV.</w:t>
      </w:r>
    </w:p>
    <w:p w14:paraId="4DEB51D6" w14:textId="574835BC" w:rsidR="004E746E" w:rsidRPr="004E746E" w:rsidRDefault="21544252" w:rsidP="21A45167">
      <w:pPr>
        <w:keepNext/>
        <w:keepLines/>
        <w:spacing w:after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3D8BBA6">
        <w:rPr>
          <w:rFonts w:ascii="Arial" w:hAnsi="Arial" w:cs="Arial"/>
          <w:b/>
          <w:bCs/>
          <w:sz w:val="22"/>
          <w:szCs w:val="22"/>
        </w:rPr>
        <w:t>Povinnosti smluvních stran</w:t>
      </w:r>
    </w:p>
    <w:p w14:paraId="0E508079" w14:textId="70609C2B" w:rsidR="3EA7E5F4" w:rsidRPr="00C0566B" w:rsidRDefault="3EA7E5F4" w:rsidP="001046F8">
      <w:pPr>
        <w:pStyle w:val="Odstavecseseznamem"/>
        <w:keepNext/>
        <w:numPr>
          <w:ilvl w:val="1"/>
          <w:numId w:val="38"/>
        </w:numPr>
        <w:spacing w:after="120"/>
        <w:rPr>
          <w:rFonts w:cs="Arial"/>
          <w:sz w:val="22"/>
          <w:szCs w:val="22"/>
        </w:rPr>
      </w:pPr>
      <w:r w:rsidRPr="00C0566B">
        <w:rPr>
          <w:rFonts w:cs="Arial"/>
          <w:sz w:val="22"/>
          <w:szCs w:val="22"/>
        </w:rPr>
        <w:t xml:space="preserve">Zhotovitel je povinen:  </w:t>
      </w:r>
    </w:p>
    <w:p w14:paraId="56393329" w14:textId="5F07FBB3" w:rsidR="0080274B" w:rsidRPr="009922B3" w:rsidRDefault="0080274B" w:rsidP="001046F8">
      <w:pPr>
        <w:pStyle w:val="Odstavecseseznamem"/>
        <w:keepNext/>
        <w:numPr>
          <w:ilvl w:val="0"/>
          <w:numId w:val="9"/>
        </w:numPr>
        <w:spacing w:after="120" w:line="288" w:lineRule="auto"/>
        <w:ind w:left="1276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při </w:t>
      </w:r>
      <w:r w:rsidR="006C7F29">
        <w:rPr>
          <w:rFonts w:cs="Arial"/>
          <w:sz w:val="22"/>
          <w:szCs w:val="22"/>
        </w:rPr>
        <w:t>provádění Díla</w:t>
      </w:r>
      <w:r w:rsidRPr="009922B3">
        <w:rPr>
          <w:rFonts w:cs="Arial"/>
          <w:sz w:val="22"/>
          <w:szCs w:val="22"/>
        </w:rPr>
        <w:t xml:space="preserve"> postupovat s odbornou péčí s přihlédnutím k nejnovějším poznatkům v oboru; </w:t>
      </w:r>
    </w:p>
    <w:p w14:paraId="6B6C8A9A" w14:textId="3454A1FB" w:rsidR="0080274B" w:rsidRPr="009922B3" w:rsidRDefault="0080274B" w:rsidP="001046F8">
      <w:pPr>
        <w:pStyle w:val="Odstavecseseznamem"/>
        <w:keepLines w:val="0"/>
        <w:numPr>
          <w:ilvl w:val="0"/>
          <w:numId w:val="9"/>
        </w:numPr>
        <w:spacing w:after="120" w:line="288" w:lineRule="auto"/>
        <w:ind w:left="1276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po ukončení </w:t>
      </w:r>
      <w:r w:rsidR="006C7F29">
        <w:rPr>
          <w:rFonts w:cs="Arial"/>
          <w:sz w:val="22"/>
          <w:szCs w:val="22"/>
        </w:rPr>
        <w:t>provádění Díla</w:t>
      </w:r>
      <w:r w:rsidR="006C7F29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>vrátit Objednateli veškeré dokumenty, nosiče dat a</w:t>
      </w:r>
      <w:r w:rsidR="006C7F29">
        <w:rPr>
          <w:rFonts w:cs="Arial"/>
          <w:sz w:val="22"/>
          <w:szCs w:val="22"/>
        </w:rPr>
        <w:t> </w:t>
      </w:r>
      <w:r w:rsidRPr="009922B3">
        <w:rPr>
          <w:rFonts w:cs="Arial"/>
          <w:sz w:val="22"/>
          <w:szCs w:val="22"/>
        </w:rPr>
        <w:t>jiné věci, které v souvislosti s </w:t>
      </w:r>
      <w:r w:rsidR="002A6DFA">
        <w:rPr>
          <w:rFonts w:cs="Arial"/>
          <w:sz w:val="22"/>
          <w:szCs w:val="22"/>
        </w:rPr>
        <w:t>prováděním Díla</w:t>
      </w:r>
      <w:r w:rsidR="002A6DFA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 xml:space="preserve">od Objednatele obdržel, pokud nebyly určeny ke spotřebování při </w:t>
      </w:r>
      <w:r w:rsidR="006A3C91">
        <w:rPr>
          <w:rFonts w:cs="Arial"/>
          <w:sz w:val="22"/>
          <w:szCs w:val="22"/>
        </w:rPr>
        <w:t>provádění Díla</w:t>
      </w:r>
      <w:r w:rsidRPr="009922B3">
        <w:rPr>
          <w:rFonts w:cs="Arial"/>
          <w:sz w:val="22"/>
          <w:szCs w:val="22"/>
        </w:rPr>
        <w:t>;</w:t>
      </w:r>
    </w:p>
    <w:p w14:paraId="3E0E2690" w14:textId="2700E286" w:rsidR="0080274B" w:rsidRPr="009922B3" w:rsidRDefault="0080274B" w:rsidP="001046F8">
      <w:pPr>
        <w:pStyle w:val="Odstavecseseznamem"/>
        <w:keepLines w:val="0"/>
        <w:numPr>
          <w:ilvl w:val="0"/>
          <w:numId w:val="9"/>
        </w:numPr>
        <w:spacing w:after="120" w:line="288" w:lineRule="auto"/>
        <w:ind w:left="1276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nepoškozovat při </w:t>
      </w:r>
      <w:r w:rsidR="008B0287">
        <w:rPr>
          <w:rFonts w:cs="Arial"/>
          <w:sz w:val="22"/>
          <w:szCs w:val="22"/>
        </w:rPr>
        <w:t>provádění Díla</w:t>
      </w:r>
      <w:r w:rsidR="008B0287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 xml:space="preserve">zájmy Objednatele a jednat tak, aby byla činností </w:t>
      </w:r>
      <w:r w:rsidR="006E0123">
        <w:rPr>
          <w:rFonts w:cs="Arial"/>
          <w:sz w:val="22"/>
          <w:szCs w:val="22"/>
        </w:rPr>
        <w:t>Zhotovitel</w:t>
      </w:r>
      <w:r w:rsidR="006E0123" w:rsidRPr="009922B3">
        <w:rPr>
          <w:rFonts w:cs="Arial"/>
          <w:sz w:val="22"/>
          <w:szCs w:val="22"/>
        </w:rPr>
        <w:t xml:space="preserve">e </w:t>
      </w:r>
      <w:r w:rsidRPr="009922B3">
        <w:rPr>
          <w:rFonts w:cs="Arial"/>
          <w:sz w:val="22"/>
          <w:szCs w:val="22"/>
        </w:rPr>
        <w:t>co nejméně narušena běžná činnosti Objednatele;</w:t>
      </w:r>
    </w:p>
    <w:p w14:paraId="473B6AA3" w14:textId="6B8FF039" w:rsidR="00331BB1" w:rsidRDefault="0080274B" w:rsidP="001046F8">
      <w:pPr>
        <w:pStyle w:val="Odstavecseseznamem"/>
        <w:keepLines w:val="0"/>
        <w:numPr>
          <w:ilvl w:val="0"/>
          <w:numId w:val="9"/>
        </w:numPr>
        <w:spacing w:after="120" w:line="288" w:lineRule="auto"/>
        <w:ind w:left="1276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v případě nutnosti součinnosti Objednatele sdělit Objednateli požadavek na tuto součinnost nejpozději </w:t>
      </w:r>
      <w:r w:rsidR="00632CC7">
        <w:rPr>
          <w:rFonts w:cs="Arial"/>
          <w:sz w:val="22"/>
          <w:szCs w:val="22"/>
        </w:rPr>
        <w:t>3</w:t>
      </w:r>
      <w:r w:rsidR="00632CC7" w:rsidRPr="009922B3">
        <w:rPr>
          <w:rFonts w:cs="Arial"/>
          <w:sz w:val="22"/>
          <w:szCs w:val="22"/>
        </w:rPr>
        <w:t xml:space="preserve"> </w:t>
      </w:r>
      <w:r w:rsidRPr="009922B3">
        <w:rPr>
          <w:rFonts w:cs="Arial"/>
          <w:sz w:val="22"/>
          <w:szCs w:val="22"/>
        </w:rPr>
        <w:t>pracovní dny před poskytnutím této součinnosti.</w:t>
      </w:r>
    </w:p>
    <w:p w14:paraId="5FD3527C" w14:textId="6A2BFB37" w:rsidR="00032543" w:rsidRPr="00AF2509" w:rsidRDefault="21544252" w:rsidP="001046F8">
      <w:pPr>
        <w:pStyle w:val="Odstavecseseznamem"/>
        <w:keepLines w:val="0"/>
        <w:numPr>
          <w:ilvl w:val="1"/>
          <w:numId w:val="38"/>
        </w:numPr>
        <w:spacing w:after="120"/>
        <w:rPr>
          <w:rFonts w:cs="Arial"/>
          <w:sz w:val="22"/>
          <w:szCs w:val="22"/>
        </w:rPr>
      </w:pPr>
      <w:r w:rsidRPr="00032543">
        <w:rPr>
          <w:rFonts w:cs="Arial"/>
          <w:sz w:val="22"/>
          <w:szCs w:val="22"/>
        </w:rPr>
        <w:t>Objednatel je povinen:</w:t>
      </w:r>
    </w:p>
    <w:p w14:paraId="0A15212D" w14:textId="38D50317" w:rsidR="0080274B" w:rsidRPr="008912DD" w:rsidRDefault="77E9497E" w:rsidP="001046F8">
      <w:pPr>
        <w:pStyle w:val="Odstavecseseznamem"/>
        <w:keepLines w:val="0"/>
        <w:numPr>
          <w:ilvl w:val="0"/>
          <w:numId w:val="37"/>
        </w:numPr>
        <w:spacing w:after="120" w:line="288" w:lineRule="auto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t xml:space="preserve">poskytnout </w:t>
      </w:r>
      <w:r w:rsidR="4ECEB339" w:rsidRPr="33D8BBA6">
        <w:rPr>
          <w:rFonts w:cs="Arial"/>
          <w:sz w:val="22"/>
          <w:szCs w:val="22"/>
        </w:rPr>
        <w:t>Zhotovitel</w:t>
      </w:r>
      <w:r w:rsidRPr="33D8BBA6">
        <w:rPr>
          <w:rFonts w:cs="Arial"/>
          <w:sz w:val="22"/>
          <w:szCs w:val="22"/>
        </w:rPr>
        <w:t xml:space="preserve">i součinnost nezbytnou pro </w:t>
      </w:r>
      <w:r w:rsidR="0D6C5259" w:rsidRPr="33D8BBA6">
        <w:rPr>
          <w:rFonts w:cs="Arial"/>
          <w:sz w:val="22"/>
          <w:szCs w:val="22"/>
        </w:rPr>
        <w:t>provedení Díla</w:t>
      </w:r>
      <w:r w:rsidRPr="33D8BBA6">
        <w:rPr>
          <w:rFonts w:cs="Arial"/>
          <w:sz w:val="22"/>
          <w:szCs w:val="22"/>
        </w:rPr>
        <w:t>;</w:t>
      </w:r>
    </w:p>
    <w:p w14:paraId="67A67903" w14:textId="2EF1602A" w:rsidR="0080274B" w:rsidRPr="008912DD" w:rsidRDefault="0080274B" w:rsidP="001046F8">
      <w:pPr>
        <w:pStyle w:val="Odstavecseseznamem"/>
        <w:keepLines w:val="0"/>
        <w:numPr>
          <w:ilvl w:val="0"/>
          <w:numId w:val="37"/>
        </w:numPr>
        <w:spacing w:after="120" w:line="288" w:lineRule="auto"/>
        <w:jc w:val="both"/>
        <w:rPr>
          <w:rFonts w:cs="Arial"/>
          <w:sz w:val="22"/>
          <w:szCs w:val="22"/>
        </w:rPr>
      </w:pPr>
      <w:r w:rsidRPr="008912DD">
        <w:rPr>
          <w:rFonts w:cs="Arial"/>
          <w:sz w:val="22"/>
          <w:szCs w:val="22"/>
        </w:rPr>
        <w:t xml:space="preserve">poskytnout </w:t>
      </w:r>
      <w:r w:rsidR="006146A4">
        <w:rPr>
          <w:rFonts w:cs="Arial"/>
          <w:sz w:val="22"/>
          <w:szCs w:val="22"/>
        </w:rPr>
        <w:t>Zhotovitel</w:t>
      </w:r>
      <w:r w:rsidRPr="008912DD">
        <w:rPr>
          <w:rFonts w:cs="Arial"/>
          <w:sz w:val="22"/>
          <w:szCs w:val="22"/>
        </w:rPr>
        <w:t xml:space="preserve">i dokumenty a informace nezbytné pro </w:t>
      </w:r>
      <w:r w:rsidR="006E0123">
        <w:rPr>
          <w:rFonts w:cs="Arial"/>
          <w:sz w:val="22"/>
          <w:szCs w:val="22"/>
        </w:rPr>
        <w:t>provedení Díla</w:t>
      </w:r>
      <w:r w:rsidR="00632CC7">
        <w:rPr>
          <w:rFonts w:cs="Arial"/>
          <w:sz w:val="22"/>
          <w:szCs w:val="22"/>
        </w:rPr>
        <w:t>.</w:t>
      </w:r>
    </w:p>
    <w:p w14:paraId="4720F817" w14:textId="4A8E304D" w:rsidR="0080274B" w:rsidRPr="009922B3" w:rsidRDefault="6121D23A" w:rsidP="001046F8">
      <w:pPr>
        <w:pStyle w:val="Odstavecseseznamem"/>
        <w:keepLines w:val="0"/>
        <w:numPr>
          <w:ilvl w:val="1"/>
          <w:numId w:val="38"/>
        </w:numPr>
        <w:spacing w:before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t>Zhotovitel</w:t>
      </w:r>
      <w:r w:rsidR="21544252" w:rsidRPr="33D8BBA6">
        <w:rPr>
          <w:rFonts w:cs="Arial"/>
          <w:sz w:val="22"/>
          <w:szCs w:val="22"/>
        </w:rPr>
        <w:t xml:space="preserve"> prohlašuje, že má uzavřeno pojištění </w:t>
      </w:r>
      <w:bookmarkStart w:id="0" w:name="_Hlk141958928"/>
      <w:r w:rsidR="21544252" w:rsidRPr="33D8BBA6">
        <w:rPr>
          <w:rFonts w:cs="Arial"/>
          <w:sz w:val="22"/>
          <w:szCs w:val="22"/>
        </w:rPr>
        <w:t xml:space="preserve">odpovědnosti za škody způsobené výkonem předmětu podnikání, které zahrnuje i případnou škodu, kterou by </w:t>
      </w:r>
      <w:r w:rsidRPr="33D8BBA6">
        <w:rPr>
          <w:rFonts w:cs="Arial"/>
          <w:sz w:val="22"/>
          <w:szCs w:val="22"/>
        </w:rPr>
        <w:t>Zhotovitel</w:t>
      </w:r>
      <w:r w:rsidR="21544252" w:rsidRPr="33D8BBA6">
        <w:rPr>
          <w:rFonts w:cs="Arial"/>
          <w:sz w:val="22"/>
          <w:szCs w:val="22"/>
        </w:rPr>
        <w:t xml:space="preserve"> mohl způsobit Objednateli při plnění této smlouvy</w:t>
      </w:r>
      <w:bookmarkEnd w:id="0"/>
      <w:r w:rsidR="3F4CC422" w:rsidRPr="33D8BBA6">
        <w:rPr>
          <w:rFonts w:cs="Arial"/>
          <w:sz w:val="22"/>
          <w:szCs w:val="22"/>
        </w:rPr>
        <w:t xml:space="preserve"> a zavazuje se toto pojištění udržovat v platnosti po dobu trvání této smlouvy</w:t>
      </w:r>
      <w:r w:rsidR="21544252" w:rsidRPr="33D8BBA6">
        <w:rPr>
          <w:rFonts w:cs="Arial"/>
          <w:sz w:val="22"/>
          <w:szCs w:val="22"/>
        </w:rPr>
        <w:t xml:space="preserve">. </w:t>
      </w:r>
      <w:r w:rsidR="7A91BA67" w:rsidRPr="33D8BBA6">
        <w:rPr>
          <w:rFonts w:cs="Arial"/>
          <w:sz w:val="22"/>
          <w:szCs w:val="22"/>
        </w:rPr>
        <w:t>Minimální limit poji</w:t>
      </w:r>
      <w:r w:rsidR="5A8AA1A8" w:rsidRPr="33D8BBA6">
        <w:rPr>
          <w:rFonts w:cs="Arial"/>
          <w:sz w:val="22"/>
          <w:szCs w:val="22"/>
        </w:rPr>
        <w:t>stného plnění bude činit 5.000.000 Kč.</w:t>
      </w:r>
    </w:p>
    <w:p w14:paraId="680F5E05" w14:textId="683CD51E" w:rsidR="00B274CE" w:rsidRPr="00C07556" w:rsidRDefault="6121D23A" w:rsidP="001046F8">
      <w:pPr>
        <w:pStyle w:val="Odstavecseseznamem"/>
        <w:keepLines w:val="0"/>
        <w:numPr>
          <w:ilvl w:val="1"/>
          <w:numId w:val="38"/>
        </w:numPr>
        <w:spacing w:before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t>Zhotovitel</w:t>
      </w:r>
      <w:r w:rsidR="36EB2473" w:rsidRPr="33D8BBA6">
        <w:rPr>
          <w:rFonts w:cs="Arial"/>
          <w:sz w:val="22"/>
          <w:szCs w:val="22"/>
        </w:rPr>
        <w:t xml:space="preserve"> je povinen zajistit, aby se v rámci odborné studijní praxe na plnění předmětu této </w:t>
      </w:r>
      <w:r w:rsidR="7A91BA67" w:rsidRPr="33D8BBA6">
        <w:rPr>
          <w:rFonts w:cs="Arial"/>
          <w:sz w:val="22"/>
          <w:szCs w:val="22"/>
        </w:rPr>
        <w:t>smlouvy</w:t>
      </w:r>
      <w:r w:rsidR="36EB2473" w:rsidRPr="33D8BBA6">
        <w:rPr>
          <w:rFonts w:cs="Arial"/>
          <w:sz w:val="22"/>
          <w:szCs w:val="22"/>
        </w:rPr>
        <w:t xml:space="preserve"> podílel po celou dobu plnění alespoň 1 student magisterského nebo bakalářského stupně studia v oboru </w:t>
      </w:r>
      <w:r w:rsidR="68270B7B" w:rsidRPr="33D8BBA6">
        <w:rPr>
          <w:rFonts w:cs="Arial"/>
          <w:sz w:val="22"/>
          <w:szCs w:val="22"/>
        </w:rPr>
        <w:t>Z</w:t>
      </w:r>
      <w:r w:rsidR="36EB2473" w:rsidRPr="33D8BBA6">
        <w:rPr>
          <w:rFonts w:cs="Arial"/>
          <w:sz w:val="22"/>
          <w:szCs w:val="22"/>
        </w:rPr>
        <w:t>nalostní a webové technologie, Vývoj informačních systémů (Informační systémy a technologie), Informační management</w:t>
      </w:r>
      <w:r w:rsidR="5EFA3F42" w:rsidRPr="33D8BBA6">
        <w:rPr>
          <w:rFonts w:cs="Arial"/>
          <w:sz w:val="22"/>
          <w:szCs w:val="22"/>
        </w:rPr>
        <w:t>,</w:t>
      </w:r>
      <w:r w:rsidR="36EB2473" w:rsidRPr="33D8BBA6">
        <w:rPr>
          <w:rFonts w:cs="Arial"/>
          <w:sz w:val="22"/>
          <w:szCs w:val="22"/>
        </w:rPr>
        <w:t xml:space="preserve"> </w:t>
      </w:r>
      <w:r w:rsidR="733E74EB" w:rsidRPr="33D8BBA6">
        <w:rPr>
          <w:rFonts w:cs="Arial"/>
          <w:sz w:val="22"/>
          <w:szCs w:val="22"/>
        </w:rPr>
        <w:t>P</w:t>
      </w:r>
      <w:r w:rsidR="36EB2473" w:rsidRPr="33D8BBA6">
        <w:rPr>
          <w:rFonts w:cs="Arial"/>
          <w:sz w:val="22"/>
          <w:szCs w:val="22"/>
        </w:rPr>
        <w:t>rocesní řízení</w:t>
      </w:r>
      <w:r w:rsidR="00632CC7">
        <w:rPr>
          <w:rFonts w:cs="Arial"/>
          <w:sz w:val="22"/>
          <w:szCs w:val="22"/>
        </w:rPr>
        <w:t xml:space="preserve"> nebo</w:t>
      </w:r>
      <w:r w:rsidR="36EB2473" w:rsidRPr="33D8BBA6">
        <w:rPr>
          <w:rFonts w:cs="Arial"/>
          <w:sz w:val="22"/>
          <w:szCs w:val="22"/>
        </w:rPr>
        <w:t xml:space="preserve"> Strategický management, případně jiných příbuzných nebo obdobných oborů. </w:t>
      </w:r>
      <w:r w:rsidR="6F7E8AAF" w:rsidRPr="33D8BBA6">
        <w:rPr>
          <w:rFonts w:cs="Arial"/>
          <w:sz w:val="22"/>
          <w:szCs w:val="22"/>
        </w:rPr>
        <w:t xml:space="preserve">Splnění této povinnosti doloží </w:t>
      </w:r>
      <w:r w:rsidR="02298E41" w:rsidRPr="33D8BBA6">
        <w:rPr>
          <w:rFonts w:cs="Arial"/>
          <w:sz w:val="22"/>
          <w:szCs w:val="22"/>
        </w:rPr>
        <w:t xml:space="preserve">Zhotovitel </w:t>
      </w:r>
      <w:r w:rsidR="6F7E8AAF" w:rsidRPr="33D8BBA6">
        <w:rPr>
          <w:rFonts w:cs="Arial"/>
          <w:sz w:val="22"/>
          <w:szCs w:val="22"/>
        </w:rPr>
        <w:t xml:space="preserve">písemným potvrzením příslušné vysoké školy </w:t>
      </w:r>
      <w:bookmarkStart w:id="1" w:name="_Hlk27569016"/>
      <w:r w:rsidR="6F7E8AAF" w:rsidRPr="33D8BBA6">
        <w:rPr>
          <w:rFonts w:cs="Arial"/>
          <w:sz w:val="22"/>
          <w:szCs w:val="22"/>
        </w:rPr>
        <w:t>o vykonání odborné studijní praxe s uvedením jména studenta včetně jeho studijního oboru,</w:t>
      </w:r>
      <w:r w:rsidR="6F7E8AAF" w:rsidRPr="00792191">
        <w:rPr>
          <w:rFonts w:cs="Arial"/>
          <w:sz w:val="22"/>
          <w:szCs w:val="22"/>
        </w:rPr>
        <w:t xml:space="preserve"> </w:t>
      </w:r>
      <w:r w:rsidR="6F7E8AAF" w:rsidRPr="33D8BBA6">
        <w:rPr>
          <w:rFonts w:cs="Arial"/>
          <w:sz w:val="22"/>
          <w:szCs w:val="22"/>
        </w:rPr>
        <w:t>nebo smlouvou o výkonu praxe anebo jiným dokladem, ze kterého bude patrné splnění povinnosti, a to nejpozději při podpisu této smlouvy.</w:t>
      </w:r>
      <w:bookmarkEnd w:id="1"/>
    </w:p>
    <w:p w14:paraId="06666177" w14:textId="0C4D8082" w:rsidR="00285FA2" w:rsidRDefault="6121D23A" w:rsidP="001046F8">
      <w:pPr>
        <w:pStyle w:val="Odstavecseseznamem"/>
        <w:keepNext/>
        <w:numPr>
          <w:ilvl w:val="1"/>
          <w:numId w:val="38"/>
        </w:numPr>
        <w:spacing w:before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lastRenderedPageBreak/>
        <w:t>Zhotovitel</w:t>
      </w:r>
      <w:r w:rsidR="0FE459FB" w:rsidRPr="33D8BBA6">
        <w:rPr>
          <w:rFonts w:cs="Arial"/>
          <w:sz w:val="22"/>
          <w:szCs w:val="22"/>
        </w:rPr>
        <w:t xml:space="preserve"> je povinen každé </w:t>
      </w:r>
      <w:r w:rsidR="1D6A0A7F" w:rsidRPr="33D8BBA6">
        <w:rPr>
          <w:rFonts w:cs="Arial"/>
          <w:sz w:val="22"/>
          <w:szCs w:val="22"/>
        </w:rPr>
        <w:t xml:space="preserve">kalendářní </w:t>
      </w:r>
      <w:r w:rsidR="0FE459FB" w:rsidRPr="33D8BBA6">
        <w:rPr>
          <w:rFonts w:cs="Arial"/>
          <w:sz w:val="22"/>
          <w:szCs w:val="22"/>
        </w:rPr>
        <w:t xml:space="preserve">čtvrtletí zaslat </w:t>
      </w:r>
      <w:r w:rsidR="1D6A0A7F" w:rsidRPr="33D8BBA6">
        <w:rPr>
          <w:rFonts w:cs="Arial"/>
          <w:sz w:val="22"/>
          <w:szCs w:val="22"/>
        </w:rPr>
        <w:t xml:space="preserve">kontaktní osobě pověřené </w:t>
      </w:r>
      <w:r w:rsidR="0FE459FB" w:rsidRPr="33D8BBA6">
        <w:rPr>
          <w:rFonts w:cs="Arial"/>
          <w:sz w:val="22"/>
          <w:szCs w:val="22"/>
        </w:rPr>
        <w:t>objednatel</w:t>
      </w:r>
      <w:r w:rsidR="1D6A0A7F" w:rsidRPr="33D8BBA6">
        <w:rPr>
          <w:rFonts w:cs="Arial"/>
          <w:sz w:val="22"/>
          <w:szCs w:val="22"/>
        </w:rPr>
        <w:t xml:space="preserve">em </w:t>
      </w:r>
      <w:r w:rsidR="0FE459FB" w:rsidRPr="33D8BBA6">
        <w:rPr>
          <w:rFonts w:cs="Arial"/>
          <w:sz w:val="22"/>
          <w:szCs w:val="22"/>
        </w:rPr>
        <w:t>pracovní výkaz činnosti studenta</w:t>
      </w:r>
      <w:r w:rsidR="1D6A0A7F" w:rsidRPr="33D8BBA6">
        <w:rPr>
          <w:rFonts w:cs="Arial"/>
          <w:sz w:val="22"/>
          <w:szCs w:val="22"/>
        </w:rPr>
        <w:t>, a to do 5 pracovních dnů od ukončení předchozího kalendářního čtvrt</w:t>
      </w:r>
      <w:r w:rsidR="24E41278" w:rsidRPr="33D8BBA6">
        <w:rPr>
          <w:rFonts w:cs="Arial"/>
          <w:sz w:val="22"/>
          <w:szCs w:val="22"/>
        </w:rPr>
        <w:t>l</w:t>
      </w:r>
      <w:r w:rsidR="1D6A0A7F" w:rsidRPr="33D8BBA6">
        <w:rPr>
          <w:rFonts w:cs="Arial"/>
          <w:sz w:val="22"/>
          <w:szCs w:val="22"/>
        </w:rPr>
        <w:t>etí.</w:t>
      </w:r>
    </w:p>
    <w:p w14:paraId="3D5F5892" w14:textId="1447BEAA" w:rsidR="007D1A07" w:rsidRPr="009922B3" w:rsidRDefault="6121D23A" w:rsidP="001046F8">
      <w:pPr>
        <w:pStyle w:val="Odstavecseseznamem"/>
        <w:keepNext/>
        <w:numPr>
          <w:ilvl w:val="1"/>
          <w:numId w:val="38"/>
        </w:numPr>
        <w:spacing w:before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t>Zhotovitel</w:t>
      </w:r>
      <w:r w:rsidR="7115D44B" w:rsidRPr="33D8BBA6">
        <w:rPr>
          <w:rFonts w:cs="Arial"/>
          <w:sz w:val="22"/>
          <w:szCs w:val="22"/>
        </w:rPr>
        <w:t xml:space="preserve"> se zav</w:t>
      </w:r>
      <w:r w:rsidR="5C87D0ED" w:rsidRPr="33D8BBA6">
        <w:rPr>
          <w:rFonts w:cs="Arial"/>
          <w:sz w:val="22"/>
          <w:szCs w:val="22"/>
        </w:rPr>
        <w:t>a</w:t>
      </w:r>
      <w:r w:rsidR="7115D44B" w:rsidRPr="33D8BBA6">
        <w:rPr>
          <w:rFonts w:cs="Arial"/>
          <w:sz w:val="22"/>
          <w:szCs w:val="22"/>
        </w:rPr>
        <w:t xml:space="preserve">zuje </w:t>
      </w:r>
      <w:r w:rsidR="62850840" w:rsidRPr="33D8BBA6">
        <w:rPr>
          <w:rFonts w:cs="Arial"/>
          <w:sz w:val="22"/>
          <w:szCs w:val="22"/>
        </w:rPr>
        <w:t>poskytovat plnění dle této smlouvy pouze prostřednictvím členů realizačního týmu uvedených v příloze č. 2 této smlouvy – Seznam členů realizačního týmu.</w:t>
      </w:r>
    </w:p>
    <w:p w14:paraId="5BC86837" w14:textId="1FDFA057" w:rsidR="00F06780" w:rsidRDefault="6121D23A" w:rsidP="001046F8">
      <w:pPr>
        <w:pStyle w:val="Odstavecseseznamem"/>
        <w:keepNext/>
        <w:numPr>
          <w:ilvl w:val="1"/>
          <w:numId w:val="38"/>
        </w:numPr>
        <w:spacing w:before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33D8BBA6">
        <w:rPr>
          <w:rFonts w:cs="Arial"/>
          <w:sz w:val="22"/>
          <w:szCs w:val="22"/>
        </w:rPr>
        <w:t>Zhotovitel</w:t>
      </w:r>
      <w:r w:rsidR="62850840" w:rsidRPr="33D8BBA6">
        <w:rPr>
          <w:rFonts w:cs="Arial"/>
          <w:sz w:val="22"/>
          <w:szCs w:val="22"/>
        </w:rPr>
        <w:t xml:space="preserve"> se zavazuje provádět změny ve složení realizačního týmu pouze s předchozím písemným souhlasem </w:t>
      </w:r>
      <w:r w:rsidR="4BCEA960" w:rsidRPr="33D8BBA6">
        <w:rPr>
          <w:rFonts w:cs="Arial"/>
          <w:sz w:val="22"/>
          <w:szCs w:val="22"/>
        </w:rPr>
        <w:t>Objednatele</w:t>
      </w:r>
      <w:r w:rsidR="62850840" w:rsidRPr="33D8BBA6">
        <w:rPr>
          <w:rFonts w:cs="Arial"/>
          <w:sz w:val="22"/>
          <w:szCs w:val="22"/>
        </w:rPr>
        <w:t xml:space="preserve">, přičemž při změně ve složení realizačního týmu musí být zachováno splnění stanovených </w:t>
      </w:r>
      <w:r w:rsidR="4744EEDE" w:rsidRPr="33D8BBA6">
        <w:rPr>
          <w:rFonts w:cs="Arial"/>
          <w:sz w:val="22"/>
          <w:szCs w:val="22"/>
        </w:rPr>
        <w:t xml:space="preserve">ve výzvě k podání nabídek </w:t>
      </w:r>
      <w:r w:rsidR="62850840" w:rsidRPr="33D8BBA6">
        <w:rPr>
          <w:rFonts w:cs="Arial"/>
          <w:sz w:val="22"/>
          <w:szCs w:val="22"/>
        </w:rPr>
        <w:t xml:space="preserve">veřejné zakázky s názvem </w:t>
      </w:r>
      <w:r w:rsidR="62850840" w:rsidRPr="000B14D4">
        <w:rPr>
          <w:rFonts w:cs="Arial"/>
          <w:i/>
          <w:iCs/>
          <w:sz w:val="22"/>
          <w:szCs w:val="22"/>
        </w:rPr>
        <w:t>„</w:t>
      </w:r>
      <w:r w:rsidR="733E74EB" w:rsidRPr="000B14D4">
        <w:rPr>
          <w:rFonts w:cs="Arial"/>
          <w:i/>
          <w:iCs/>
          <w:sz w:val="22"/>
          <w:szCs w:val="22"/>
        </w:rPr>
        <w:t>Tvorba a implementační podpora Strategie Státního pozemkového úřadu (SPÚ) po roce 2026+ s prioritním zaměřením na transformaci agendy pozemkových úprav</w:t>
      </w:r>
      <w:r w:rsidR="62850840" w:rsidRPr="000B14D4">
        <w:rPr>
          <w:rFonts w:cs="Arial"/>
          <w:i/>
          <w:iCs/>
          <w:sz w:val="22"/>
          <w:szCs w:val="22"/>
        </w:rPr>
        <w:t>“</w:t>
      </w:r>
      <w:r w:rsidR="62850840" w:rsidRPr="33D8BBA6">
        <w:rPr>
          <w:rFonts w:cs="Arial"/>
          <w:sz w:val="22"/>
          <w:szCs w:val="22"/>
        </w:rPr>
        <w:t>.</w:t>
      </w:r>
    </w:p>
    <w:p w14:paraId="4091A54A" w14:textId="77777777" w:rsidR="003E2BAB" w:rsidRPr="009922B3" w:rsidRDefault="003E2BAB" w:rsidP="003E2BAB">
      <w:pPr>
        <w:pStyle w:val="Nadpis1"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V.</w:t>
      </w:r>
    </w:p>
    <w:p w14:paraId="2E7ED3F0" w14:textId="3B98091A" w:rsidR="003E2BAB" w:rsidRPr="00556E56" w:rsidRDefault="00665883" w:rsidP="003E2BAB">
      <w:pPr>
        <w:keepNext/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CB2587">
        <w:rPr>
          <w:rFonts w:ascii="Arial" w:hAnsi="Arial" w:cs="Arial"/>
          <w:b/>
          <w:sz w:val="22"/>
          <w:szCs w:val="22"/>
        </w:rPr>
        <w:t>Předání a převzetí díla</w:t>
      </w:r>
    </w:p>
    <w:p w14:paraId="487AC890" w14:textId="799AA8F5" w:rsidR="00697AC5" w:rsidRDefault="00697AC5" w:rsidP="001046F8">
      <w:pPr>
        <w:pStyle w:val="Odstavecseseznamem"/>
        <w:keepNext/>
        <w:keepLines w:val="0"/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697AC5">
        <w:rPr>
          <w:rFonts w:cs="Arial"/>
          <w:sz w:val="22"/>
          <w:szCs w:val="22"/>
        </w:rPr>
        <w:t xml:space="preserve">Předání a převzetí Díla proběhne po splnění akceptační procedury uvedené v této </w:t>
      </w:r>
      <w:r w:rsidR="00FE00B8" w:rsidRPr="00697AC5">
        <w:rPr>
          <w:rFonts w:cs="Arial"/>
          <w:sz w:val="22"/>
          <w:szCs w:val="22"/>
        </w:rPr>
        <w:t>smlouvě</w:t>
      </w:r>
      <w:r w:rsidRPr="00697AC5">
        <w:rPr>
          <w:rFonts w:cs="Arial"/>
          <w:sz w:val="22"/>
          <w:szCs w:val="22"/>
        </w:rPr>
        <w:t>.</w:t>
      </w:r>
    </w:p>
    <w:p w14:paraId="253B25C0" w14:textId="15725DF3" w:rsidR="00856435" w:rsidRDefault="00B2543F" w:rsidP="001046F8">
      <w:pPr>
        <w:pStyle w:val="Odstavecseseznamem"/>
        <w:keepNext/>
        <w:keepLines w:val="0"/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Akceptační procedura zahrnuje ověření, zda bylo Dílo provedeno řádně a v souladu s</w:t>
      </w:r>
      <w:r w:rsidR="00DF24B8">
        <w:rPr>
          <w:rFonts w:cs="Arial"/>
          <w:sz w:val="22"/>
          <w:szCs w:val="22"/>
        </w:rPr>
        <w:t> touto</w:t>
      </w:r>
      <w:r>
        <w:rPr>
          <w:rFonts w:cs="Arial"/>
          <w:sz w:val="22"/>
          <w:szCs w:val="22"/>
        </w:rPr>
        <w:t xml:space="preserve"> smlouvou.</w:t>
      </w:r>
    </w:p>
    <w:p w14:paraId="424FB3D9" w14:textId="1632BC9F" w:rsidR="00B2543F" w:rsidRDefault="00B2543F" w:rsidP="001046F8">
      <w:pPr>
        <w:pStyle w:val="Odstavecseseznamem"/>
        <w:keepNext/>
        <w:keepLines w:val="0"/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se zavazuje předat Objednateli Dílo k</w:t>
      </w:r>
      <w:r w:rsidR="00DF24B8">
        <w:rPr>
          <w:rFonts w:cs="Arial"/>
          <w:sz w:val="22"/>
          <w:szCs w:val="22"/>
        </w:rPr>
        <w:t> provedení</w:t>
      </w:r>
      <w:r>
        <w:rPr>
          <w:rFonts w:cs="Arial"/>
          <w:sz w:val="22"/>
          <w:szCs w:val="22"/>
        </w:rPr>
        <w:t> akcepta</w:t>
      </w:r>
      <w:r w:rsidR="00DF24B8">
        <w:rPr>
          <w:rFonts w:cs="Arial"/>
          <w:sz w:val="22"/>
          <w:szCs w:val="22"/>
        </w:rPr>
        <w:t>ční procedury</w:t>
      </w:r>
      <w:r>
        <w:rPr>
          <w:rFonts w:cs="Arial"/>
          <w:sz w:val="22"/>
          <w:szCs w:val="22"/>
        </w:rPr>
        <w:t xml:space="preserve"> ve lhůtě stanovené v příloze č. 3 této smlouvy. </w:t>
      </w:r>
    </w:p>
    <w:p w14:paraId="38009780" w14:textId="504ED04B" w:rsidR="00B2543F" w:rsidRDefault="00B2543F" w:rsidP="001046F8">
      <w:pPr>
        <w:pStyle w:val="Odstavecseseznamem"/>
        <w:keepNext/>
        <w:keepLines w:val="0"/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Bude-li Dílo provedeno řádně a v souladu </w:t>
      </w:r>
      <w:r w:rsidR="00DF24B8">
        <w:rPr>
          <w:rFonts w:cs="Arial"/>
          <w:sz w:val="22"/>
          <w:szCs w:val="22"/>
        </w:rPr>
        <w:t>s touto</w:t>
      </w:r>
      <w:r>
        <w:rPr>
          <w:rFonts w:cs="Arial"/>
          <w:sz w:val="22"/>
          <w:szCs w:val="22"/>
        </w:rPr>
        <w:t xml:space="preserve"> smlouvou, provede Objednatel akceptaci a převzetí </w:t>
      </w:r>
      <w:r w:rsidR="00DF24B8">
        <w:rPr>
          <w:rFonts w:cs="Arial"/>
          <w:sz w:val="22"/>
          <w:szCs w:val="22"/>
        </w:rPr>
        <w:t xml:space="preserve">Díla </w:t>
      </w:r>
      <w:r>
        <w:rPr>
          <w:rFonts w:cs="Arial"/>
          <w:sz w:val="22"/>
          <w:szCs w:val="22"/>
        </w:rPr>
        <w:t xml:space="preserve">na základě předávacího protokolu. </w:t>
      </w:r>
      <w:r w:rsidR="00DF24B8">
        <w:rPr>
          <w:rFonts w:cs="Arial"/>
          <w:sz w:val="22"/>
          <w:szCs w:val="22"/>
        </w:rPr>
        <w:t xml:space="preserve"> </w:t>
      </w:r>
    </w:p>
    <w:p w14:paraId="2CFD682B" w14:textId="0BCE99AB" w:rsidR="00612B8F" w:rsidRPr="00CB2587" w:rsidRDefault="00612B8F" w:rsidP="001046F8">
      <w:pPr>
        <w:pStyle w:val="Odstavecseseznamem"/>
        <w:keepNext/>
        <w:keepLines w:val="0"/>
        <w:numPr>
          <w:ilvl w:val="0"/>
          <w:numId w:val="4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E927EC">
        <w:rPr>
          <w:rFonts w:cs="Arial"/>
          <w:sz w:val="22"/>
          <w:szCs w:val="22"/>
        </w:rPr>
        <w:t>Objednatel</w:t>
      </w:r>
      <w:r w:rsidRPr="001B39DE">
        <w:rPr>
          <w:rFonts w:cs="Arial"/>
          <w:sz w:val="22"/>
          <w:szCs w:val="22"/>
        </w:rPr>
        <w:t xml:space="preserve"> je oprávněn odmítnout</w:t>
      </w:r>
      <w:r w:rsidR="00B2543F">
        <w:rPr>
          <w:rFonts w:cs="Arial"/>
          <w:sz w:val="22"/>
          <w:szCs w:val="22"/>
        </w:rPr>
        <w:t xml:space="preserve"> akceptaci a</w:t>
      </w:r>
      <w:r w:rsidRPr="001B39DE">
        <w:rPr>
          <w:rFonts w:cs="Arial"/>
          <w:sz w:val="22"/>
          <w:szCs w:val="22"/>
        </w:rPr>
        <w:t xml:space="preserve"> převzetí Díla, bude-li mít vady </w:t>
      </w:r>
      <w:r w:rsidR="00B2543F">
        <w:rPr>
          <w:rFonts w:cs="Arial"/>
          <w:sz w:val="22"/>
          <w:szCs w:val="22"/>
        </w:rPr>
        <w:t>nebo</w:t>
      </w:r>
      <w:r w:rsidRPr="001B39DE">
        <w:rPr>
          <w:rFonts w:cs="Arial"/>
          <w:sz w:val="22"/>
          <w:szCs w:val="22"/>
        </w:rPr>
        <w:t xml:space="preserve"> nedodělky.</w:t>
      </w:r>
      <w:r w:rsidR="00B2543F">
        <w:rPr>
          <w:rFonts w:cs="Arial"/>
          <w:sz w:val="22"/>
          <w:szCs w:val="22"/>
        </w:rPr>
        <w:t xml:space="preserve"> </w:t>
      </w:r>
      <w:r w:rsidR="00B2543F" w:rsidRPr="00B2543F">
        <w:rPr>
          <w:rFonts w:cs="Arial"/>
          <w:sz w:val="22"/>
          <w:szCs w:val="22"/>
        </w:rPr>
        <w:t>Dílo má vadu, neodpovídá-li smlouvě.</w:t>
      </w:r>
      <w:r w:rsidR="00B2543F">
        <w:rPr>
          <w:rFonts w:cs="Arial"/>
          <w:sz w:val="22"/>
          <w:szCs w:val="22"/>
        </w:rPr>
        <w:t xml:space="preserve"> Akceptuje-li a</w:t>
      </w:r>
      <w:r w:rsidRPr="001B39DE">
        <w:rPr>
          <w:rFonts w:cs="Arial"/>
          <w:sz w:val="22"/>
          <w:szCs w:val="22"/>
        </w:rPr>
        <w:t xml:space="preserve"> </w:t>
      </w:r>
      <w:r w:rsidR="00B2543F" w:rsidRPr="001D2BDC">
        <w:rPr>
          <w:rFonts w:cs="Arial"/>
          <w:sz w:val="22"/>
          <w:szCs w:val="22"/>
        </w:rPr>
        <w:t>převezme</w:t>
      </w:r>
      <w:r w:rsidRPr="001D2BDC">
        <w:rPr>
          <w:rFonts w:cs="Arial"/>
          <w:sz w:val="22"/>
          <w:szCs w:val="22"/>
        </w:rPr>
        <w:t>-li Objednatel Dílo</w:t>
      </w:r>
      <w:r>
        <w:rPr>
          <w:rFonts w:cs="Arial"/>
          <w:sz w:val="22"/>
          <w:szCs w:val="22"/>
        </w:rPr>
        <w:t xml:space="preserve"> s</w:t>
      </w:r>
      <w:r w:rsidR="00B2543F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výhradami</w:t>
      </w:r>
      <w:r w:rsidRPr="001D2BDC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tj. Dílo</w:t>
      </w:r>
      <w:r w:rsidRPr="001D2BDC">
        <w:rPr>
          <w:rFonts w:cs="Arial"/>
          <w:sz w:val="22"/>
          <w:szCs w:val="22"/>
        </w:rPr>
        <w:t xml:space="preserve"> bude mít ojedinělé drobné vady, které samy o sobě ani ve spojení s jinými nebrání užívání Díla, bude předávací protokol obsahovat také soupis </w:t>
      </w:r>
      <w:r w:rsidR="00CC584D">
        <w:rPr>
          <w:rFonts w:cs="Arial"/>
          <w:sz w:val="22"/>
          <w:szCs w:val="22"/>
        </w:rPr>
        <w:t>výhrad (</w:t>
      </w:r>
      <w:r w:rsidRPr="001D2BDC">
        <w:rPr>
          <w:rFonts w:cs="Arial"/>
          <w:sz w:val="22"/>
          <w:szCs w:val="22"/>
        </w:rPr>
        <w:t>vad</w:t>
      </w:r>
      <w:r w:rsidR="00CC584D">
        <w:rPr>
          <w:rFonts w:cs="Arial"/>
          <w:sz w:val="22"/>
          <w:szCs w:val="22"/>
        </w:rPr>
        <w:t>)</w:t>
      </w:r>
      <w:r w:rsidRPr="001D2BDC">
        <w:rPr>
          <w:rFonts w:cs="Arial"/>
          <w:sz w:val="22"/>
          <w:szCs w:val="22"/>
        </w:rPr>
        <w:t xml:space="preserve"> spolu s určením práva z</w:t>
      </w:r>
      <w:r>
        <w:rPr>
          <w:rFonts w:cs="Arial"/>
          <w:sz w:val="22"/>
          <w:szCs w:val="22"/>
        </w:rPr>
        <w:t> </w:t>
      </w:r>
      <w:r w:rsidRPr="001D2BDC">
        <w:rPr>
          <w:rFonts w:cs="Arial"/>
          <w:sz w:val="22"/>
          <w:szCs w:val="22"/>
        </w:rPr>
        <w:t>vadného plnění, které Objednatel uplatňuje, a uplatnil-li právo na odstranění vad, též s</w:t>
      </w:r>
      <w:r>
        <w:rPr>
          <w:rFonts w:cs="Arial"/>
          <w:sz w:val="22"/>
          <w:szCs w:val="22"/>
        </w:rPr>
        <w:t> </w:t>
      </w:r>
      <w:r w:rsidRPr="001D2BDC">
        <w:rPr>
          <w:rFonts w:cs="Arial"/>
          <w:sz w:val="22"/>
          <w:szCs w:val="22"/>
        </w:rPr>
        <w:t xml:space="preserve">určením přiměřené lhůty, ve které má Zhotovitel vady odstranit. V případě, že nebude učiněna jiná dohoda, je Zhotovitel povinen vady a nedodělky odstranit do 30 </w:t>
      </w:r>
      <w:r w:rsidR="00CC584D">
        <w:rPr>
          <w:rFonts w:cs="Arial"/>
          <w:sz w:val="22"/>
          <w:szCs w:val="22"/>
        </w:rPr>
        <w:t xml:space="preserve">kalendářních </w:t>
      </w:r>
      <w:r w:rsidRPr="001D2BDC">
        <w:rPr>
          <w:rFonts w:cs="Arial"/>
          <w:sz w:val="22"/>
          <w:szCs w:val="22"/>
        </w:rPr>
        <w:t>dnů od převzetí Díla ze strany Objednatele</w:t>
      </w:r>
      <w:r w:rsidRPr="001B39DE">
        <w:rPr>
          <w:rFonts w:cs="Arial"/>
          <w:sz w:val="22"/>
          <w:szCs w:val="22"/>
        </w:rPr>
        <w:t>.</w:t>
      </w:r>
    </w:p>
    <w:p w14:paraId="4B0B4BFA" w14:textId="77777777" w:rsidR="00B2543F" w:rsidRPr="00CB2587" w:rsidRDefault="00B2543F" w:rsidP="00CB2587">
      <w:pPr>
        <w:rPr>
          <w:lang w:eastAsia="en-US"/>
        </w:rPr>
      </w:pPr>
    </w:p>
    <w:p w14:paraId="115719F4" w14:textId="7FA7785B" w:rsidR="0080274B" w:rsidRPr="009922B3" w:rsidRDefault="00260C40" w:rsidP="00412EF8">
      <w:pPr>
        <w:pStyle w:val="Nadpis1"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V</w:t>
      </w:r>
      <w:r w:rsidR="00CF6565">
        <w:rPr>
          <w:rFonts w:ascii="Arial" w:hAnsi="Arial" w:cs="Arial"/>
          <w:sz w:val="22"/>
          <w:szCs w:val="22"/>
        </w:rPr>
        <w:t>I</w:t>
      </w:r>
      <w:r w:rsidRPr="009922B3">
        <w:rPr>
          <w:rFonts w:ascii="Arial" w:hAnsi="Arial" w:cs="Arial"/>
          <w:sz w:val="22"/>
          <w:szCs w:val="22"/>
        </w:rPr>
        <w:t>.</w:t>
      </w:r>
    </w:p>
    <w:p w14:paraId="558B66D4" w14:textId="07FCBEBA" w:rsidR="00260C40" w:rsidRPr="00556E56" w:rsidRDefault="00260C40" w:rsidP="00556E56">
      <w:pPr>
        <w:keepNext/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556E56">
        <w:rPr>
          <w:rFonts w:ascii="Arial" w:hAnsi="Arial" w:cs="Arial"/>
          <w:b/>
          <w:sz w:val="22"/>
          <w:szCs w:val="22"/>
        </w:rPr>
        <w:t>Oprávnění zástupci smluvních stran</w:t>
      </w:r>
      <w:r w:rsidR="00042CF1">
        <w:rPr>
          <w:rFonts w:ascii="Arial" w:hAnsi="Arial" w:cs="Arial"/>
          <w:b/>
          <w:sz w:val="22"/>
          <w:szCs w:val="22"/>
        </w:rPr>
        <w:t xml:space="preserve"> a důvěrnost informací</w:t>
      </w:r>
    </w:p>
    <w:p w14:paraId="17CDD6A2" w14:textId="62634D4A" w:rsidR="00046160" w:rsidRPr="00E1438C" w:rsidRDefault="00046160" w:rsidP="001046F8">
      <w:pPr>
        <w:pStyle w:val="Odstavecseseznamem"/>
        <w:numPr>
          <w:ilvl w:val="0"/>
          <w:numId w:val="33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F47552E">
        <w:rPr>
          <w:rFonts w:cs="Arial"/>
          <w:sz w:val="22"/>
          <w:szCs w:val="22"/>
        </w:rPr>
        <w:t>Kontaktní osob</w:t>
      </w:r>
      <w:r w:rsidR="00111B2B" w:rsidRPr="0F47552E">
        <w:rPr>
          <w:rFonts w:cs="Arial"/>
          <w:sz w:val="22"/>
          <w:szCs w:val="22"/>
        </w:rPr>
        <w:t>y</w:t>
      </w:r>
      <w:r w:rsidRPr="0F47552E">
        <w:rPr>
          <w:rFonts w:cs="Arial"/>
          <w:sz w:val="22"/>
          <w:szCs w:val="22"/>
        </w:rPr>
        <w:t xml:space="preserve"> pověřen</w:t>
      </w:r>
      <w:r w:rsidR="00111B2B" w:rsidRPr="0F47552E">
        <w:rPr>
          <w:rFonts w:cs="Arial"/>
          <w:sz w:val="22"/>
          <w:szCs w:val="22"/>
        </w:rPr>
        <w:t>é</w:t>
      </w:r>
      <w:r w:rsidRPr="0F47552E">
        <w:rPr>
          <w:rFonts w:cs="Arial"/>
          <w:sz w:val="22"/>
          <w:szCs w:val="22"/>
        </w:rPr>
        <w:t xml:space="preserve"> Objednatelem: </w:t>
      </w:r>
      <w:r w:rsidR="008D1343" w:rsidRPr="0F47552E">
        <w:rPr>
          <w:rFonts w:cs="Arial"/>
          <w:sz w:val="22"/>
          <w:szCs w:val="22"/>
        </w:rPr>
        <w:t>Ing. Aleš Uvíra</w:t>
      </w:r>
      <w:r w:rsidR="4FD93786" w:rsidRPr="0F47552E">
        <w:rPr>
          <w:rFonts w:cs="Arial"/>
          <w:sz w:val="22"/>
          <w:szCs w:val="22"/>
        </w:rPr>
        <w:t xml:space="preserve">, </w:t>
      </w:r>
      <w:r w:rsidR="219FC455" w:rsidRPr="0F47552E">
        <w:rPr>
          <w:rFonts w:cs="Arial"/>
          <w:sz w:val="22"/>
          <w:szCs w:val="22"/>
        </w:rPr>
        <w:t>Ing. Arnošt Müller, Ph.D.</w:t>
      </w:r>
    </w:p>
    <w:p w14:paraId="4EAFBD6C" w14:textId="1AFB7C2B" w:rsidR="00046160" w:rsidRPr="009922B3" w:rsidRDefault="00046160" w:rsidP="00556E56">
      <w:pPr>
        <w:pStyle w:val="Odstavecseseznamem"/>
        <w:keepNext/>
        <w:keepLines w:val="0"/>
        <w:spacing w:before="120" w:after="120" w:line="288" w:lineRule="auto"/>
        <w:ind w:left="1134" w:hanging="567"/>
        <w:jc w:val="both"/>
        <w:rPr>
          <w:rFonts w:cs="Arial"/>
          <w:color w:val="000000" w:themeColor="text1"/>
          <w:sz w:val="22"/>
          <w:szCs w:val="22"/>
        </w:rPr>
      </w:pPr>
      <w:r w:rsidRPr="3028BC91">
        <w:rPr>
          <w:rFonts w:cs="Arial"/>
          <w:color w:val="000000" w:themeColor="text1"/>
          <w:sz w:val="22"/>
          <w:szCs w:val="22"/>
        </w:rPr>
        <w:t>E</w:t>
      </w:r>
      <w:r w:rsidR="00A54CEC" w:rsidRPr="3028BC91">
        <w:rPr>
          <w:rFonts w:cs="Arial"/>
          <w:color w:val="000000" w:themeColor="text1"/>
          <w:sz w:val="22"/>
          <w:szCs w:val="22"/>
        </w:rPr>
        <w:t>-</w:t>
      </w:r>
      <w:r w:rsidRPr="3028BC91">
        <w:rPr>
          <w:rFonts w:cs="Arial"/>
          <w:color w:val="000000" w:themeColor="text1"/>
          <w:sz w:val="22"/>
          <w:szCs w:val="22"/>
        </w:rPr>
        <w:t>mail:</w:t>
      </w:r>
      <w:r w:rsidR="00A54CEC" w:rsidRPr="3028BC91">
        <w:rPr>
          <w:rFonts w:cs="Arial"/>
          <w:color w:val="000000" w:themeColor="text1"/>
          <w:sz w:val="22"/>
          <w:szCs w:val="22"/>
        </w:rPr>
        <w:t xml:space="preserve"> </w:t>
      </w:r>
      <w:hyperlink r:id="rId8">
        <w:r w:rsidRPr="3028BC91">
          <w:rPr>
            <w:rStyle w:val="Hypertextovodkaz"/>
            <w:rFonts w:cs="Arial"/>
            <w:sz w:val="22"/>
            <w:szCs w:val="22"/>
          </w:rPr>
          <w:t>a</w:t>
        </w:r>
        <w:r w:rsidR="00C12236" w:rsidRPr="3028BC91">
          <w:rPr>
            <w:rStyle w:val="Hypertextovodkaz"/>
            <w:rFonts w:cs="Arial"/>
            <w:sz w:val="22"/>
            <w:szCs w:val="22"/>
          </w:rPr>
          <w:t>les</w:t>
        </w:r>
        <w:r w:rsidR="008D1343" w:rsidRPr="3028BC91">
          <w:rPr>
            <w:rStyle w:val="Hypertextovodkaz"/>
            <w:rFonts w:cs="Arial"/>
            <w:sz w:val="22"/>
            <w:szCs w:val="22"/>
          </w:rPr>
          <w:t>.uvira</w:t>
        </w:r>
        <w:r w:rsidRPr="3028BC91">
          <w:rPr>
            <w:rStyle w:val="Hypertextovodkaz"/>
            <w:rFonts w:cs="Arial"/>
            <w:sz w:val="22"/>
            <w:szCs w:val="22"/>
          </w:rPr>
          <w:t>@spu</w:t>
        </w:r>
        <w:r w:rsidR="00C12236" w:rsidRPr="3028BC91">
          <w:rPr>
            <w:rStyle w:val="Hypertextovodkaz"/>
            <w:rFonts w:cs="Arial"/>
            <w:sz w:val="22"/>
            <w:szCs w:val="22"/>
          </w:rPr>
          <w:t>.gov</w:t>
        </w:r>
        <w:r w:rsidRPr="3028BC91">
          <w:rPr>
            <w:rStyle w:val="Hypertextovodkaz"/>
            <w:rFonts w:cs="Arial"/>
            <w:sz w:val="22"/>
            <w:szCs w:val="22"/>
          </w:rPr>
          <w:t>.cz</w:t>
        </w:r>
      </w:hyperlink>
      <w:r w:rsidR="4CBC66A9" w:rsidRPr="3028BC91">
        <w:rPr>
          <w:rFonts w:cs="Arial"/>
          <w:color w:val="000000" w:themeColor="text1"/>
          <w:sz w:val="22"/>
          <w:szCs w:val="22"/>
        </w:rPr>
        <w:t xml:space="preserve">, </w:t>
      </w:r>
      <w:hyperlink r:id="rId9">
        <w:r w:rsidR="4CBC66A9" w:rsidRPr="3028BC91">
          <w:rPr>
            <w:rStyle w:val="Hypertextovodkaz"/>
            <w:rFonts w:cs="Arial"/>
            <w:sz w:val="22"/>
            <w:szCs w:val="22"/>
          </w:rPr>
          <w:t>arnost.muller@spu.gov.cz</w:t>
        </w:r>
      </w:hyperlink>
      <w:r w:rsidR="4CBC66A9" w:rsidRPr="3028BC91">
        <w:rPr>
          <w:rFonts w:cs="Arial"/>
          <w:color w:val="000000" w:themeColor="text1"/>
          <w:sz w:val="22"/>
          <w:szCs w:val="22"/>
        </w:rPr>
        <w:t xml:space="preserve"> </w:t>
      </w:r>
    </w:p>
    <w:p w14:paraId="4702B765" w14:textId="7CAD98CC" w:rsidR="00046160" w:rsidRPr="009922B3" w:rsidRDefault="00046160" w:rsidP="006F72CC">
      <w:pPr>
        <w:pStyle w:val="Odstavecseseznamem"/>
        <w:spacing w:before="120" w:after="120" w:line="288" w:lineRule="auto"/>
        <w:ind w:left="1134" w:hanging="567"/>
        <w:jc w:val="both"/>
        <w:rPr>
          <w:rFonts w:cs="Arial"/>
          <w:color w:val="000000" w:themeColor="text1"/>
          <w:sz w:val="22"/>
          <w:szCs w:val="22"/>
        </w:rPr>
      </w:pPr>
      <w:r w:rsidRPr="3028BC91">
        <w:rPr>
          <w:rFonts w:cs="Arial"/>
          <w:color w:val="000000" w:themeColor="text1"/>
          <w:sz w:val="22"/>
          <w:szCs w:val="22"/>
        </w:rPr>
        <w:t>Telefon:</w:t>
      </w:r>
      <w:r w:rsidR="00A54CEC" w:rsidRPr="3028BC91">
        <w:rPr>
          <w:rFonts w:cs="Arial"/>
          <w:color w:val="000000" w:themeColor="text1"/>
          <w:sz w:val="22"/>
          <w:szCs w:val="22"/>
        </w:rPr>
        <w:t xml:space="preserve"> </w:t>
      </w:r>
      <w:r w:rsidR="7744836B" w:rsidRPr="3028BC91">
        <w:rPr>
          <w:rFonts w:cs="Arial"/>
          <w:color w:val="000000" w:themeColor="text1"/>
          <w:sz w:val="22"/>
          <w:szCs w:val="22"/>
        </w:rPr>
        <w:t>+420 606 654 682</w:t>
      </w:r>
      <w:r w:rsidR="5519B8E7" w:rsidRPr="3028BC91">
        <w:rPr>
          <w:rFonts w:cs="Arial"/>
          <w:color w:val="000000" w:themeColor="text1"/>
          <w:sz w:val="22"/>
          <w:szCs w:val="22"/>
        </w:rPr>
        <w:t>, +420 602 640 808</w:t>
      </w:r>
    </w:p>
    <w:p w14:paraId="4E426B64" w14:textId="734F3798" w:rsidR="00046160" w:rsidRPr="009922B3" w:rsidRDefault="00046160" w:rsidP="001046F8">
      <w:pPr>
        <w:pStyle w:val="Odstavecseseznamem"/>
        <w:numPr>
          <w:ilvl w:val="0"/>
          <w:numId w:val="33"/>
        </w:numPr>
        <w:spacing w:before="120"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color w:val="000000" w:themeColor="text1"/>
          <w:sz w:val="22"/>
          <w:szCs w:val="22"/>
        </w:rPr>
        <w:t xml:space="preserve">Kontaktní osoba pověřená </w:t>
      </w:r>
      <w:r w:rsidR="006146A4">
        <w:rPr>
          <w:rFonts w:cs="Arial"/>
          <w:color w:val="000000" w:themeColor="text1"/>
          <w:sz w:val="22"/>
          <w:szCs w:val="22"/>
        </w:rPr>
        <w:t>Zhotovitel</w:t>
      </w:r>
      <w:r w:rsidRPr="009922B3">
        <w:rPr>
          <w:rFonts w:cs="Arial"/>
          <w:color w:val="000000" w:themeColor="text1"/>
          <w:sz w:val="22"/>
          <w:szCs w:val="22"/>
        </w:rPr>
        <w:t>e</w:t>
      </w:r>
      <w:r w:rsidR="00B3148C">
        <w:rPr>
          <w:rFonts w:cs="Arial"/>
          <w:color w:val="000000" w:themeColor="text1"/>
          <w:sz w:val="22"/>
          <w:szCs w:val="22"/>
        </w:rPr>
        <w:t>m</w:t>
      </w:r>
      <w:r w:rsidRPr="009922B3">
        <w:rPr>
          <w:rFonts w:cs="Arial"/>
          <w:color w:val="92D050"/>
          <w:sz w:val="22"/>
          <w:szCs w:val="22"/>
        </w:rPr>
        <w:t>:</w:t>
      </w:r>
      <w:r w:rsidR="00A54CEC">
        <w:rPr>
          <w:rFonts w:cs="Arial"/>
          <w:sz w:val="22"/>
          <w:szCs w:val="22"/>
        </w:rPr>
        <w:t xml:space="preserve"> </w:t>
      </w:r>
      <w:r w:rsidR="0013421F" w:rsidRPr="0013421F">
        <w:rPr>
          <w:rFonts w:cs="Arial"/>
          <w:color w:val="000000"/>
          <w:sz w:val="22"/>
          <w:szCs w:val="22"/>
          <w:lang w:eastAsia="cs-CZ"/>
        </w:rPr>
        <w:t>Ing. Romana Smetánková, Ph.D.</w:t>
      </w:r>
    </w:p>
    <w:p w14:paraId="651EC307" w14:textId="18D225B0" w:rsidR="00046160" w:rsidRPr="0013421F" w:rsidRDefault="00046160" w:rsidP="006F72CC">
      <w:pPr>
        <w:pStyle w:val="Odstavecseseznamem"/>
        <w:spacing w:before="120" w:after="120" w:line="288" w:lineRule="auto"/>
        <w:ind w:left="1134" w:hanging="567"/>
        <w:jc w:val="both"/>
        <w:rPr>
          <w:rFonts w:cs="Arial"/>
          <w:color w:val="92D050"/>
          <w:sz w:val="22"/>
          <w:szCs w:val="22"/>
        </w:rPr>
      </w:pPr>
      <w:r w:rsidRPr="0013421F">
        <w:rPr>
          <w:rFonts w:cs="Arial"/>
          <w:color w:val="000000" w:themeColor="text1"/>
          <w:sz w:val="22"/>
          <w:szCs w:val="22"/>
        </w:rPr>
        <w:t>E</w:t>
      </w:r>
      <w:r w:rsidR="00A54CEC" w:rsidRPr="0013421F">
        <w:rPr>
          <w:rFonts w:cs="Arial"/>
          <w:color w:val="000000" w:themeColor="text1"/>
          <w:sz w:val="22"/>
          <w:szCs w:val="22"/>
        </w:rPr>
        <w:t>-</w:t>
      </w:r>
      <w:r w:rsidRPr="0013421F">
        <w:rPr>
          <w:rFonts w:cs="Arial"/>
          <w:color w:val="000000" w:themeColor="text1"/>
          <w:sz w:val="22"/>
          <w:szCs w:val="22"/>
        </w:rPr>
        <w:t>mail:</w:t>
      </w:r>
      <w:r w:rsidR="00A54CEC" w:rsidRPr="0013421F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="00ED5245">
        <w:rPr>
          <w:rFonts w:cs="Arial"/>
          <w:color w:val="000000" w:themeColor="text1"/>
          <w:sz w:val="22"/>
          <w:szCs w:val="22"/>
        </w:rPr>
        <w:t>xxxxx</w:t>
      </w:r>
      <w:proofErr w:type="spellEnd"/>
    </w:p>
    <w:p w14:paraId="45355C98" w14:textId="40E21B64" w:rsidR="007D15CF" w:rsidRPr="0013421F" w:rsidRDefault="00046160" w:rsidP="34B7DEAD">
      <w:pPr>
        <w:pStyle w:val="Odstavecseseznamem"/>
        <w:spacing w:before="120" w:after="120" w:line="288" w:lineRule="auto"/>
        <w:ind w:left="1134" w:hanging="567"/>
        <w:jc w:val="both"/>
        <w:rPr>
          <w:rFonts w:cs="Arial"/>
          <w:color w:val="000000" w:themeColor="text1"/>
          <w:sz w:val="22"/>
          <w:szCs w:val="22"/>
        </w:rPr>
      </w:pPr>
      <w:r w:rsidRPr="34B7DEAD">
        <w:rPr>
          <w:rFonts w:cs="Arial"/>
          <w:color w:val="000000" w:themeColor="text1"/>
          <w:sz w:val="22"/>
          <w:szCs w:val="22"/>
        </w:rPr>
        <w:t>Telefon:</w:t>
      </w:r>
      <w:r w:rsidR="00A54CEC" w:rsidRPr="34B7DEAD">
        <w:rPr>
          <w:rFonts w:cs="Arial"/>
          <w:color w:val="000000" w:themeColor="text1"/>
          <w:sz w:val="22"/>
          <w:szCs w:val="22"/>
        </w:rPr>
        <w:t xml:space="preserve"> </w:t>
      </w:r>
      <w:r w:rsidR="0013421F" w:rsidRPr="0013421F">
        <w:rPr>
          <w:rFonts w:cs="Arial"/>
          <w:color w:val="000000" w:themeColor="text1"/>
          <w:sz w:val="22"/>
          <w:szCs w:val="22"/>
        </w:rPr>
        <w:t xml:space="preserve">+420 </w:t>
      </w:r>
      <w:proofErr w:type="spellStart"/>
      <w:r w:rsidR="00ED5245">
        <w:rPr>
          <w:rFonts w:cs="Arial"/>
          <w:color w:val="000000" w:themeColor="text1"/>
          <w:sz w:val="22"/>
          <w:szCs w:val="22"/>
        </w:rPr>
        <w:t>xxxxx</w:t>
      </w:r>
      <w:proofErr w:type="spellEnd"/>
    </w:p>
    <w:p w14:paraId="47A83A16" w14:textId="3DBF605B" w:rsidR="00684AEF" w:rsidRPr="00684AEF" w:rsidRDefault="00046160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jc w:val="both"/>
        <w:rPr>
          <w:rFonts w:cs="Arial"/>
          <w:color w:val="000000" w:themeColor="text1"/>
          <w:sz w:val="22"/>
          <w:szCs w:val="22"/>
        </w:rPr>
      </w:pPr>
      <w:r w:rsidRPr="34B7DEAD">
        <w:rPr>
          <w:rFonts w:cs="Arial"/>
          <w:color w:val="000000" w:themeColor="text1"/>
          <w:sz w:val="22"/>
          <w:szCs w:val="22"/>
        </w:rPr>
        <w:lastRenderedPageBreak/>
        <w:t>Změny v osobě zástupce Objednatele/</w:t>
      </w:r>
      <w:r w:rsidR="006146A4" w:rsidRPr="34B7DEAD">
        <w:rPr>
          <w:rFonts w:cs="Arial"/>
          <w:color w:val="000000" w:themeColor="text1"/>
          <w:sz w:val="22"/>
          <w:szCs w:val="22"/>
        </w:rPr>
        <w:t>Zhotovitel</w:t>
      </w:r>
      <w:r w:rsidR="00260C40" w:rsidRPr="34B7DEAD">
        <w:rPr>
          <w:rFonts w:cs="Arial"/>
          <w:color w:val="000000" w:themeColor="text1"/>
          <w:sz w:val="22"/>
          <w:szCs w:val="22"/>
        </w:rPr>
        <w:t>e jsou strany smlouvy povinny si písemně předem oznámit.</w:t>
      </w:r>
    </w:p>
    <w:p w14:paraId="082D5C29" w14:textId="02746DE2" w:rsidR="0080274B" w:rsidRPr="00684AEF" w:rsidRDefault="006146A4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jc w:val="both"/>
        <w:rPr>
          <w:rFonts w:cs="Arial"/>
          <w:color w:val="000000" w:themeColor="text1"/>
          <w:sz w:val="22"/>
          <w:szCs w:val="22"/>
        </w:rPr>
      </w:pPr>
      <w:r w:rsidRPr="34B7DEAD">
        <w:rPr>
          <w:rFonts w:cs="Arial"/>
          <w:color w:val="000000" w:themeColor="text1"/>
          <w:sz w:val="22"/>
          <w:szCs w:val="22"/>
        </w:rPr>
        <w:t>Zhotovitel</w:t>
      </w:r>
      <w:r w:rsidR="0080274B" w:rsidRPr="34B7DEAD">
        <w:rPr>
          <w:rFonts w:cs="Arial"/>
          <w:color w:val="000000" w:themeColor="text1"/>
          <w:sz w:val="22"/>
          <w:szCs w:val="22"/>
        </w:rPr>
        <w:t xml:space="preserve"> se zavazuje zachovávat mlčenlivost o všech informacích, týkajících se Objednatele, které se dozví v souvislosti s</w:t>
      </w:r>
      <w:r w:rsidR="008B4AE3" w:rsidRPr="34B7DEAD">
        <w:rPr>
          <w:rFonts w:cs="Arial"/>
          <w:color w:val="000000" w:themeColor="text1"/>
          <w:sz w:val="22"/>
          <w:szCs w:val="22"/>
        </w:rPr>
        <w:t> prováděním Díla</w:t>
      </w:r>
      <w:r w:rsidR="0080274B" w:rsidRPr="34B7DEAD">
        <w:rPr>
          <w:rFonts w:cs="Arial"/>
          <w:color w:val="000000" w:themeColor="text1"/>
          <w:sz w:val="22"/>
          <w:szCs w:val="22"/>
        </w:rPr>
        <w:t xml:space="preserve"> či plněním podle této smlouvy, včetně informací o podmínkách této smlouvy (dále jen „Důvěrné informace“). </w:t>
      </w:r>
    </w:p>
    <w:p w14:paraId="1D4CC1CF" w14:textId="77777777" w:rsidR="00E95B62" w:rsidRPr="009922B3" w:rsidRDefault="00E95B62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4B7DEAD">
        <w:rPr>
          <w:rFonts w:cs="Arial"/>
          <w:sz w:val="22"/>
          <w:szCs w:val="22"/>
        </w:rPr>
        <w:t xml:space="preserve">Za Důvěrné informace se nepovažují informace, které </w:t>
      </w:r>
    </w:p>
    <w:p w14:paraId="24B3E603" w14:textId="77777777" w:rsidR="00E95B62" w:rsidRPr="009922B3" w:rsidRDefault="00E95B62" w:rsidP="001046F8">
      <w:pPr>
        <w:pStyle w:val="Odstavecseseznamem"/>
        <w:numPr>
          <w:ilvl w:val="0"/>
          <w:numId w:val="10"/>
        </w:numPr>
        <w:spacing w:after="120" w:line="288" w:lineRule="auto"/>
        <w:ind w:left="1134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jsou nebo se staly oprávněně veřejně známými, aniž by to zavinila záměrně či opominutím strana zavázaná závazkem mlčenlivosti,</w:t>
      </w:r>
    </w:p>
    <w:p w14:paraId="248BC354" w14:textId="77777777" w:rsidR="00E95B62" w:rsidRPr="009922B3" w:rsidRDefault="00E95B62" w:rsidP="001046F8">
      <w:pPr>
        <w:pStyle w:val="Odstavecseseznamem"/>
        <w:numPr>
          <w:ilvl w:val="0"/>
          <w:numId w:val="10"/>
        </w:numPr>
        <w:spacing w:after="120" w:line="288" w:lineRule="auto"/>
        <w:ind w:left="1134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měla smluvní strana přijímající informace legálně k dispozici před uzavřením této smlouvy, pokud takové informace nebyly předmětem jiné, dříve mezi smluvními stranami uzavřené smlouvy o ochraně informací, nebo pokud nejsou chráněny ze zákona,</w:t>
      </w:r>
    </w:p>
    <w:p w14:paraId="20D136DF" w14:textId="77777777" w:rsidR="00E95B62" w:rsidRPr="009922B3" w:rsidRDefault="00E95B62" w:rsidP="001046F8">
      <w:pPr>
        <w:pStyle w:val="Odstavecseseznamem"/>
        <w:numPr>
          <w:ilvl w:val="0"/>
          <w:numId w:val="10"/>
        </w:numPr>
        <w:spacing w:after="120" w:line="288" w:lineRule="auto"/>
        <w:ind w:left="1134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jsou výsledkem postupu, při kterém k nim přijímající smluvní strana dospěje nezávisle a je to schopna doložit svými záznamy nebo důvěrnými informacemi třetí osoby,</w:t>
      </w:r>
    </w:p>
    <w:p w14:paraId="1532DC2F" w14:textId="77777777" w:rsidR="00E95B62" w:rsidRPr="009922B3" w:rsidRDefault="00E95B62" w:rsidP="001046F8">
      <w:pPr>
        <w:pStyle w:val="Odstavecseseznamem"/>
        <w:numPr>
          <w:ilvl w:val="0"/>
          <w:numId w:val="10"/>
        </w:numPr>
        <w:spacing w:after="120" w:line="288" w:lineRule="auto"/>
        <w:ind w:left="1134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po podpisu této smlouvy poskytne přijímající smluvní straně třetí osoba, jež takové informace přitom nezíská přímo ani nepřímo od smluvní strany, jež je nositelem práv k těmto informacím,</w:t>
      </w:r>
    </w:p>
    <w:p w14:paraId="5B35C260" w14:textId="77777777" w:rsidR="00E95B62" w:rsidRPr="009922B3" w:rsidRDefault="00E95B62" w:rsidP="001046F8">
      <w:pPr>
        <w:pStyle w:val="Odstavecseseznamem"/>
        <w:numPr>
          <w:ilvl w:val="0"/>
          <w:numId w:val="10"/>
        </w:numPr>
        <w:spacing w:after="120" w:line="288" w:lineRule="auto"/>
        <w:ind w:left="1134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jejichž zpřístupnění prostřednictvím písemného souhlasu předem schválila smluvní strana poskytující informace. </w:t>
      </w:r>
    </w:p>
    <w:p w14:paraId="7DF17B84" w14:textId="18904505" w:rsidR="00E95B62" w:rsidRPr="009922B3" w:rsidRDefault="006146A4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4B7DEAD">
        <w:rPr>
          <w:rFonts w:cs="Arial"/>
          <w:sz w:val="22"/>
          <w:szCs w:val="22"/>
        </w:rPr>
        <w:t>Zhotovitel</w:t>
      </w:r>
      <w:r w:rsidR="0080274B" w:rsidRPr="34B7DEAD">
        <w:rPr>
          <w:rFonts w:cs="Arial"/>
          <w:sz w:val="22"/>
          <w:szCs w:val="22"/>
        </w:rPr>
        <w:t xml:space="preserve"> je oprávněn sdělit Důvěrné informace nezbytné pro </w:t>
      </w:r>
      <w:r w:rsidR="008B4AE3" w:rsidRPr="34B7DEAD">
        <w:rPr>
          <w:rFonts w:cs="Arial"/>
          <w:sz w:val="22"/>
          <w:szCs w:val="22"/>
        </w:rPr>
        <w:t>provádění Díla</w:t>
      </w:r>
      <w:r w:rsidR="0080274B" w:rsidRPr="34B7DEAD">
        <w:rPr>
          <w:rFonts w:cs="Arial"/>
          <w:sz w:val="22"/>
          <w:szCs w:val="22"/>
        </w:rPr>
        <w:t xml:space="preserve"> svým spolupracujícím osobám, které se podílejí na </w:t>
      </w:r>
      <w:r w:rsidR="008B4AE3" w:rsidRPr="34B7DEAD">
        <w:rPr>
          <w:rFonts w:cs="Arial"/>
          <w:sz w:val="22"/>
          <w:szCs w:val="22"/>
        </w:rPr>
        <w:t xml:space="preserve">provádění Díla </w:t>
      </w:r>
      <w:r w:rsidR="0080274B" w:rsidRPr="34B7DEAD">
        <w:rPr>
          <w:rFonts w:cs="Arial"/>
          <w:sz w:val="22"/>
          <w:szCs w:val="22"/>
        </w:rPr>
        <w:t xml:space="preserve">za předpokladu, že je </w:t>
      </w:r>
      <w:r w:rsidRPr="34B7DEAD">
        <w:rPr>
          <w:rFonts w:cs="Arial"/>
          <w:sz w:val="22"/>
          <w:szCs w:val="22"/>
        </w:rPr>
        <w:t>Zhotovitel</w:t>
      </w:r>
      <w:r w:rsidR="0080274B" w:rsidRPr="34B7DEAD">
        <w:rPr>
          <w:rFonts w:cs="Arial"/>
          <w:sz w:val="22"/>
          <w:szCs w:val="22"/>
        </w:rPr>
        <w:t xml:space="preserve"> zaváže stejnou povinností mlčenlivosti, jakou je zavázán sám.</w:t>
      </w:r>
    </w:p>
    <w:p w14:paraId="61F4FF70" w14:textId="13FD2C5E" w:rsidR="0080274B" w:rsidRPr="009922B3" w:rsidRDefault="006146A4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4B7DEAD">
        <w:rPr>
          <w:rFonts w:cs="Arial"/>
          <w:sz w:val="22"/>
          <w:szCs w:val="22"/>
        </w:rPr>
        <w:t>Zhotovitel</w:t>
      </w:r>
      <w:r w:rsidR="0080274B" w:rsidRPr="34B7DEAD">
        <w:rPr>
          <w:rFonts w:cs="Arial"/>
          <w:sz w:val="22"/>
          <w:szCs w:val="22"/>
        </w:rPr>
        <w:t xml:space="preserve"> je povinen </w:t>
      </w:r>
      <w:r w:rsidR="009D3FEF">
        <w:rPr>
          <w:rFonts w:cs="Arial"/>
          <w:sz w:val="22"/>
          <w:szCs w:val="22"/>
        </w:rPr>
        <w:t>1</w:t>
      </w:r>
      <w:r w:rsidR="0080274B" w:rsidRPr="34B7DEAD">
        <w:rPr>
          <w:rFonts w:cs="Arial"/>
          <w:sz w:val="22"/>
          <w:szCs w:val="22"/>
        </w:rPr>
        <w:t xml:space="preserve">0 dnů od skončení </w:t>
      </w:r>
      <w:r w:rsidR="008B4AE3" w:rsidRPr="34B7DEAD">
        <w:rPr>
          <w:rFonts w:cs="Arial"/>
          <w:sz w:val="22"/>
          <w:szCs w:val="22"/>
        </w:rPr>
        <w:t xml:space="preserve">provádění Díla </w:t>
      </w:r>
      <w:r w:rsidR="0080274B" w:rsidRPr="34B7DEAD">
        <w:rPr>
          <w:rFonts w:cs="Arial"/>
          <w:sz w:val="22"/>
          <w:szCs w:val="22"/>
        </w:rPr>
        <w:t xml:space="preserve">vrátit Objednateli všechny dokumenty, datové nosiče a další věci, které obsahují Důvěrné informace (a to jak přímo Důvěrné informace či informace, které jsou na Důvěrných informacích založeny), které obdržel od Objednatele v souvislosti s plněním této smlouvy, nebo které získal jinak. Tato povinnost nemusí být splněna, pokud se Objednatel sdělí </w:t>
      </w:r>
      <w:r w:rsidRPr="34B7DEAD">
        <w:rPr>
          <w:rFonts w:cs="Arial"/>
          <w:sz w:val="22"/>
          <w:szCs w:val="22"/>
        </w:rPr>
        <w:t>Zhotovitel</w:t>
      </w:r>
      <w:r w:rsidR="0080274B" w:rsidRPr="34B7DEAD">
        <w:rPr>
          <w:rFonts w:cs="Arial"/>
          <w:sz w:val="22"/>
          <w:szCs w:val="22"/>
        </w:rPr>
        <w:t xml:space="preserve">i, že na vrácení netrvá, např. z důvodu sjednání další spolupráce. </w:t>
      </w:r>
    </w:p>
    <w:p w14:paraId="67C9441B" w14:textId="38AC5ACF" w:rsidR="0080274B" w:rsidRDefault="0080274B" w:rsidP="001046F8">
      <w:pPr>
        <w:pStyle w:val="Odstavecseseznamem"/>
        <w:numPr>
          <w:ilvl w:val="0"/>
          <w:numId w:val="33"/>
        </w:numPr>
        <w:spacing w:after="120" w:line="288" w:lineRule="auto"/>
        <w:ind w:left="567" w:hanging="567"/>
        <w:rPr>
          <w:rFonts w:cs="Arial"/>
          <w:sz w:val="22"/>
          <w:szCs w:val="22"/>
        </w:rPr>
      </w:pPr>
      <w:r w:rsidRPr="34B7DEAD">
        <w:rPr>
          <w:rFonts w:cs="Arial"/>
          <w:sz w:val="22"/>
          <w:szCs w:val="22"/>
        </w:rPr>
        <w:t>Povinnost mlčenlivosti podle tohoto článku není časově omezena a smluvní strany si sjednaly, že ustanovení tohoto článku přetrvá zánik této smlouvy.</w:t>
      </w:r>
    </w:p>
    <w:p w14:paraId="79C4F5F8" w14:textId="77777777" w:rsidR="0080274B" w:rsidRPr="009922B3" w:rsidRDefault="0080274B" w:rsidP="00AF2509">
      <w:pPr>
        <w:pStyle w:val="Nadpis1"/>
        <w:keepLines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V</w:t>
      </w:r>
      <w:r w:rsidR="00260C40" w:rsidRPr="009922B3">
        <w:rPr>
          <w:rFonts w:ascii="Arial" w:hAnsi="Arial" w:cs="Arial"/>
          <w:sz w:val="22"/>
          <w:szCs w:val="22"/>
        </w:rPr>
        <w:t>I</w:t>
      </w:r>
      <w:r w:rsidRPr="009922B3">
        <w:rPr>
          <w:rFonts w:ascii="Arial" w:hAnsi="Arial" w:cs="Arial"/>
          <w:sz w:val="22"/>
          <w:szCs w:val="22"/>
        </w:rPr>
        <w:t>I.</w:t>
      </w:r>
    </w:p>
    <w:p w14:paraId="141D3677" w14:textId="488FB25C" w:rsidR="0080274B" w:rsidRPr="00F25C02" w:rsidRDefault="00AE58EF" w:rsidP="0013421F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duševního vlastnictví</w:t>
      </w:r>
    </w:p>
    <w:p w14:paraId="3FBF2103" w14:textId="015E4478" w:rsidR="0080274B" w:rsidRPr="009922B3" w:rsidRDefault="008B4AE3" w:rsidP="0013421F">
      <w:pPr>
        <w:pStyle w:val="Odstavecseseznamem"/>
        <w:keepLines w:val="0"/>
        <w:numPr>
          <w:ilvl w:val="0"/>
          <w:numId w:val="11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bookmarkStart w:id="2" w:name="_Ref354393171"/>
      <w:r w:rsidRPr="008B4AE3">
        <w:rPr>
          <w:rFonts w:cs="Arial"/>
          <w:sz w:val="22"/>
          <w:szCs w:val="22"/>
        </w:rPr>
        <w:t>Zhotovitel poskytuje Objednateli výhradní licenci k užití veškerých výsledků plnění této Smlouvy, které mají povahu díla, které je předmětem práva autorského ve smyslu §</w:t>
      </w:r>
      <w:r w:rsidR="00AF2509">
        <w:rPr>
          <w:rFonts w:cs="Arial"/>
          <w:sz w:val="22"/>
          <w:szCs w:val="22"/>
        </w:rPr>
        <w:t> </w:t>
      </w:r>
      <w:r w:rsidRPr="008B4AE3">
        <w:rPr>
          <w:rFonts w:cs="Arial"/>
          <w:sz w:val="22"/>
          <w:szCs w:val="22"/>
        </w:rPr>
        <w:t>2</w:t>
      </w:r>
      <w:r w:rsidR="00AF2509">
        <w:rPr>
          <w:rFonts w:cs="Arial"/>
          <w:sz w:val="22"/>
          <w:szCs w:val="22"/>
        </w:rPr>
        <w:t> </w:t>
      </w:r>
      <w:r w:rsidRPr="008B4AE3">
        <w:rPr>
          <w:rFonts w:cs="Arial"/>
          <w:sz w:val="22"/>
          <w:szCs w:val="22"/>
        </w:rPr>
        <w:t xml:space="preserve">zákona č. 121/2000 Sb., o právu autorském, o právech souvisejících s právem autorským a o změně některých zákonů (autorský zákon), ve znění pozdějších předpisů (dále jen „autorská díla“), a to ke všem způsobům užití díla uvedeným v § 12 autorského zákona, bez omezení množstevního nebo územního rozsahu. Licence se poskytuje na dobu trvání majetkových práv autorských. Součástí oprávnění poskytnutých Objednateli je i právo měnit autorská díla, a to i prostřednictvím třetích osob. Objednatel je dále oprávněn poskytnout oprávnění tvořící součást licence zcela nebo zčásti třetí osobě </w:t>
      </w:r>
      <w:r w:rsidRPr="008B4AE3">
        <w:rPr>
          <w:rFonts w:cs="Arial"/>
          <w:sz w:val="22"/>
          <w:szCs w:val="22"/>
        </w:rPr>
        <w:lastRenderedPageBreak/>
        <w:t>(poskytnout podlicenci)</w:t>
      </w:r>
      <w:bookmarkEnd w:id="2"/>
      <w:r w:rsidR="00260C40" w:rsidRPr="009922B3">
        <w:rPr>
          <w:rFonts w:cs="Arial"/>
          <w:sz w:val="22"/>
          <w:szCs w:val="22"/>
        </w:rPr>
        <w:t>.</w:t>
      </w:r>
      <w:r w:rsidR="009D3FEF">
        <w:rPr>
          <w:rFonts w:cs="Arial"/>
          <w:sz w:val="22"/>
          <w:szCs w:val="22"/>
        </w:rPr>
        <w:t xml:space="preserve"> Objednatel nemá povinnost licenci využít.</w:t>
      </w:r>
      <w:r w:rsidR="00041D0B">
        <w:rPr>
          <w:rFonts w:cs="Arial"/>
          <w:sz w:val="22"/>
          <w:szCs w:val="22"/>
        </w:rPr>
        <w:t xml:space="preserve"> Odměna za poskytnutí těchto práv je zahrnuta v ceně Díla.  </w:t>
      </w:r>
    </w:p>
    <w:p w14:paraId="2FA1224C" w14:textId="4DC14E2E" w:rsidR="0080274B" w:rsidRPr="009922B3" w:rsidRDefault="006146A4" w:rsidP="0013421F">
      <w:pPr>
        <w:pStyle w:val="Odstavecseseznamem"/>
        <w:keepLines w:val="0"/>
        <w:numPr>
          <w:ilvl w:val="0"/>
          <w:numId w:val="11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80274B" w:rsidRPr="009922B3">
        <w:rPr>
          <w:rFonts w:cs="Arial"/>
          <w:sz w:val="22"/>
          <w:szCs w:val="22"/>
        </w:rPr>
        <w:t xml:space="preserve"> prohlašuje, že při </w:t>
      </w:r>
      <w:r w:rsidR="008B4AE3">
        <w:rPr>
          <w:rFonts w:cs="Arial"/>
          <w:sz w:val="22"/>
          <w:szCs w:val="22"/>
        </w:rPr>
        <w:t xml:space="preserve">provádění Díla </w:t>
      </w:r>
      <w:r w:rsidR="0080274B" w:rsidRPr="009922B3">
        <w:rPr>
          <w:rFonts w:cs="Arial"/>
          <w:sz w:val="22"/>
          <w:szCs w:val="22"/>
        </w:rPr>
        <w:t xml:space="preserve">nijak </w:t>
      </w:r>
      <w:r w:rsidR="008B4AE3" w:rsidRPr="009922B3">
        <w:rPr>
          <w:rFonts w:cs="Arial"/>
          <w:sz w:val="22"/>
          <w:szCs w:val="22"/>
        </w:rPr>
        <w:t>neporuš</w:t>
      </w:r>
      <w:r w:rsidR="008B4AE3">
        <w:rPr>
          <w:rFonts w:cs="Arial"/>
          <w:sz w:val="22"/>
          <w:szCs w:val="22"/>
        </w:rPr>
        <w:t>í</w:t>
      </w:r>
      <w:r w:rsidR="008B4AE3" w:rsidRPr="009922B3">
        <w:rPr>
          <w:rFonts w:cs="Arial"/>
          <w:sz w:val="22"/>
          <w:szCs w:val="22"/>
        </w:rPr>
        <w:t xml:space="preserve"> </w:t>
      </w:r>
      <w:r w:rsidR="0080274B" w:rsidRPr="009922B3">
        <w:rPr>
          <w:rFonts w:cs="Arial"/>
          <w:sz w:val="22"/>
          <w:szCs w:val="22"/>
        </w:rPr>
        <w:t xml:space="preserve">práva třetích osob z průmyslového či jiného duševního vlastnictví, ani jiná práva třetích osob. </w:t>
      </w:r>
      <w:r>
        <w:rPr>
          <w:rFonts w:cs="Arial"/>
          <w:sz w:val="22"/>
          <w:szCs w:val="22"/>
        </w:rPr>
        <w:t>Zhotovitel</w:t>
      </w:r>
      <w:r w:rsidR="0080274B" w:rsidRPr="009922B3">
        <w:rPr>
          <w:rFonts w:cs="Arial"/>
          <w:sz w:val="22"/>
          <w:szCs w:val="22"/>
        </w:rPr>
        <w:t xml:space="preserve"> se zavazuje zajistit pro Objednatele taková oprávnění, aby mohl bez omezení užívat </w:t>
      </w:r>
      <w:r w:rsidR="008B4AE3">
        <w:rPr>
          <w:rFonts w:cs="Arial"/>
          <w:sz w:val="22"/>
          <w:szCs w:val="22"/>
        </w:rPr>
        <w:t>Dílo</w:t>
      </w:r>
      <w:r w:rsidR="0080274B" w:rsidRPr="009922B3">
        <w:rPr>
          <w:rFonts w:cs="Arial"/>
          <w:sz w:val="22"/>
          <w:szCs w:val="22"/>
        </w:rPr>
        <w:t xml:space="preserve"> a</w:t>
      </w:r>
      <w:r w:rsidR="00AF2509">
        <w:rPr>
          <w:rFonts w:cs="Arial"/>
          <w:sz w:val="22"/>
          <w:szCs w:val="22"/>
        </w:rPr>
        <w:t> </w:t>
      </w:r>
      <w:r w:rsidR="0080274B" w:rsidRPr="009922B3">
        <w:rPr>
          <w:rFonts w:cs="Arial"/>
          <w:sz w:val="22"/>
          <w:szCs w:val="22"/>
        </w:rPr>
        <w:t xml:space="preserve">neporušoval při užívání práva z průmyslového či jiného duševního vlastnictví třetích osob ani jiná práva třetích osob. </w:t>
      </w:r>
    </w:p>
    <w:p w14:paraId="53AD95B9" w14:textId="5A3208BB" w:rsidR="0080274B" w:rsidRPr="009922B3" w:rsidRDefault="0080274B" w:rsidP="001046F8">
      <w:pPr>
        <w:pStyle w:val="Odstavecseseznamem"/>
        <w:numPr>
          <w:ilvl w:val="0"/>
          <w:numId w:val="11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Pokud třetí osoba uplatní proti Objednateli nároky z porušení jejích práv v</w:t>
      </w:r>
      <w:r w:rsidR="008B4AE3">
        <w:rPr>
          <w:rFonts w:cs="Arial"/>
          <w:sz w:val="22"/>
          <w:szCs w:val="22"/>
        </w:rPr>
        <w:t> souvislosti s provedením Díla</w:t>
      </w:r>
      <w:r w:rsidRPr="009922B3">
        <w:rPr>
          <w:rFonts w:cs="Arial"/>
          <w:sz w:val="22"/>
          <w:szCs w:val="22"/>
        </w:rPr>
        <w:t xml:space="preserve">, zavazuje se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 uhradit Objednateli náhradu za plnění, které bude Objednatel povinen poskytnout takové třetí osobě, a to včetně případné náhrady nákladů soudního či jiného řízení a nákladů na právní služby.</w:t>
      </w:r>
    </w:p>
    <w:p w14:paraId="02D0D430" w14:textId="77777777" w:rsidR="0080274B" w:rsidRPr="009922B3" w:rsidRDefault="0080274B" w:rsidP="00412EF8">
      <w:pPr>
        <w:pStyle w:val="Nadpis1"/>
        <w:spacing w:before="240"/>
        <w:rPr>
          <w:rFonts w:ascii="Arial" w:hAnsi="Arial" w:cs="Arial"/>
          <w:b w:val="0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V</w:t>
      </w:r>
      <w:r w:rsidR="00260C40" w:rsidRPr="009922B3">
        <w:rPr>
          <w:rFonts w:ascii="Arial" w:hAnsi="Arial" w:cs="Arial"/>
          <w:sz w:val="22"/>
          <w:szCs w:val="22"/>
        </w:rPr>
        <w:t>I</w:t>
      </w:r>
      <w:r w:rsidRPr="009922B3">
        <w:rPr>
          <w:rFonts w:ascii="Arial" w:hAnsi="Arial" w:cs="Arial"/>
          <w:sz w:val="22"/>
          <w:szCs w:val="22"/>
        </w:rPr>
        <w:t xml:space="preserve">II. </w:t>
      </w:r>
    </w:p>
    <w:p w14:paraId="2068DF1A" w14:textId="77777777" w:rsidR="0080274B" w:rsidRPr="009922B3" w:rsidRDefault="0080274B" w:rsidP="005771CB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922B3">
        <w:rPr>
          <w:rFonts w:ascii="Arial" w:hAnsi="Arial" w:cs="Arial"/>
          <w:b/>
          <w:sz w:val="22"/>
          <w:szCs w:val="22"/>
        </w:rPr>
        <w:t>Odpovědnost za vady a záruka</w:t>
      </w:r>
    </w:p>
    <w:p w14:paraId="72439B9F" w14:textId="4C85CE71" w:rsidR="0080274B" w:rsidRPr="009922B3" w:rsidRDefault="006146A4" w:rsidP="001046F8">
      <w:pPr>
        <w:pStyle w:val="Odstavecseseznamem"/>
        <w:numPr>
          <w:ilvl w:val="0"/>
          <w:numId w:val="12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80274B" w:rsidRPr="009922B3">
        <w:rPr>
          <w:rFonts w:cs="Arial"/>
          <w:sz w:val="22"/>
          <w:szCs w:val="22"/>
        </w:rPr>
        <w:t xml:space="preserve"> odpovídá Objednateli za to, že plnění podle této smlouvy nebude mít vady, faktické ani právní.</w:t>
      </w:r>
    </w:p>
    <w:p w14:paraId="327405FB" w14:textId="7090659A" w:rsidR="0080274B" w:rsidRPr="009922B3" w:rsidRDefault="006146A4" w:rsidP="001046F8">
      <w:pPr>
        <w:pStyle w:val="Odstavecseseznamem"/>
        <w:numPr>
          <w:ilvl w:val="0"/>
          <w:numId w:val="12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80274B" w:rsidRPr="009922B3">
        <w:rPr>
          <w:rFonts w:cs="Arial"/>
          <w:sz w:val="22"/>
          <w:szCs w:val="22"/>
        </w:rPr>
        <w:t xml:space="preserve"> odpovídá za vady veškerých plnění, které podle této smlouvy poskytuje, zejména odpovídá za řádné provedení </w:t>
      </w:r>
      <w:r w:rsidR="00EE1279">
        <w:rPr>
          <w:rFonts w:cs="Arial"/>
          <w:sz w:val="22"/>
          <w:szCs w:val="22"/>
        </w:rPr>
        <w:t>Díla</w:t>
      </w:r>
      <w:r w:rsidR="0080274B" w:rsidRPr="009922B3">
        <w:rPr>
          <w:rFonts w:cs="Arial"/>
          <w:sz w:val="22"/>
          <w:szCs w:val="22"/>
        </w:rPr>
        <w:t>, které musí splňovat požadavky stanovené touto smlouvou.</w:t>
      </w:r>
    </w:p>
    <w:p w14:paraId="41A91579" w14:textId="48BE6969" w:rsidR="0080274B" w:rsidRPr="009922B3" w:rsidRDefault="0080274B" w:rsidP="001046F8">
      <w:pPr>
        <w:pStyle w:val="Odstavecseseznamem"/>
        <w:numPr>
          <w:ilvl w:val="0"/>
          <w:numId w:val="12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Pro účely této smlouvy má plnění vady, jestliže nesplňuje vlastnosti uvedené v této smlouvě a/nebo neodpovídá výsledku a účelu stanoveným touto smlouvou. Jakékoli přijetí poskytnuté</w:t>
      </w:r>
      <w:r w:rsidR="000760C5">
        <w:rPr>
          <w:rFonts w:cs="Arial"/>
          <w:sz w:val="22"/>
          <w:szCs w:val="22"/>
        </w:rPr>
        <w:t>ho</w:t>
      </w:r>
      <w:r w:rsidRPr="009922B3">
        <w:rPr>
          <w:rFonts w:cs="Arial"/>
          <w:sz w:val="22"/>
          <w:szCs w:val="22"/>
        </w:rPr>
        <w:t xml:space="preserve"> </w:t>
      </w:r>
      <w:r w:rsidR="000760C5">
        <w:rPr>
          <w:rFonts w:cs="Arial"/>
          <w:sz w:val="22"/>
          <w:szCs w:val="22"/>
        </w:rPr>
        <w:t>plnění</w:t>
      </w:r>
      <w:r w:rsidRPr="009922B3">
        <w:rPr>
          <w:rFonts w:cs="Arial"/>
          <w:sz w:val="22"/>
          <w:szCs w:val="22"/>
        </w:rPr>
        <w:t xml:space="preserve">, podpis protokolu či jiné schválení nebo přijetí plnění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>e Objednatelem</w:t>
      </w:r>
      <w:r w:rsidR="00385AF7" w:rsidRPr="009922B3">
        <w:rPr>
          <w:rFonts w:cs="Arial"/>
          <w:sz w:val="22"/>
          <w:szCs w:val="22"/>
        </w:rPr>
        <w:t>,</w:t>
      </w:r>
      <w:r w:rsidRPr="009922B3">
        <w:rPr>
          <w:rFonts w:cs="Arial"/>
          <w:sz w:val="22"/>
          <w:szCs w:val="22"/>
        </w:rPr>
        <w:t xml:space="preserve"> nemá vliv na odpovědnost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e podle této smlouvy za řádné a včasné </w:t>
      </w:r>
      <w:r w:rsidR="000760C5">
        <w:rPr>
          <w:rFonts w:cs="Arial"/>
          <w:sz w:val="22"/>
          <w:szCs w:val="22"/>
        </w:rPr>
        <w:t>provedení Díla</w:t>
      </w:r>
      <w:r w:rsidRPr="009922B3">
        <w:rPr>
          <w:rFonts w:cs="Arial"/>
          <w:sz w:val="22"/>
          <w:szCs w:val="22"/>
        </w:rPr>
        <w:t>, či odpovědnost za vady.</w:t>
      </w:r>
    </w:p>
    <w:p w14:paraId="4691F4E9" w14:textId="12FD27C8" w:rsidR="00E95B62" w:rsidRPr="009922B3" w:rsidRDefault="00E95B62" w:rsidP="001046F8">
      <w:pPr>
        <w:pStyle w:val="Odstavecseseznamem"/>
        <w:keepNext/>
        <w:keepLines w:val="0"/>
        <w:numPr>
          <w:ilvl w:val="0"/>
          <w:numId w:val="12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Záruka</w:t>
      </w:r>
      <w:r w:rsidR="00F25C02">
        <w:rPr>
          <w:rFonts w:cs="Arial"/>
          <w:sz w:val="22"/>
          <w:szCs w:val="22"/>
        </w:rPr>
        <w:t>:</w:t>
      </w:r>
    </w:p>
    <w:p w14:paraId="686D63D6" w14:textId="3AF1A4A2" w:rsidR="00E95B62" w:rsidRPr="009922B3" w:rsidRDefault="00E95B62" w:rsidP="00186149">
      <w:pPr>
        <w:keepNext/>
        <w:spacing w:after="12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a)</w:t>
      </w:r>
      <w:r w:rsidRPr="009922B3">
        <w:rPr>
          <w:rFonts w:ascii="Arial" w:hAnsi="Arial" w:cs="Arial"/>
          <w:sz w:val="22"/>
          <w:szCs w:val="22"/>
        </w:rPr>
        <w:tab/>
      </w:r>
      <w:r w:rsidR="006146A4">
        <w:rPr>
          <w:rFonts w:ascii="Arial" w:hAnsi="Arial" w:cs="Arial"/>
          <w:sz w:val="22"/>
          <w:szCs w:val="22"/>
        </w:rPr>
        <w:t>Zhotovitel</w:t>
      </w:r>
      <w:r w:rsidRPr="009922B3">
        <w:rPr>
          <w:rFonts w:ascii="Arial" w:hAnsi="Arial" w:cs="Arial"/>
          <w:sz w:val="22"/>
          <w:szCs w:val="22"/>
        </w:rPr>
        <w:t xml:space="preserve"> tímto poskytuje Objednateli záruku za jakost </w:t>
      </w:r>
      <w:r w:rsidR="000A5210">
        <w:rPr>
          <w:rFonts w:ascii="Arial" w:hAnsi="Arial" w:cs="Arial"/>
          <w:sz w:val="22"/>
          <w:szCs w:val="22"/>
        </w:rPr>
        <w:t>provedeného Díla</w:t>
      </w:r>
      <w:r w:rsidRPr="009922B3">
        <w:rPr>
          <w:rFonts w:ascii="Arial" w:hAnsi="Arial" w:cs="Arial"/>
          <w:sz w:val="22"/>
          <w:szCs w:val="22"/>
        </w:rPr>
        <w:t>, kterou na sebe přejímá závazek za to, že plnění podle této smlouvy, bude bez vad, budou způsobilé ke smluvenému účelu a budou splňovat požadavky podle této smlouvy, a to po dobu trvání celé záruční doby.</w:t>
      </w:r>
    </w:p>
    <w:p w14:paraId="479BF6BD" w14:textId="67255A6E" w:rsidR="00E95B62" w:rsidRPr="009922B3" w:rsidRDefault="00E95B62" w:rsidP="006F72CC">
      <w:pPr>
        <w:spacing w:after="12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b)</w:t>
      </w:r>
      <w:r w:rsidRPr="009922B3">
        <w:rPr>
          <w:rFonts w:ascii="Arial" w:hAnsi="Arial" w:cs="Arial"/>
          <w:sz w:val="22"/>
          <w:szCs w:val="22"/>
        </w:rPr>
        <w:tab/>
        <w:t>Záruční doba činí 24 měsíců počínaje dnem následujícím po podpisu protokolu o</w:t>
      </w:r>
      <w:r w:rsidR="000A5210">
        <w:rPr>
          <w:rFonts w:ascii="Arial" w:hAnsi="Arial" w:cs="Arial"/>
          <w:sz w:val="22"/>
          <w:szCs w:val="22"/>
        </w:rPr>
        <w:t> </w:t>
      </w:r>
      <w:r w:rsidRPr="009922B3">
        <w:rPr>
          <w:rFonts w:ascii="Arial" w:hAnsi="Arial" w:cs="Arial"/>
          <w:sz w:val="22"/>
          <w:szCs w:val="22"/>
        </w:rPr>
        <w:t xml:space="preserve">převzetí </w:t>
      </w:r>
      <w:r w:rsidR="000A5210">
        <w:rPr>
          <w:rFonts w:ascii="Arial" w:hAnsi="Arial" w:cs="Arial"/>
          <w:sz w:val="22"/>
          <w:szCs w:val="22"/>
        </w:rPr>
        <w:t xml:space="preserve">Díla </w:t>
      </w:r>
      <w:r w:rsidR="00DF4A6A">
        <w:rPr>
          <w:rFonts w:ascii="Arial" w:hAnsi="Arial" w:cs="Arial"/>
          <w:sz w:val="22"/>
          <w:szCs w:val="22"/>
        </w:rPr>
        <w:t xml:space="preserve">dle </w:t>
      </w:r>
      <w:r w:rsidRPr="009922B3">
        <w:rPr>
          <w:rFonts w:ascii="Arial" w:hAnsi="Arial" w:cs="Arial"/>
          <w:sz w:val="22"/>
          <w:szCs w:val="22"/>
        </w:rPr>
        <w:t>této smlouvy</w:t>
      </w:r>
      <w:r w:rsidR="000A5210">
        <w:rPr>
          <w:rFonts w:ascii="Arial" w:hAnsi="Arial" w:cs="Arial"/>
          <w:sz w:val="22"/>
          <w:szCs w:val="22"/>
        </w:rPr>
        <w:t>, případně po odstranění vad na nedodělků, bylo-li Dílo převzato s výhradou odstranění vad a nedodělků</w:t>
      </w:r>
      <w:r w:rsidRPr="009922B3">
        <w:rPr>
          <w:rFonts w:ascii="Arial" w:hAnsi="Arial" w:cs="Arial"/>
          <w:sz w:val="22"/>
          <w:szCs w:val="22"/>
        </w:rPr>
        <w:t xml:space="preserve">. Záruční doba neběží ode dne oznámení vady Objednatelem v souladu s touto smlouvou po dobu, po kterou Objednatel nemůže užívat </w:t>
      </w:r>
      <w:r w:rsidR="004B7DDB">
        <w:rPr>
          <w:rFonts w:ascii="Arial" w:hAnsi="Arial" w:cs="Arial"/>
          <w:sz w:val="22"/>
          <w:szCs w:val="22"/>
        </w:rPr>
        <w:t>Dílo</w:t>
      </w:r>
      <w:r w:rsidRPr="009922B3">
        <w:rPr>
          <w:rFonts w:ascii="Arial" w:hAnsi="Arial" w:cs="Arial"/>
          <w:sz w:val="22"/>
          <w:szCs w:val="22"/>
        </w:rPr>
        <w:t xml:space="preserve"> pro vadu, na kterou se vztahuje záruka.</w:t>
      </w:r>
    </w:p>
    <w:p w14:paraId="74FDCC49" w14:textId="438AA586" w:rsidR="005511FD" w:rsidRPr="009922B3" w:rsidRDefault="00CC766F" w:rsidP="001046F8">
      <w:pPr>
        <w:pStyle w:val="Odstavecseseznamem"/>
        <w:numPr>
          <w:ilvl w:val="0"/>
          <w:numId w:val="12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</w:t>
      </w:r>
      <w:r w:rsidRPr="00CC766F">
        <w:rPr>
          <w:rFonts w:cs="Arial"/>
          <w:sz w:val="22"/>
          <w:szCs w:val="22"/>
        </w:rPr>
        <w:t xml:space="preserve"> nemá právo ze záruky, způsobila-li vadu po přechodu nebezpečí škody na </w:t>
      </w:r>
      <w:r w:rsidR="0050327E">
        <w:rPr>
          <w:rFonts w:cs="Arial"/>
          <w:sz w:val="22"/>
          <w:szCs w:val="22"/>
        </w:rPr>
        <w:t>Díle</w:t>
      </w:r>
      <w:r w:rsidRPr="00CC766F">
        <w:rPr>
          <w:rFonts w:cs="Arial"/>
          <w:sz w:val="22"/>
          <w:szCs w:val="22"/>
        </w:rPr>
        <w:t xml:space="preserve"> vnější událost.</w:t>
      </w:r>
    </w:p>
    <w:p w14:paraId="0AE67B80" w14:textId="77777777" w:rsidR="0080274B" w:rsidRPr="009922B3" w:rsidRDefault="005511FD" w:rsidP="00412EF8">
      <w:pPr>
        <w:pStyle w:val="Nadpis1"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IX</w:t>
      </w:r>
      <w:r w:rsidR="0080274B" w:rsidRPr="009922B3">
        <w:rPr>
          <w:rFonts w:ascii="Arial" w:hAnsi="Arial" w:cs="Arial"/>
          <w:sz w:val="22"/>
          <w:szCs w:val="22"/>
        </w:rPr>
        <w:t>.</w:t>
      </w:r>
    </w:p>
    <w:p w14:paraId="471C9BFD" w14:textId="2D2D91CC" w:rsidR="0080274B" w:rsidRPr="009922B3" w:rsidRDefault="0080274B" w:rsidP="002F3590">
      <w:pPr>
        <w:pStyle w:val="Nadpis1"/>
        <w:spacing w:after="12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 xml:space="preserve">Smluvní pokuty </w:t>
      </w:r>
    </w:p>
    <w:p w14:paraId="614E2F9D" w14:textId="1A46575A" w:rsidR="00BF500D" w:rsidRPr="009922B3" w:rsidRDefault="0080274B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028BC91">
        <w:rPr>
          <w:rFonts w:cs="Arial"/>
          <w:sz w:val="22"/>
          <w:szCs w:val="22"/>
        </w:rPr>
        <w:t xml:space="preserve">V případě, že </w:t>
      </w:r>
      <w:r w:rsidR="006146A4" w:rsidRPr="3028BC91">
        <w:rPr>
          <w:rFonts w:cs="Arial"/>
          <w:sz w:val="22"/>
          <w:szCs w:val="22"/>
        </w:rPr>
        <w:t>Zhotovitel</w:t>
      </w:r>
      <w:r w:rsidRPr="3028BC91">
        <w:rPr>
          <w:rFonts w:cs="Arial"/>
          <w:sz w:val="22"/>
          <w:szCs w:val="22"/>
        </w:rPr>
        <w:t xml:space="preserve"> poruší </w:t>
      </w:r>
      <w:r w:rsidR="004D329E" w:rsidRPr="3028BC91">
        <w:rPr>
          <w:rFonts w:cs="Arial"/>
          <w:sz w:val="22"/>
          <w:szCs w:val="22"/>
        </w:rPr>
        <w:t xml:space="preserve">kteroukoliv ze svých </w:t>
      </w:r>
      <w:r w:rsidRPr="3028BC91">
        <w:rPr>
          <w:rFonts w:cs="Arial"/>
          <w:sz w:val="22"/>
          <w:szCs w:val="22"/>
        </w:rPr>
        <w:t>povinnost</w:t>
      </w:r>
      <w:r w:rsidR="004D329E" w:rsidRPr="3028BC91">
        <w:rPr>
          <w:rFonts w:cs="Arial"/>
          <w:sz w:val="22"/>
          <w:szCs w:val="22"/>
        </w:rPr>
        <w:t>í</w:t>
      </w:r>
      <w:r w:rsidRPr="3028BC91">
        <w:rPr>
          <w:rFonts w:cs="Arial"/>
          <w:sz w:val="22"/>
          <w:szCs w:val="22"/>
        </w:rPr>
        <w:t xml:space="preserve"> podle čl. V</w:t>
      </w:r>
      <w:r w:rsidR="005511FD" w:rsidRPr="3028BC91">
        <w:rPr>
          <w:rFonts w:cs="Arial"/>
          <w:sz w:val="22"/>
          <w:szCs w:val="22"/>
        </w:rPr>
        <w:t>I</w:t>
      </w:r>
      <w:r w:rsidRPr="3028BC91">
        <w:rPr>
          <w:rFonts w:cs="Arial"/>
          <w:sz w:val="22"/>
          <w:szCs w:val="22"/>
        </w:rPr>
        <w:t xml:space="preserve">. této smlouvy, </w:t>
      </w:r>
      <w:r>
        <w:br/>
      </w:r>
      <w:r w:rsidRPr="3028BC91">
        <w:rPr>
          <w:rFonts w:cs="Arial"/>
          <w:sz w:val="22"/>
          <w:szCs w:val="22"/>
        </w:rPr>
        <w:t>je Obje</w:t>
      </w:r>
      <w:r w:rsidR="005511FD" w:rsidRPr="3028BC91">
        <w:rPr>
          <w:rFonts w:cs="Arial"/>
          <w:sz w:val="22"/>
          <w:szCs w:val="22"/>
        </w:rPr>
        <w:t xml:space="preserve">dnatel </w:t>
      </w:r>
      <w:r w:rsidR="00DF53FA" w:rsidRPr="3028BC91">
        <w:rPr>
          <w:rFonts w:cs="Arial"/>
          <w:sz w:val="22"/>
          <w:szCs w:val="22"/>
        </w:rPr>
        <w:t xml:space="preserve">oprávněn vyúčtovat </w:t>
      </w:r>
      <w:r w:rsidR="005511FD" w:rsidRPr="3028BC91">
        <w:rPr>
          <w:rFonts w:cs="Arial"/>
          <w:sz w:val="22"/>
          <w:szCs w:val="22"/>
        </w:rPr>
        <w:t>smluvní pokutu ve výši 2</w:t>
      </w:r>
      <w:r w:rsidRPr="3028BC91">
        <w:rPr>
          <w:rFonts w:cs="Arial"/>
          <w:sz w:val="22"/>
          <w:szCs w:val="22"/>
        </w:rPr>
        <w:t>0</w:t>
      </w:r>
      <w:r w:rsidR="00727A11" w:rsidRPr="3028BC91">
        <w:rPr>
          <w:rFonts w:cs="Arial"/>
          <w:sz w:val="22"/>
          <w:szCs w:val="22"/>
        </w:rPr>
        <w:t xml:space="preserve"> </w:t>
      </w:r>
      <w:r w:rsidRPr="3028BC91">
        <w:rPr>
          <w:rFonts w:cs="Arial"/>
          <w:sz w:val="22"/>
          <w:szCs w:val="22"/>
        </w:rPr>
        <w:t>000 Kč</w:t>
      </w:r>
      <w:r w:rsidR="005511FD" w:rsidRPr="3028BC91">
        <w:rPr>
          <w:rFonts w:cs="Arial"/>
          <w:sz w:val="22"/>
          <w:szCs w:val="22"/>
        </w:rPr>
        <w:t xml:space="preserve"> (slovy</w:t>
      </w:r>
      <w:r w:rsidR="00727A11" w:rsidRPr="3028BC91">
        <w:rPr>
          <w:rFonts w:cs="Arial"/>
          <w:sz w:val="22"/>
          <w:szCs w:val="22"/>
        </w:rPr>
        <w:t>:</w:t>
      </w:r>
      <w:r w:rsidR="005511FD" w:rsidRPr="3028BC91">
        <w:rPr>
          <w:rFonts w:cs="Arial"/>
          <w:sz w:val="22"/>
          <w:szCs w:val="22"/>
        </w:rPr>
        <w:t xml:space="preserve"> dvacet</w:t>
      </w:r>
      <w:r w:rsidR="00AF4ADC" w:rsidRPr="3028BC91">
        <w:rPr>
          <w:rFonts w:cs="Arial"/>
          <w:sz w:val="22"/>
          <w:szCs w:val="22"/>
        </w:rPr>
        <w:t xml:space="preserve"> </w:t>
      </w:r>
      <w:r w:rsidR="005511FD" w:rsidRPr="3028BC91">
        <w:rPr>
          <w:rFonts w:cs="Arial"/>
          <w:sz w:val="22"/>
          <w:szCs w:val="22"/>
        </w:rPr>
        <w:t>tisíc</w:t>
      </w:r>
      <w:r w:rsidR="00AF4ADC" w:rsidRPr="3028BC91">
        <w:rPr>
          <w:rFonts w:cs="Arial"/>
          <w:sz w:val="22"/>
          <w:szCs w:val="22"/>
        </w:rPr>
        <w:t xml:space="preserve"> </w:t>
      </w:r>
      <w:r w:rsidR="005511FD" w:rsidRPr="3028BC91">
        <w:rPr>
          <w:rFonts w:cs="Arial"/>
          <w:sz w:val="22"/>
          <w:szCs w:val="22"/>
        </w:rPr>
        <w:t>korun</w:t>
      </w:r>
      <w:r w:rsidR="00AF4ADC" w:rsidRPr="3028BC91">
        <w:rPr>
          <w:rFonts w:cs="Arial"/>
          <w:sz w:val="22"/>
          <w:szCs w:val="22"/>
        </w:rPr>
        <w:t xml:space="preserve"> </w:t>
      </w:r>
      <w:r w:rsidR="005511FD" w:rsidRPr="3028BC91">
        <w:rPr>
          <w:rFonts w:cs="Arial"/>
          <w:sz w:val="22"/>
          <w:szCs w:val="22"/>
        </w:rPr>
        <w:t>českých)</w:t>
      </w:r>
      <w:r w:rsidRPr="3028BC91">
        <w:rPr>
          <w:rFonts w:cs="Arial"/>
          <w:sz w:val="22"/>
          <w:szCs w:val="22"/>
        </w:rPr>
        <w:t>, za každé jednotlivé porušení povinnosti mlčenlivosti.</w:t>
      </w:r>
    </w:p>
    <w:p w14:paraId="7AA3D485" w14:textId="1DC83A23" w:rsidR="5705BB19" w:rsidRDefault="5705BB19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028BC91">
        <w:rPr>
          <w:rFonts w:cs="Arial"/>
          <w:sz w:val="22"/>
          <w:szCs w:val="22"/>
        </w:rPr>
        <w:lastRenderedPageBreak/>
        <w:t>V případě, že Zhotovitel bude v prodlení s provedením Díla v termínu sjednaném v</w:t>
      </w:r>
      <w:r w:rsidR="0094014A">
        <w:rPr>
          <w:rFonts w:cs="Arial"/>
          <w:sz w:val="22"/>
          <w:szCs w:val="22"/>
        </w:rPr>
        <w:t> </w:t>
      </w:r>
      <w:r w:rsidR="000461EA">
        <w:rPr>
          <w:rFonts w:cs="Arial"/>
          <w:sz w:val="22"/>
          <w:szCs w:val="22"/>
        </w:rPr>
        <w:t>odst</w:t>
      </w:r>
      <w:r w:rsidRPr="3028BC91">
        <w:rPr>
          <w:rFonts w:cs="Arial"/>
          <w:sz w:val="22"/>
          <w:szCs w:val="22"/>
        </w:rPr>
        <w:t>.</w:t>
      </w:r>
      <w:r w:rsidR="0094014A">
        <w:rPr>
          <w:rFonts w:cs="Arial"/>
          <w:sz w:val="22"/>
          <w:szCs w:val="22"/>
        </w:rPr>
        <w:t> </w:t>
      </w:r>
      <w:r w:rsidRPr="3028BC91">
        <w:rPr>
          <w:rFonts w:cs="Arial"/>
          <w:sz w:val="22"/>
          <w:szCs w:val="22"/>
        </w:rPr>
        <w:t>2.3 této smlouvy, je Objednatel oprávněn vyúčtovat smluvní pokutu ve výši 3</w:t>
      </w:r>
      <w:r w:rsidR="000461EA">
        <w:rPr>
          <w:rFonts w:cs="Arial"/>
          <w:sz w:val="22"/>
          <w:szCs w:val="22"/>
        </w:rPr>
        <w:t> </w:t>
      </w:r>
      <w:r w:rsidRPr="3028BC91">
        <w:rPr>
          <w:rFonts w:cs="Arial"/>
          <w:sz w:val="22"/>
          <w:szCs w:val="22"/>
        </w:rPr>
        <w:t>000</w:t>
      </w:r>
      <w:r w:rsidR="000461EA">
        <w:rPr>
          <w:rFonts w:cs="Arial"/>
          <w:sz w:val="22"/>
          <w:szCs w:val="22"/>
        </w:rPr>
        <w:t>,-</w:t>
      </w:r>
      <w:r w:rsidRPr="3028BC91">
        <w:rPr>
          <w:rFonts w:cs="Arial"/>
          <w:sz w:val="22"/>
          <w:szCs w:val="22"/>
        </w:rPr>
        <w:t xml:space="preserve"> Kč (slovy: tři tisíce korun českých) za každý započatý den prodlení</w:t>
      </w:r>
      <w:r w:rsidR="009C6334">
        <w:rPr>
          <w:rFonts w:cs="Arial"/>
          <w:sz w:val="22"/>
          <w:szCs w:val="22"/>
        </w:rPr>
        <w:t>.</w:t>
      </w:r>
    </w:p>
    <w:p w14:paraId="124B14F2" w14:textId="0C379AB5" w:rsidR="00C16304" w:rsidRPr="00F64B01" w:rsidRDefault="00C16304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3028BC91">
        <w:rPr>
          <w:rFonts w:cs="Arial"/>
          <w:sz w:val="22"/>
          <w:szCs w:val="22"/>
        </w:rPr>
        <w:t>V případě, že</w:t>
      </w:r>
      <w:r>
        <w:rPr>
          <w:rFonts w:cs="Arial"/>
          <w:sz w:val="22"/>
          <w:szCs w:val="22"/>
        </w:rPr>
        <w:t xml:space="preserve"> Objednatel převezme dílo s výhradami a</w:t>
      </w:r>
      <w:r w:rsidRPr="3028BC91">
        <w:rPr>
          <w:rFonts w:cs="Arial"/>
          <w:sz w:val="22"/>
          <w:szCs w:val="22"/>
        </w:rPr>
        <w:t xml:space="preserve"> Zhotovitel bude v prodlení s</w:t>
      </w:r>
      <w:r>
        <w:rPr>
          <w:rFonts w:cs="Arial"/>
          <w:sz w:val="22"/>
          <w:szCs w:val="22"/>
        </w:rPr>
        <w:t> odstraněním vad uvedených předávacím protokolu</w:t>
      </w:r>
      <w:r w:rsidRPr="3028BC91">
        <w:rPr>
          <w:rFonts w:cs="Arial"/>
          <w:sz w:val="22"/>
          <w:szCs w:val="22"/>
        </w:rPr>
        <w:t xml:space="preserve"> v termínu sjednaném </w:t>
      </w:r>
      <w:r>
        <w:rPr>
          <w:rFonts w:cs="Arial"/>
          <w:sz w:val="22"/>
          <w:szCs w:val="22"/>
        </w:rPr>
        <w:t>v souladu s </w:t>
      </w:r>
      <w:r w:rsidRPr="3028BC91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ou</w:t>
      </w:r>
      <w:r w:rsidRPr="3028BC91">
        <w:rPr>
          <w:rFonts w:cs="Arial"/>
          <w:sz w:val="22"/>
          <w:szCs w:val="22"/>
        </w:rPr>
        <w:t>to smlouv</w:t>
      </w:r>
      <w:r>
        <w:rPr>
          <w:rFonts w:cs="Arial"/>
          <w:sz w:val="22"/>
          <w:szCs w:val="22"/>
        </w:rPr>
        <w:t>ou</w:t>
      </w:r>
      <w:r w:rsidRPr="3028BC91">
        <w:rPr>
          <w:rFonts w:cs="Arial"/>
          <w:sz w:val="22"/>
          <w:szCs w:val="22"/>
        </w:rPr>
        <w:t>, je</w:t>
      </w:r>
      <w:r>
        <w:rPr>
          <w:rFonts w:cs="Arial"/>
          <w:sz w:val="22"/>
          <w:szCs w:val="22"/>
        </w:rPr>
        <w:t> </w:t>
      </w:r>
      <w:r w:rsidRPr="3028BC91">
        <w:rPr>
          <w:rFonts w:cs="Arial"/>
          <w:sz w:val="22"/>
          <w:szCs w:val="22"/>
        </w:rPr>
        <w:t xml:space="preserve">Objednatel oprávněn vyúčtovat smluvní pokutu ve výši </w:t>
      </w:r>
      <w:r>
        <w:rPr>
          <w:rFonts w:cs="Arial"/>
          <w:sz w:val="22"/>
          <w:szCs w:val="22"/>
        </w:rPr>
        <w:t>2 </w:t>
      </w:r>
      <w:r w:rsidRPr="3028BC91">
        <w:rPr>
          <w:rFonts w:cs="Arial"/>
          <w:sz w:val="22"/>
          <w:szCs w:val="22"/>
        </w:rPr>
        <w:t>000</w:t>
      </w:r>
      <w:r>
        <w:rPr>
          <w:rFonts w:cs="Arial"/>
          <w:sz w:val="22"/>
          <w:szCs w:val="22"/>
        </w:rPr>
        <w:t>,-</w:t>
      </w:r>
      <w:r w:rsidRPr="3028BC91">
        <w:rPr>
          <w:rFonts w:cs="Arial"/>
          <w:sz w:val="22"/>
          <w:szCs w:val="22"/>
        </w:rPr>
        <w:t xml:space="preserve"> Kč (slovy: </w:t>
      </w:r>
      <w:r>
        <w:rPr>
          <w:rFonts w:cs="Arial"/>
          <w:sz w:val="22"/>
          <w:szCs w:val="22"/>
        </w:rPr>
        <w:t>dva</w:t>
      </w:r>
      <w:r w:rsidRPr="3028BC91">
        <w:rPr>
          <w:rFonts w:cs="Arial"/>
          <w:sz w:val="22"/>
          <w:szCs w:val="22"/>
        </w:rPr>
        <w:t xml:space="preserve"> tisíce korun českých) za každý započatý den prodlení</w:t>
      </w:r>
      <w:r>
        <w:rPr>
          <w:rFonts w:cs="Arial"/>
          <w:sz w:val="22"/>
          <w:szCs w:val="22"/>
        </w:rPr>
        <w:t>.</w:t>
      </w:r>
    </w:p>
    <w:p w14:paraId="2105839D" w14:textId="6D1F82A9" w:rsidR="007E5D2D" w:rsidRPr="009922B3" w:rsidRDefault="005771CB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V případě prodlení O</w:t>
      </w:r>
      <w:r w:rsidR="007E5D2D" w:rsidRPr="009922B3">
        <w:rPr>
          <w:rFonts w:cs="Arial"/>
          <w:sz w:val="22"/>
          <w:szCs w:val="22"/>
        </w:rPr>
        <w:t>bjednavatele se splatností fakt</w:t>
      </w:r>
      <w:r w:rsidRPr="009922B3">
        <w:rPr>
          <w:rFonts w:cs="Arial"/>
          <w:sz w:val="22"/>
          <w:szCs w:val="22"/>
        </w:rPr>
        <w:t xml:space="preserve">ury, je </w:t>
      </w:r>
      <w:r w:rsidR="006146A4">
        <w:rPr>
          <w:rFonts w:cs="Arial"/>
          <w:sz w:val="22"/>
          <w:szCs w:val="22"/>
        </w:rPr>
        <w:t>Zhotovitel</w:t>
      </w:r>
      <w:r w:rsidR="007E5D2D" w:rsidRPr="009922B3">
        <w:rPr>
          <w:rFonts w:cs="Arial"/>
          <w:sz w:val="22"/>
          <w:szCs w:val="22"/>
        </w:rPr>
        <w:t xml:space="preserve"> oprávněn požadovat po objednateli úrok z prodlení ve výši stanovené právními předpisy.</w:t>
      </w:r>
    </w:p>
    <w:p w14:paraId="71E42B5A" w14:textId="17D3D710" w:rsidR="0080274B" w:rsidRPr="002F00E8" w:rsidRDefault="005771CB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eastAsia="Calibri" w:cs="Arial"/>
          <w:sz w:val="22"/>
          <w:szCs w:val="22"/>
        </w:rPr>
      </w:pPr>
      <w:r w:rsidRPr="002F00E8">
        <w:rPr>
          <w:rFonts w:eastAsia="Calibri" w:cs="Arial"/>
          <w:sz w:val="22"/>
          <w:szCs w:val="22"/>
        </w:rPr>
        <w:t xml:space="preserve">Smluvní pokuta je splatná do </w:t>
      </w:r>
      <w:r w:rsidR="006A3C91">
        <w:rPr>
          <w:rFonts w:eastAsia="Calibri" w:cs="Arial"/>
          <w:sz w:val="22"/>
          <w:szCs w:val="22"/>
        </w:rPr>
        <w:t>15</w:t>
      </w:r>
      <w:r w:rsidR="0080274B" w:rsidRPr="002F00E8">
        <w:rPr>
          <w:rFonts w:eastAsia="Calibri" w:cs="Arial"/>
          <w:sz w:val="22"/>
          <w:szCs w:val="22"/>
        </w:rPr>
        <w:t xml:space="preserve"> dnů ode dne doručení výzvy Objednatele k úhradě smluvní pokuty.</w:t>
      </w:r>
      <w:r w:rsidR="007E5D2D" w:rsidRPr="002F00E8">
        <w:rPr>
          <w:rFonts w:eastAsia="Calibri" w:cs="Arial"/>
          <w:sz w:val="22"/>
          <w:szCs w:val="22"/>
        </w:rPr>
        <w:t xml:space="preserve"> Výzva k úhradě bude obsahovat veškeré náležitosti nezbytné k jejímu uhrazení (zejména číslo bankovního účtu</w:t>
      </w:r>
      <w:r w:rsidR="00005106" w:rsidRPr="002F00E8">
        <w:rPr>
          <w:rFonts w:eastAsia="Calibri" w:cs="Arial"/>
          <w:sz w:val="22"/>
          <w:szCs w:val="22"/>
        </w:rPr>
        <w:t>, specifikac</w:t>
      </w:r>
      <w:r w:rsidR="002F4A92" w:rsidRPr="002F00E8">
        <w:rPr>
          <w:rFonts w:eastAsia="Calibri" w:cs="Arial"/>
          <w:sz w:val="22"/>
          <w:szCs w:val="22"/>
        </w:rPr>
        <w:t>i</w:t>
      </w:r>
      <w:r w:rsidR="00005106" w:rsidRPr="002F00E8">
        <w:rPr>
          <w:rFonts w:eastAsia="Calibri" w:cs="Arial"/>
          <w:sz w:val="22"/>
          <w:szCs w:val="22"/>
        </w:rPr>
        <w:t xml:space="preserve"> povinnosti, která byla porušena</w:t>
      </w:r>
      <w:r w:rsidR="007E5D2D" w:rsidRPr="002F00E8">
        <w:rPr>
          <w:rFonts w:eastAsia="Calibri" w:cs="Arial"/>
          <w:sz w:val="22"/>
          <w:szCs w:val="22"/>
        </w:rPr>
        <w:t>).</w:t>
      </w:r>
    </w:p>
    <w:p w14:paraId="67B28685" w14:textId="0E5C4BCB" w:rsidR="005771CB" w:rsidRPr="002F00E8" w:rsidRDefault="0080274B" w:rsidP="001046F8">
      <w:pPr>
        <w:pStyle w:val="Odstavecseseznamem"/>
        <w:numPr>
          <w:ilvl w:val="0"/>
          <w:numId w:val="13"/>
        </w:numPr>
        <w:spacing w:after="120" w:line="288" w:lineRule="auto"/>
        <w:ind w:left="567" w:hanging="567"/>
        <w:jc w:val="both"/>
        <w:rPr>
          <w:rFonts w:eastAsia="Calibri" w:cs="Arial"/>
          <w:sz w:val="22"/>
          <w:szCs w:val="22"/>
        </w:rPr>
      </w:pPr>
      <w:r w:rsidRPr="002F00E8">
        <w:rPr>
          <w:rFonts w:eastAsia="Calibri" w:cs="Arial"/>
          <w:sz w:val="22"/>
          <w:szCs w:val="22"/>
        </w:rPr>
        <w:t xml:space="preserve">Úhradou smluvní pokuty není dotčena povinnost </w:t>
      </w:r>
      <w:r w:rsidR="006146A4">
        <w:rPr>
          <w:rFonts w:eastAsia="Calibri" w:cs="Arial"/>
          <w:sz w:val="22"/>
          <w:szCs w:val="22"/>
        </w:rPr>
        <w:t>Zhotovitel</w:t>
      </w:r>
      <w:r w:rsidRPr="002F00E8">
        <w:rPr>
          <w:rFonts w:eastAsia="Calibri" w:cs="Arial"/>
          <w:sz w:val="22"/>
          <w:szCs w:val="22"/>
        </w:rPr>
        <w:t>e plnit podle této smlouvy. Ustanovením o smluvní pokutě není dotčen</w:t>
      </w:r>
      <w:r w:rsidR="0094014A">
        <w:rPr>
          <w:rFonts w:eastAsia="Calibri" w:cs="Arial"/>
          <w:sz w:val="22"/>
          <w:szCs w:val="22"/>
        </w:rPr>
        <w:t xml:space="preserve">a povinnost uhradit </w:t>
      </w:r>
      <w:r w:rsidRPr="002F00E8">
        <w:rPr>
          <w:rFonts w:eastAsia="Calibri" w:cs="Arial"/>
          <w:sz w:val="22"/>
          <w:szCs w:val="22"/>
        </w:rPr>
        <w:t>náhradu škody</w:t>
      </w:r>
      <w:r w:rsidR="0094014A">
        <w:rPr>
          <w:rFonts w:eastAsia="Calibri" w:cs="Arial"/>
          <w:sz w:val="22"/>
          <w:szCs w:val="22"/>
        </w:rPr>
        <w:t xml:space="preserve"> v plné výši</w:t>
      </w:r>
      <w:r w:rsidRPr="002F00E8">
        <w:rPr>
          <w:rFonts w:eastAsia="Calibri" w:cs="Arial"/>
          <w:sz w:val="22"/>
          <w:szCs w:val="22"/>
        </w:rPr>
        <w:t xml:space="preserve">. </w:t>
      </w:r>
    </w:p>
    <w:p w14:paraId="0979E786" w14:textId="77777777" w:rsidR="0080274B" w:rsidRPr="009922B3" w:rsidRDefault="0080274B" w:rsidP="00854EE0">
      <w:pPr>
        <w:pStyle w:val="Nadpis1"/>
        <w:keepLines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 xml:space="preserve">X. </w:t>
      </w:r>
    </w:p>
    <w:p w14:paraId="6871A812" w14:textId="1F9E0552" w:rsidR="005771CB" w:rsidRPr="00556E56" w:rsidRDefault="0080274B" w:rsidP="00854EE0">
      <w:pPr>
        <w:keepNext/>
        <w:keepLines/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556E56">
        <w:rPr>
          <w:rFonts w:ascii="Arial" w:hAnsi="Arial" w:cs="Arial"/>
          <w:b/>
          <w:sz w:val="22"/>
          <w:szCs w:val="22"/>
        </w:rPr>
        <w:t>Trvání smlouvy</w:t>
      </w:r>
    </w:p>
    <w:p w14:paraId="1FC1369E" w14:textId="2D93BB2F" w:rsidR="0080274B" w:rsidRPr="009922B3" w:rsidRDefault="005771CB" w:rsidP="001046F8">
      <w:pPr>
        <w:pStyle w:val="Odstavecseseznamem"/>
        <w:keepNext/>
        <w:numPr>
          <w:ilvl w:val="0"/>
          <w:numId w:val="14"/>
        </w:numPr>
        <w:spacing w:after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65DE63F0">
        <w:rPr>
          <w:rFonts w:cs="Arial"/>
          <w:sz w:val="22"/>
          <w:szCs w:val="22"/>
        </w:rPr>
        <w:t xml:space="preserve">Tato smlouva nabývá platnosti </w:t>
      </w:r>
      <w:r w:rsidR="00CC4ABF" w:rsidRPr="65DE63F0">
        <w:rPr>
          <w:rFonts w:cs="Arial"/>
          <w:sz w:val="22"/>
          <w:szCs w:val="22"/>
        </w:rPr>
        <w:t xml:space="preserve">dnem podpisu smluvních stran a účinnosti dnem uveřejněním v registru smluv. </w:t>
      </w:r>
      <w:r w:rsidRPr="65DE63F0">
        <w:rPr>
          <w:rFonts w:cs="Arial"/>
          <w:sz w:val="22"/>
          <w:szCs w:val="22"/>
        </w:rPr>
        <w:t xml:space="preserve">Tato smlouva </w:t>
      </w:r>
      <w:r w:rsidR="000B002A" w:rsidRPr="65DE63F0">
        <w:rPr>
          <w:rFonts w:cs="Arial"/>
          <w:sz w:val="22"/>
          <w:szCs w:val="22"/>
        </w:rPr>
        <w:t>zaniká po splnění všech závazků z ní vyplývajících</w:t>
      </w:r>
      <w:r w:rsidRPr="65DE63F0">
        <w:rPr>
          <w:rFonts w:cs="Arial"/>
          <w:sz w:val="22"/>
          <w:szCs w:val="22"/>
        </w:rPr>
        <w:t>.</w:t>
      </w:r>
    </w:p>
    <w:p w14:paraId="2372AB58" w14:textId="1780D591" w:rsidR="0080274B" w:rsidRPr="009922B3" w:rsidRDefault="0080274B" w:rsidP="001046F8">
      <w:pPr>
        <w:pStyle w:val="Odstavecseseznamem"/>
        <w:numPr>
          <w:ilvl w:val="0"/>
          <w:numId w:val="14"/>
        </w:numPr>
        <w:spacing w:after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Tuto smlouvu lze ukončit dohodou smluvních stran, výpovědí</w:t>
      </w:r>
      <w:r w:rsidR="006A3C91">
        <w:rPr>
          <w:rFonts w:cs="Arial"/>
          <w:sz w:val="22"/>
          <w:szCs w:val="22"/>
        </w:rPr>
        <w:t xml:space="preserve"> ze strany Objednatele</w:t>
      </w:r>
      <w:r w:rsidRPr="009922B3">
        <w:rPr>
          <w:rFonts w:cs="Arial"/>
          <w:sz w:val="22"/>
          <w:szCs w:val="22"/>
        </w:rPr>
        <w:t xml:space="preserve"> nebo odstoupením od smlouvy.</w:t>
      </w:r>
    </w:p>
    <w:p w14:paraId="5F252E13" w14:textId="40FDD9D2" w:rsidR="0080274B" w:rsidRPr="009922B3" w:rsidRDefault="0080274B" w:rsidP="001046F8">
      <w:pPr>
        <w:pStyle w:val="Odstavecseseznamem"/>
        <w:numPr>
          <w:ilvl w:val="0"/>
          <w:numId w:val="14"/>
        </w:numPr>
        <w:spacing w:after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Objednatel je oprávněn ukončit smlouvu výpovědí kdykoliv i bez udání důvodu s tím, </w:t>
      </w:r>
      <w:r w:rsidR="007E5D2D" w:rsidRPr="009922B3">
        <w:rPr>
          <w:rFonts w:cs="Arial"/>
          <w:sz w:val="22"/>
          <w:szCs w:val="22"/>
        </w:rPr>
        <w:t>ž</w:t>
      </w:r>
      <w:r w:rsidR="00E72DB6" w:rsidRPr="009922B3">
        <w:rPr>
          <w:rFonts w:cs="Arial"/>
          <w:sz w:val="22"/>
          <w:szCs w:val="22"/>
        </w:rPr>
        <w:t xml:space="preserve">e výpovědní </w:t>
      </w:r>
      <w:r w:rsidR="006A3C91">
        <w:rPr>
          <w:rFonts w:cs="Arial"/>
          <w:sz w:val="22"/>
          <w:szCs w:val="22"/>
        </w:rPr>
        <w:t>doba</w:t>
      </w:r>
      <w:r w:rsidR="006A3C91" w:rsidRPr="009922B3">
        <w:rPr>
          <w:rFonts w:cs="Arial"/>
          <w:sz w:val="22"/>
          <w:szCs w:val="22"/>
        </w:rPr>
        <w:t xml:space="preserve"> </w:t>
      </w:r>
      <w:r w:rsidR="00E72DB6" w:rsidRPr="009922B3">
        <w:rPr>
          <w:rFonts w:cs="Arial"/>
          <w:sz w:val="22"/>
          <w:szCs w:val="22"/>
        </w:rPr>
        <w:t>činí 30</w:t>
      </w:r>
      <w:r w:rsidR="007E5D2D" w:rsidRPr="009922B3">
        <w:rPr>
          <w:rFonts w:cs="Arial"/>
          <w:sz w:val="22"/>
          <w:szCs w:val="22"/>
        </w:rPr>
        <w:t xml:space="preserve"> dnů</w:t>
      </w:r>
      <w:r w:rsidRPr="009922B3">
        <w:rPr>
          <w:rFonts w:cs="Arial"/>
          <w:sz w:val="22"/>
          <w:szCs w:val="22"/>
        </w:rPr>
        <w:t xml:space="preserve"> ode dne doručení výpovědi </w:t>
      </w:r>
      <w:r w:rsidR="006146A4">
        <w:rPr>
          <w:rFonts w:cs="Arial"/>
          <w:sz w:val="22"/>
          <w:szCs w:val="22"/>
        </w:rPr>
        <w:t>Zhotovitel</w:t>
      </w:r>
      <w:r w:rsidRPr="009922B3">
        <w:rPr>
          <w:rFonts w:cs="Arial"/>
          <w:sz w:val="22"/>
          <w:szCs w:val="22"/>
        </w:rPr>
        <w:t xml:space="preserve">i. </w:t>
      </w:r>
    </w:p>
    <w:p w14:paraId="1309A33A" w14:textId="02063932" w:rsidR="0080274B" w:rsidRPr="009922B3" w:rsidRDefault="0080274B" w:rsidP="001046F8">
      <w:pPr>
        <w:pStyle w:val="Odstavecseseznamem"/>
        <w:numPr>
          <w:ilvl w:val="0"/>
          <w:numId w:val="14"/>
        </w:numPr>
        <w:spacing w:after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Smluvní strany jsou oprávněni od této smlouvy odstoupit v případech stanovených zákonem</w:t>
      </w:r>
      <w:r w:rsidR="005D2B6B">
        <w:rPr>
          <w:rFonts w:cs="Arial"/>
          <w:sz w:val="22"/>
          <w:szCs w:val="22"/>
        </w:rPr>
        <w:t>.</w:t>
      </w:r>
    </w:p>
    <w:p w14:paraId="4D142B1B" w14:textId="659A300B" w:rsidR="0080274B" w:rsidRPr="009922B3" w:rsidRDefault="0080274B" w:rsidP="001046F8">
      <w:pPr>
        <w:pStyle w:val="Odstavecseseznamem"/>
        <w:numPr>
          <w:ilvl w:val="0"/>
          <w:numId w:val="14"/>
        </w:numPr>
        <w:spacing w:after="120" w:line="288" w:lineRule="auto"/>
        <w:ind w:left="709" w:hanging="709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Odstoupení kterékoliv smluvní strany od této smlouvy musí být učiněno písemně. Odstoupení od smlouvy je účinné a smlouva zaniká s výjimkou ustanovení, která mají podle zákona nebo této smlouvy trvat i po ukončení smlouvy, dnem doručení písemného odstoupení druhé smluvní </w:t>
      </w:r>
      <w:bookmarkStart w:id="3" w:name="_Ref464295497"/>
      <w:r w:rsidRPr="009922B3">
        <w:rPr>
          <w:rFonts w:cs="Arial"/>
          <w:sz w:val="22"/>
          <w:szCs w:val="22"/>
        </w:rPr>
        <w:t>straně.</w:t>
      </w:r>
      <w:bookmarkEnd w:id="3"/>
      <w:r w:rsidRPr="009922B3">
        <w:rPr>
          <w:rFonts w:cs="Arial"/>
          <w:sz w:val="22"/>
          <w:szCs w:val="22"/>
        </w:rPr>
        <w:t xml:space="preserve"> Každá ze smluvních stran je povinna učinit v případě </w:t>
      </w:r>
      <w:r w:rsidR="00CB1166">
        <w:rPr>
          <w:rFonts w:cs="Arial"/>
          <w:sz w:val="22"/>
          <w:szCs w:val="22"/>
        </w:rPr>
        <w:t>odstoupení od</w:t>
      </w:r>
      <w:r w:rsidRPr="009922B3">
        <w:rPr>
          <w:rFonts w:cs="Arial"/>
          <w:sz w:val="22"/>
          <w:szCs w:val="22"/>
        </w:rPr>
        <w:t xml:space="preserve"> smlouvy veškerá opatření k odvrácení vzniku jiných než nezbytných nákladů a škod a minimalizovat je.</w:t>
      </w:r>
    </w:p>
    <w:p w14:paraId="0570E1C0" w14:textId="041ADBC7" w:rsidR="00390940" w:rsidRPr="009922B3" w:rsidRDefault="0080274B" w:rsidP="001046F8">
      <w:pPr>
        <w:pStyle w:val="Odstavecseseznamem"/>
        <w:numPr>
          <w:ilvl w:val="0"/>
          <w:numId w:val="14"/>
        </w:numPr>
        <w:spacing w:after="60" w:line="288" w:lineRule="auto"/>
        <w:ind w:left="709" w:hanging="709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Pro případ předčasného ukončení této smlouvy v důsledku </w:t>
      </w:r>
      <w:r w:rsidR="00390940" w:rsidRPr="009922B3">
        <w:rPr>
          <w:rFonts w:cs="Arial"/>
          <w:sz w:val="22"/>
          <w:szCs w:val="22"/>
        </w:rPr>
        <w:t>její výpovědí si smluvní strany sjednaly následující způsob vzájemného vypořádání:</w:t>
      </w:r>
    </w:p>
    <w:p w14:paraId="56914702" w14:textId="53642EE6" w:rsidR="00390940" w:rsidRPr="009922B3" w:rsidRDefault="00E72DB6" w:rsidP="00FD2653">
      <w:pPr>
        <w:spacing w:after="60" w:line="288" w:lineRule="auto"/>
        <w:ind w:left="987" w:firstLine="6"/>
        <w:jc w:val="both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a</w:t>
      </w:r>
      <w:r w:rsidR="00390940" w:rsidRPr="009922B3">
        <w:rPr>
          <w:rFonts w:ascii="Arial" w:hAnsi="Arial" w:cs="Arial"/>
          <w:sz w:val="22"/>
          <w:szCs w:val="22"/>
        </w:rPr>
        <w:t xml:space="preserve">) </w:t>
      </w:r>
      <w:r w:rsidR="003027CE" w:rsidRPr="009922B3">
        <w:rPr>
          <w:rFonts w:ascii="Arial" w:hAnsi="Arial" w:cs="Arial"/>
          <w:sz w:val="22"/>
          <w:szCs w:val="22"/>
        </w:rPr>
        <w:t xml:space="preserve">  </w:t>
      </w:r>
      <w:r w:rsidR="00390940" w:rsidRPr="009922B3">
        <w:rPr>
          <w:rFonts w:ascii="Arial" w:hAnsi="Arial" w:cs="Arial"/>
          <w:sz w:val="22"/>
          <w:szCs w:val="22"/>
        </w:rPr>
        <w:t xml:space="preserve">budou předány </w:t>
      </w:r>
      <w:r w:rsidRPr="009922B3">
        <w:rPr>
          <w:rFonts w:ascii="Arial" w:hAnsi="Arial" w:cs="Arial"/>
          <w:sz w:val="22"/>
          <w:szCs w:val="22"/>
        </w:rPr>
        <w:t xml:space="preserve">a finančně vypořádány </w:t>
      </w:r>
      <w:r w:rsidR="00390940" w:rsidRPr="009922B3">
        <w:rPr>
          <w:rFonts w:ascii="Arial" w:hAnsi="Arial" w:cs="Arial"/>
          <w:sz w:val="22"/>
          <w:szCs w:val="22"/>
        </w:rPr>
        <w:t>rozpracované úkoly</w:t>
      </w:r>
      <w:r w:rsidR="00470E4D" w:rsidRPr="009922B3">
        <w:rPr>
          <w:rFonts w:ascii="Arial" w:hAnsi="Arial" w:cs="Arial"/>
          <w:sz w:val="22"/>
          <w:szCs w:val="22"/>
        </w:rPr>
        <w:t>;</w:t>
      </w:r>
    </w:p>
    <w:p w14:paraId="1E5E03C7" w14:textId="45680512" w:rsidR="00390940" w:rsidRPr="009922B3" w:rsidRDefault="00E72DB6" w:rsidP="00FD2653">
      <w:pPr>
        <w:spacing w:after="60" w:line="288" w:lineRule="auto"/>
        <w:ind w:left="987" w:firstLine="6"/>
        <w:jc w:val="both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b</w:t>
      </w:r>
      <w:r w:rsidR="00390940" w:rsidRPr="009922B3">
        <w:rPr>
          <w:rFonts w:ascii="Arial" w:hAnsi="Arial" w:cs="Arial"/>
          <w:sz w:val="22"/>
          <w:szCs w:val="22"/>
        </w:rPr>
        <w:t xml:space="preserve">) </w:t>
      </w:r>
      <w:r w:rsidR="003027CE" w:rsidRPr="009922B3">
        <w:rPr>
          <w:rFonts w:ascii="Arial" w:hAnsi="Arial" w:cs="Arial"/>
          <w:sz w:val="22"/>
          <w:szCs w:val="22"/>
        </w:rPr>
        <w:t xml:space="preserve">  </w:t>
      </w:r>
      <w:r w:rsidR="00390940" w:rsidRPr="009922B3">
        <w:rPr>
          <w:rFonts w:ascii="Arial" w:hAnsi="Arial" w:cs="Arial"/>
          <w:sz w:val="22"/>
          <w:szCs w:val="22"/>
        </w:rPr>
        <w:t>bude vrácena veškerá poskytnutá dokumentace</w:t>
      </w:r>
      <w:r w:rsidR="00470E4D" w:rsidRPr="009922B3">
        <w:rPr>
          <w:rFonts w:ascii="Arial" w:hAnsi="Arial" w:cs="Arial"/>
          <w:sz w:val="22"/>
          <w:szCs w:val="22"/>
        </w:rPr>
        <w:t>;</w:t>
      </w:r>
    </w:p>
    <w:p w14:paraId="6B570B35" w14:textId="42C5846C" w:rsidR="009D6D79" w:rsidRDefault="00E72DB6" w:rsidP="00FD2653">
      <w:pPr>
        <w:spacing w:after="60" w:line="288" w:lineRule="auto"/>
        <w:ind w:left="987" w:firstLine="6"/>
        <w:jc w:val="both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>c</w:t>
      </w:r>
      <w:r w:rsidR="0070111E" w:rsidRPr="009922B3">
        <w:rPr>
          <w:rFonts w:ascii="Arial" w:hAnsi="Arial" w:cs="Arial"/>
          <w:sz w:val="22"/>
          <w:szCs w:val="22"/>
        </w:rPr>
        <w:t xml:space="preserve">) </w:t>
      </w:r>
      <w:r w:rsidR="00470E4D" w:rsidRPr="009922B3">
        <w:rPr>
          <w:rFonts w:ascii="Arial" w:hAnsi="Arial" w:cs="Arial"/>
          <w:sz w:val="22"/>
          <w:szCs w:val="22"/>
        </w:rPr>
        <w:t xml:space="preserve"> </w:t>
      </w:r>
      <w:r w:rsidR="009D6D79">
        <w:rPr>
          <w:rFonts w:ascii="Arial" w:hAnsi="Arial" w:cs="Arial"/>
          <w:sz w:val="22"/>
          <w:szCs w:val="22"/>
        </w:rPr>
        <w:t>Zhotovitel</w:t>
      </w:r>
      <w:r w:rsidR="009D6D79" w:rsidRPr="009922B3">
        <w:rPr>
          <w:rFonts w:ascii="Arial" w:hAnsi="Arial" w:cs="Arial"/>
          <w:sz w:val="22"/>
          <w:szCs w:val="22"/>
        </w:rPr>
        <w:t xml:space="preserve">em </w:t>
      </w:r>
      <w:r w:rsidR="00390940" w:rsidRPr="009922B3">
        <w:rPr>
          <w:rFonts w:ascii="Arial" w:hAnsi="Arial" w:cs="Arial"/>
          <w:sz w:val="22"/>
          <w:szCs w:val="22"/>
        </w:rPr>
        <w:t xml:space="preserve">bude </w:t>
      </w:r>
      <w:r w:rsidR="0070111E" w:rsidRPr="009922B3">
        <w:rPr>
          <w:rFonts w:ascii="Arial" w:hAnsi="Arial" w:cs="Arial"/>
          <w:sz w:val="22"/>
          <w:szCs w:val="22"/>
        </w:rPr>
        <w:t xml:space="preserve">Objednateli </w:t>
      </w:r>
      <w:r w:rsidR="00390940" w:rsidRPr="009922B3">
        <w:rPr>
          <w:rFonts w:ascii="Arial" w:hAnsi="Arial" w:cs="Arial"/>
          <w:sz w:val="22"/>
          <w:szCs w:val="22"/>
        </w:rPr>
        <w:t xml:space="preserve">předána </w:t>
      </w:r>
      <w:r w:rsidR="00F67DB3" w:rsidRPr="009922B3">
        <w:rPr>
          <w:rFonts w:ascii="Arial" w:hAnsi="Arial" w:cs="Arial"/>
          <w:sz w:val="22"/>
          <w:szCs w:val="22"/>
        </w:rPr>
        <w:t>rozpracovaná dokumentace včetně všech výsledků poskytnut</w:t>
      </w:r>
      <w:r w:rsidR="000760C5">
        <w:rPr>
          <w:rFonts w:ascii="Arial" w:hAnsi="Arial" w:cs="Arial"/>
          <w:sz w:val="22"/>
          <w:szCs w:val="22"/>
        </w:rPr>
        <w:t>ého plnění</w:t>
      </w:r>
      <w:r w:rsidR="009D6D79">
        <w:rPr>
          <w:rFonts w:ascii="Arial" w:hAnsi="Arial" w:cs="Arial"/>
          <w:sz w:val="22"/>
          <w:szCs w:val="22"/>
        </w:rPr>
        <w:t>;</w:t>
      </w:r>
    </w:p>
    <w:p w14:paraId="6E5C0345" w14:textId="441132C3" w:rsidR="006B23C0" w:rsidRDefault="009D6D79" w:rsidP="00FD2653">
      <w:pPr>
        <w:spacing w:after="60" w:line="288" w:lineRule="auto"/>
        <w:ind w:left="987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Objednatel uhradí Zhotoviteli poměrnou část ceny Díla</w:t>
      </w:r>
      <w:r w:rsidR="00F67DB3" w:rsidRPr="009922B3">
        <w:rPr>
          <w:rFonts w:ascii="Arial" w:hAnsi="Arial" w:cs="Arial"/>
          <w:sz w:val="22"/>
          <w:szCs w:val="22"/>
        </w:rPr>
        <w:t>.</w:t>
      </w:r>
    </w:p>
    <w:p w14:paraId="36CE1446" w14:textId="462E0F25" w:rsidR="00062801" w:rsidRDefault="00062801" w:rsidP="002F00E8">
      <w:pPr>
        <w:spacing w:after="120" w:line="288" w:lineRule="auto"/>
        <w:ind w:left="709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Vypořádání smluvní strany provedou do 30 dnů od ukončení smlouvy, </w:t>
      </w:r>
      <w:r w:rsidR="0002023C"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nedohodnou</w:t>
      </w:r>
      <w:r w:rsidR="0002023C">
        <w:rPr>
          <w:rFonts w:ascii="Arial" w:hAnsi="Arial" w:cs="Arial"/>
          <w:sz w:val="22"/>
          <w:szCs w:val="22"/>
        </w:rPr>
        <w:t>–</w:t>
      </w:r>
      <w:proofErr w:type="spell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si lhůtu delší.</w:t>
      </w:r>
    </w:p>
    <w:p w14:paraId="584CD4F0" w14:textId="1C45CB0E" w:rsidR="0080274B" w:rsidRPr="009922B3" w:rsidRDefault="0080274B" w:rsidP="00412EF8">
      <w:pPr>
        <w:pStyle w:val="Nadpis1"/>
        <w:spacing w:before="240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lastRenderedPageBreak/>
        <w:t>X</w:t>
      </w:r>
      <w:r w:rsidR="005F1DF9" w:rsidRPr="009922B3">
        <w:rPr>
          <w:rFonts w:ascii="Arial" w:hAnsi="Arial" w:cs="Arial"/>
          <w:sz w:val="22"/>
          <w:szCs w:val="22"/>
        </w:rPr>
        <w:t>I</w:t>
      </w:r>
      <w:r w:rsidRPr="009922B3">
        <w:rPr>
          <w:rFonts w:ascii="Arial" w:hAnsi="Arial" w:cs="Arial"/>
          <w:sz w:val="22"/>
          <w:szCs w:val="22"/>
        </w:rPr>
        <w:t>.</w:t>
      </w:r>
    </w:p>
    <w:p w14:paraId="7589297C" w14:textId="0990A155" w:rsidR="0080274B" w:rsidRPr="00556E56" w:rsidRDefault="0080274B" w:rsidP="00556E56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556E56">
        <w:rPr>
          <w:rFonts w:ascii="Arial" w:hAnsi="Arial" w:cs="Arial"/>
          <w:b/>
          <w:sz w:val="22"/>
          <w:szCs w:val="22"/>
        </w:rPr>
        <w:t>Závěrečná ustanovení</w:t>
      </w:r>
    </w:p>
    <w:p w14:paraId="60094046" w14:textId="51A90A1E" w:rsidR="0080274B" w:rsidRPr="006B0280" w:rsidRDefault="006B0280" w:rsidP="001046F8">
      <w:pPr>
        <w:pStyle w:val="Odstavecseseznamem"/>
        <w:numPr>
          <w:ilvl w:val="0"/>
          <w:numId w:val="15"/>
        </w:numPr>
        <w:spacing w:after="120" w:line="288" w:lineRule="auto"/>
        <w:ind w:left="709" w:hanging="703"/>
        <w:jc w:val="both"/>
        <w:rPr>
          <w:rFonts w:cs="Arial"/>
          <w:sz w:val="22"/>
          <w:szCs w:val="22"/>
        </w:rPr>
      </w:pPr>
      <w:r w:rsidRPr="006B0280">
        <w:rPr>
          <w:rFonts w:cs="Arial"/>
          <w:sz w:val="22"/>
          <w:szCs w:val="22"/>
          <w:lang w:val="x-none"/>
        </w:rPr>
        <w:t>Smlouva je uzavřena v písemné formě</w:t>
      </w:r>
      <w:r w:rsidRPr="006B0280">
        <w:rPr>
          <w:rFonts w:cs="Arial"/>
          <w:sz w:val="22"/>
          <w:szCs w:val="22"/>
        </w:rPr>
        <w:t>.</w:t>
      </w:r>
    </w:p>
    <w:p w14:paraId="3941A097" w14:textId="2C63B691" w:rsidR="00AF4ADC" w:rsidRPr="009922B3" w:rsidRDefault="0080274B" w:rsidP="001046F8">
      <w:pPr>
        <w:pStyle w:val="Odstavecseseznamem"/>
        <w:numPr>
          <w:ilvl w:val="0"/>
          <w:numId w:val="15"/>
        </w:numPr>
        <w:spacing w:after="120" w:line="288" w:lineRule="auto"/>
        <w:ind w:left="709" w:hanging="703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Tato smlouva a právní vztahy z ní vyplývající se řídí právním řádem České republiky, zejména zákonem </w:t>
      </w:r>
      <w:r w:rsidR="00AF4ADC" w:rsidRPr="009922B3">
        <w:rPr>
          <w:rFonts w:cs="Arial"/>
          <w:sz w:val="22"/>
          <w:szCs w:val="22"/>
        </w:rPr>
        <w:t>č. 89/2012 Sb., občanský zákoník</w:t>
      </w:r>
      <w:r w:rsidR="00E91C4E">
        <w:rPr>
          <w:rFonts w:cs="Arial"/>
          <w:sz w:val="22"/>
          <w:szCs w:val="22"/>
        </w:rPr>
        <w:t>, ve znění pozdějších předpisů</w:t>
      </w:r>
      <w:r w:rsidR="00AF4ADC" w:rsidRPr="009922B3">
        <w:rPr>
          <w:rFonts w:cs="Arial"/>
          <w:sz w:val="22"/>
          <w:szCs w:val="22"/>
        </w:rPr>
        <w:t>.</w:t>
      </w:r>
    </w:p>
    <w:p w14:paraId="6FB23C33" w14:textId="311F5637" w:rsidR="0080274B" w:rsidRPr="009922B3" w:rsidRDefault="0080274B" w:rsidP="001046F8">
      <w:pPr>
        <w:pStyle w:val="Odstavecseseznamem"/>
        <w:numPr>
          <w:ilvl w:val="0"/>
          <w:numId w:val="15"/>
        </w:numPr>
        <w:spacing w:after="120" w:line="288" w:lineRule="auto"/>
        <w:ind w:left="709" w:hanging="703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Veškeré změny a doplnění této smlouvy musí být činěny písemnou formou, </w:t>
      </w:r>
      <w:r w:rsidR="000E6D63">
        <w:rPr>
          <w:rFonts w:cs="Arial"/>
          <w:sz w:val="22"/>
          <w:szCs w:val="22"/>
        </w:rPr>
        <w:br/>
      </w:r>
      <w:r w:rsidRPr="009922B3">
        <w:rPr>
          <w:rFonts w:cs="Arial"/>
          <w:sz w:val="22"/>
          <w:szCs w:val="22"/>
        </w:rPr>
        <w:t>a to číslovanými dodatky.</w:t>
      </w:r>
    </w:p>
    <w:p w14:paraId="3780D5AD" w14:textId="5CF61483" w:rsidR="00CC4ABF" w:rsidRPr="009922B3" w:rsidRDefault="006146A4" w:rsidP="001046F8">
      <w:pPr>
        <w:pStyle w:val="Odstavecseseznamem"/>
        <w:numPr>
          <w:ilvl w:val="0"/>
          <w:numId w:val="15"/>
        </w:numPr>
        <w:spacing w:after="120" w:line="288" w:lineRule="auto"/>
        <w:ind w:left="709" w:hanging="703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CC4ABF" w:rsidRPr="002F00E8">
        <w:rPr>
          <w:rFonts w:cs="Arial"/>
          <w:sz w:val="22"/>
          <w:szCs w:val="22"/>
        </w:rPr>
        <w:t xml:space="preserve"> dále výslovně prohlašuje a bere na vědomí, že tato smlouva nepředstavuje jeho obchodní tajemství ani neobsahuje jeho důvěrné informace </w:t>
      </w:r>
      <w:r w:rsidR="000E6D63">
        <w:rPr>
          <w:rFonts w:cs="Arial"/>
          <w:sz w:val="22"/>
          <w:szCs w:val="22"/>
        </w:rPr>
        <w:br/>
      </w:r>
      <w:r w:rsidR="00CC4ABF" w:rsidRPr="002F00E8">
        <w:rPr>
          <w:rFonts w:cs="Arial"/>
          <w:sz w:val="22"/>
          <w:szCs w:val="22"/>
        </w:rPr>
        <w:t>a souhlasí s tím, aby tato smlouva, včetně veškerých změn a dodatků, byla v plném rozsahu zveřejněna v registru smluv podle zákona č.  340/2015 Sb., o zvláštních podmínkách účinnosti některých smluv, uveřejňování těchto smluv a o registru smluv (zákon o registru smluv), ve znění pozdějších předpisů. Uveřejnění smlouvy v registru smluv provede objednatel.</w:t>
      </w:r>
    </w:p>
    <w:p w14:paraId="0F3E3CE6" w14:textId="534974EF" w:rsidR="0080274B" w:rsidRPr="009922B3" w:rsidRDefault="0080274B" w:rsidP="001046F8">
      <w:pPr>
        <w:pStyle w:val="Odstavecseseznamem"/>
        <w:numPr>
          <w:ilvl w:val="0"/>
          <w:numId w:val="15"/>
        </w:numPr>
        <w:spacing w:after="120" w:line="288" w:lineRule="auto"/>
        <w:ind w:left="709" w:hanging="703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 xml:space="preserve">Pro případ, že bude Objednatel požádán o poskytnutí informace podle zákona </w:t>
      </w:r>
      <w:r w:rsidR="000E6D63">
        <w:rPr>
          <w:rFonts w:cs="Arial"/>
          <w:sz w:val="22"/>
          <w:szCs w:val="22"/>
        </w:rPr>
        <w:br/>
      </w:r>
      <w:r w:rsidRPr="009922B3">
        <w:rPr>
          <w:rFonts w:cs="Arial"/>
          <w:sz w:val="22"/>
          <w:szCs w:val="22"/>
        </w:rPr>
        <w:t>o svobodném přístupu k informacím (zákon č. 106/1</w:t>
      </w:r>
      <w:r w:rsidR="00390940" w:rsidRPr="009922B3">
        <w:rPr>
          <w:rFonts w:cs="Arial"/>
          <w:sz w:val="22"/>
          <w:szCs w:val="22"/>
        </w:rPr>
        <w:t>999 Sb.</w:t>
      </w:r>
      <w:r w:rsidR="00284B77" w:rsidRPr="009922B3">
        <w:rPr>
          <w:rFonts w:cs="Arial"/>
          <w:sz w:val="22"/>
          <w:szCs w:val="22"/>
        </w:rPr>
        <w:t>,</w:t>
      </w:r>
      <w:r w:rsidR="00390940" w:rsidRPr="009922B3">
        <w:rPr>
          <w:rFonts w:cs="Arial"/>
          <w:sz w:val="22"/>
          <w:szCs w:val="22"/>
        </w:rPr>
        <w:t xml:space="preserve"> </w:t>
      </w:r>
      <w:r w:rsidR="00B05C82" w:rsidRPr="009922B3">
        <w:rPr>
          <w:rFonts w:cs="Arial"/>
          <w:sz w:val="22"/>
          <w:szCs w:val="22"/>
        </w:rPr>
        <w:t>o</w:t>
      </w:r>
      <w:r w:rsidR="00390940" w:rsidRPr="009922B3">
        <w:rPr>
          <w:rFonts w:cs="Arial"/>
          <w:sz w:val="22"/>
          <w:szCs w:val="22"/>
        </w:rPr>
        <w:t xml:space="preserve"> svobodném přístupu k informacím, ve znění pozdějších předpisů)</w:t>
      </w:r>
      <w:r w:rsidRPr="009922B3">
        <w:rPr>
          <w:rFonts w:cs="Arial"/>
          <w:sz w:val="22"/>
          <w:szCs w:val="22"/>
        </w:rPr>
        <w:t xml:space="preserve"> a požadovaná informace bude obchodn</w:t>
      </w:r>
      <w:r w:rsidR="00390940" w:rsidRPr="009922B3">
        <w:rPr>
          <w:rFonts w:cs="Arial"/>
          <w:sz w:val="22"/>
          <w:szCs w:val="22"/>
        </w:rPr>
        <w:t>ím tajemstvím</w:t>
      </w:r>
      <w:r w:rsidR="00C23591">
        <w:rPr>
          <w:rFonts w:cs="Arial"/>
          <w:sz w:val="22"/>
          <w:szCs w:val="22"/>
        </w:rPr>
        <w:t xml:space="preserve"> </w:t>
      </w:r>
      <w:r w:rsidR="00B05C82">
        <w:rPr>
          <w:rFonts w:cs="Arial"/>
          <w:sz w:val="22"/>
          <w:szCs w:val="22"/>
        </w:rPr>
        <w:t>Zhotovitele</w:t>
      </w:r>
      <w:r w:rsidRPr="009922B3">
        <w:rPr>
          <w:rFonts w:cs="Arial"/>
          <w:sz w:val="22"/>
          <w:szCs w:val="22"/>
        </w:rPr>
        <w:t xml:space="preserve">, dává </w:t>
      </w:r>
      <w:r w:rsidR="00B05C82">
        <w:rPr>
          <w:rFonts w:cs="Arial"/>
          <w:sz w:val="22"/>
          <w:szCs w:val="22"/>
        </w:rPr>
        <w:t xml:space="preserve">Zhotovitel </w:t>
      </w:r>
      <w:r w:rsidRPr="009922B3">
        <w:rPr>
          <w:rFonts w:cs="Arial"/>
          <w:sz w:val="22"/>
          <w:szCs w:val="22"/>
        </w:rPr>
        <w:t>tímto Objednateli svolení s poskytnutím takové informace, a to bez jakýchkoliv podmínek.</w:t>
      </w:r>
      <w:r w:rsidR="005F1DF9" w:rsidRPr="009922B3">
        <w:rPr>
          <w:rFonts w:cs="Arial"/>
          <w:sz w:val="22"/>
          <w:szCs w:val="22"/>
        </w:rPr>
        <w:t xml:space="preserve"> O poskytnutí informace bude O</w:t>
      </w:r>
      <w:r w:rsidR="00390940" w:rsidRPr="009922B3">
        <w:rPr>
          <w:rFonts w:cs="Arial"/>
          <w:sz w:val="22"/>
          <w:szCs w:val="22"/>
        </w:rPr>
        <w:t xml:space="preserve">bjednavatel neprodleně informovat </w:t>
      </w:r>
      <w:r w:rsidR="00B05C82">
        <w:rPr>
          <w:rFonts w:cs="Arial"/>
          <w:sz w:val="22"/>
          <w:szCs w:val="22"/>
        </w:rPr>
        <w:t>Zhotovitel</w:t>
      </w:r>
      <w:r w:rsidR="00B05C82" w:rsidRPr="009922B3">
        <w:rPr>
          <w:rFonts w:cs="Arial"/>
          <w:sz w:val="22"/>
          <w:szCs w:val="22"/>
        </w:rPr>
        <w:t>e</w:t>
      </w:r>
      <w:r w:rsidR="00390940" w:rsidRPr="009922B3">
        <w:rPr>
          <w:rFonts w:cs="Arial"/>
          <w:sz w:val="22"/>
          <w:szCs w:val="22"/>
        </w:rPr>
        <w:t>.</w:t>
      </w:r>
    </w:p>
    <w:p w14:paraId="313C1A84" w14:textId="6C018E00" w:rsidR="00CC4ABF" w:rsidRPr="009922B3" w:rsidRDefault="00CC4ABF" w:rsidP="001046F8">
      <w:pPr>
        <w:pStyle w:val="Odstavecseseznamem"/>
        <w:keepNext/>
        <w:numPr>
          <w:ilvl w:val="0"/>
          <w:numId w:val="15"/>
        </w:numPr>
        <w:spacing w:after="60"/>
        <w:ind w:left="709" w:hanging="703"/>
        <w:jc w:val="both"/>
        <w:rPr>
          <w:rFonts w:cs="Arial"/>
          <w:sz w:val="22"/>
          <w:szCs w:val="22"/>
        </w:rPr>
      </w:pPr>
      <w:r w:rsidRPr="009922B3">
        <w:rPr>
          <w:rFonts w:cs="Arial"/>
          <w:sz w:val="22"/>
          <w:szCs w:val="22"/>
        </w:rPr>
        <w:t>Nedílnou součástí této smlouvy jsou následující přílohy:</w:t>
      </w:r>
    </w:p>
    <w:p w14:paraId="69D1F631" w14:textId="5F9B9A1F" w:rsidR="00CC4ABF" w:rsidRDefault="00CC4ABF" w:rsidP="00FC7D30">
      <w:pPr>
        <w:keepNext/>
        <w:keepLines/>
        <w:spacing w:after="60"/>
        <w:ind w:left="987" w:hanging="703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ab/>
        <w:t>Příloha č. 1 – Specifikace předmětu plnění</w:t>
      </w:r>
    </w:p>
    <w:p w14:paraId="65BB6F39" w14:textId="3D650395" w:rsidR="00D72C04" w:rsidRPr="009922B3" w:rsidRDefault="00D72C04" w:rsidP="00FC7D30">
      <w:pPr>
        <w:spacing w:after="60"/>
        <w:ind w:left="987" w:hanging="703"/>
        <w:rPr>
          <w:rFonts w:ascii="Arial" w:hAnsi="Arial" w:cs="Arial"/>
          <w:sz w:val="22"/>
          <w:szCs w:val="22"/>
        </w:rPr>
      </w:pPr>
      <w:r w:rsidRPr="009922B3">
        <w:rPr>
          <w:rFonts w:ascii="Arial" w:hAnsi="Arial" w:cs="Arial"/>
          <w:sz w:val="22"/>
          <w:szCs w:val="22"/>
        </w:rPr>
        <w:tab/>
        <w:t xml:space="preserve">Příloha č. </w:t>
      </w:r>
      <w:r>
        <w:rPr>
          <w:rFonts w:ascii="Arial" w:hAnsi="Arial" w:cs="Arial"/>
          <w:sz w:val="22"/>
          <w:szCs w:val="22"/>
        </w:rPr>
        <w:t>2</w:t>
      </w:r>
      <w:r w:rsidRPr="009922B3">
        <w:rPr>
          <w:rFonts w:ascii="Arial" w:hAnsi="Arial" w:cs="Arial"/>
          <w:sz w:val="22"/>
          <w:szCs w:val="22"/>
        </w:rPr>
        <w:t xml:space="preserve"> – Seznam členů realizačního týmu</w:t>
      </w:r>
    </w:p>
    <w:p w14:paraId="4C970E4E" w14:textId="0CBDDD74" w:rsidR="0002023C" w:rsidRPr="009922B3" w:rsidRDefault="0002023C" w:rsidP="00FC7D30">
      <w:pPr>
        <w:spacing w:after="120"/>
        <w:ind w:left="987" w:hanging="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07556">
        <w:rPr>
          <w:rFonts w:ascii="Arial" w:hAnsi="Arial" w:cs="Arial"/>
          <w:sz w:val="22"/>
          <w:szCs w:val="22"/>
        </w:rPr>
        <w:t>Příloha</w:t>
      </w:r>
      <w:r w:rsidR="00B5396A" w:rsidRPr="00C07556">
        <w:rPr>
          <w:rFonts w:ascii="Arial" w:hAnsi="Arial" w:cs="Arial"/>
          <w:sz w:val="22"/>
          <w:szCs w:val="22"/>
        </w:rPr>
        <w:t xml:space="preserve"> </w:t>
      </w:r>
      <w:r w:rsidRPr="00C07556">
        <w:rPr>
          <w:rFonts w:ascii="Arial" w:hAnsi="Arial" w:cs="Arial"/>
          <w:sz w:val="22"/>
          <w:szCs w:val="22"/>
        </w:rPr>
        <w:t xml:space="preserve">č. </w:t>
      </w:r>
      <w:r w:rsidR="00D72C04" w:rsidRPr="00C07556">
        <w:rPr>
          <w:rFonts w:ascii="Arial" w:hAnsi="Arial" w:cs="Arial"/>
          <w:sz w:val="22"/>
          <w:szCs w:val="22"/>
        </w:rPr>
        <w:t>3</w:t>
      </w:r>
      <w:r w:rsidRPr="00C07556">
        <w:rPr>
          <w:rFonts w:ascii="Arial" w:hAnsi="Arial" w:cs="Arial"/>
          <w:sz w:val="22"/>
          <w:szCs w:val="22"/>
        </w:rPr>
        <w:t xml:space="preserve"> – </w:t>
      </w:r>
      <w:r w:rsidR="00B5396A" w:rsidRPr="00C07556">
        <w:rPr>
          <w:rFonts w:ascii="Arial" w:hAnsi="Arial" w:cs="Arial"/>
          <w:sz w:val="22"/>
          <w:szCs w:val="22"/>
        </w:rPr>
        <w:t>Časový harmonogram</w:t>
      </w:r>
      <w:r w:rsidR="0031226D">
        <w:rPr>
          <w:rFonts w:ascii="Arial" w:hAnsi="Arial" w:cs="Arial"/>
          <w:sz w:val="22"/>
          <w:szCs w:val="22"/>
        </w:rPr>
        <w:t xml:space="preserve">, dílčí </w:t>
      </w:r>
      <w:r w:rsidR="00B5396A" w:rsidRPr="00C07556">
        <w:rPr>
          <w:rFonts w:ascii="Arial" w:hAnsi="Arial" w:cs="Arial"/>
          <w:sz w:val="22"/>
          <w:szCs w:val="22"/>
        </w:rPr>
        <w:t>milník</w:t>
      </w:r>
      <w:r w:rsidR="0031226D">
        <w:rPr>
          <w:rFonts w:ascii="Arial" w:hAnsi="Arial" w:cs="Arial"/>
          <w:sz w:val="22"/>
          <w:szCs w:val="22"/>
        </w:rPr>
        <w:t>y a klíčové výstupy</w:t>
      </w:r>
    </w:p>
    <w:tbl>
      <w:tblPr>
        <w:tblW w:w="9490" w:type="dxa"/>
        <w:tblLook w:val="01E0" w:firstRow="1" w:lastRow="1" w:firstColumn="1" w:lastColumn="1" w:noHBand="0" w:noVBand="0"/>
      </w:tblPr>
      <w:tblGrid>
        <w:gridCol w:w="4962"/>
        <w:gridCol w:w="4528"/>
      </w:tblGrid>
      <w:tr w:rsidR="0080274B" w:rsidRPr="009922B3" w14:paraId="056755DF" w14:textId="77777777" w:rsidTr="0013421F">
        <w:tc>
          <w:tcPr>
            <w:tcW w:w="4962" w:type="dxa"/>
          </w:tcPr>
          <w:p w14:paraId="30B65706" w14:textId="77777777" w:rsidR="0013421F" w:rsidRDefault="0013421F" w:rsidP="005F1DF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2EF48F" w14:textId="25606B08" w:rsidR="0080274B" w:rsidRPr="009922B3" w:rsidRDefault="0080274B" w:rsidP="005F1DF9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2B3">
              <w:rPr>
                <w:rFonts w:ascii="Arial" w:hAnsi="Arial" w:cs="Arial"/>
                <w:sz w:val="22"/>
                <w:szCs w:val="22"/>
              </w:rPr>
              <w:t>V</w:t>
            </w:r>
            <w:r w:rsidR="005F1DF9" w:rsidRPr="009922B3">
              <w:rPr>
                <w:rFonts w:ascii="Arial" w:hAnsi="Arial" w:cs="Arial"/>
                <w:sz w:val="22"/>
                <w:szCs w:val="22"/>
              </w:rPr>
              <w:t> Praze</w:t>
            </w:r>
            <w:r w:rsidR="00A1526E" w:rsidRPr="009922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22B3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D5245">
              <w:rPr>
                <w:rFonts w:ascii="Arial" w:hAnsi="Arial" w:cs="Arial"/>
                <w:sz w:val="22"/>
                <w:szCs w:val="22"/>
              </w:rPr>
              <w:t>5.1.2026</w:t>
            </w:r>
          </w:p>
        </w:tc>
        <w:tc>
          <w:tcPr>
            <w:tcW w:w="4528" w:type="dxa"/>
          </w:tcPr>
          <w:p w14:paraId="74494C7E" w14:textId="77777777" w:rsidR="0013421F" w:rsidRDefault="0013421F" w:rsidP="00556E56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183839" w14:textId="07A6A2BE" w:rsidR="00556E56" w:rsidRPr="0013421F" w:rsidRDefault="0080274B" w:rsidP="00556E56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21F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13421F">
              <w:rPr>
                <w:rFonts w:ascii="Arial" w:hAnsi="Arial" w:cs="Arial"/>
                <w:color w:val="000000"/>
                <w:sz w:val="22"/>
                <w:szCs w:val="22"/>
              </w:rPr>
              <w:t xml:space="preserve">Praze dne </w:t>
            </w:r>
            <w:r w:rsidR="00ED5245">
              <w:rPr>
                <w:rFonts w:ascii="Arial" w:hAnsi="Arial" w:cs="Arial"/>
                <w:color w:val="000000"/>
                <w:sz w:val="22"/>
                <w:szCs w:val="22"/>
              </w:rPr>
              <w:t>5.1.2026</w:t>
            </w:r>
          </w:p>
          <w:p w14:paraId="4468D95B" w14:textId="6D31D0D9" w:rsidR="0080274B" w:rsidRPr="0013421F" w:rsidRDefault="0080274B" w:rsidP="00556E56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74B" w:rsidRPr="009922B3" w14:paraId="4BA788FA" w14:textId="77777777" w:rsidTr="0013421F">
        <w:tc>
          <w:tcPr>
            <w:tcW w:w="4962" w:type="dxa"/>
          </w:tcPr>
          <w:p w14:paraId="489894AA" w14:textId="0648D0F2" w:rsidR="0080274B" w:rsidRPr="009922B3" w:rsidRDefault="00A1526E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2B3">
              <w:rPr>
                <w:rFonts w:ascii="Arial" w:hAnsi="Arial" w:cs="Arial"/>
                <w:sz w:val="22"/>
                <w:szCs w:val="22"/>
              </w:rPr>
              <w:t>Objednatel</w:t>
            </w:r>
            <w:r w:rsidR="0080274B" w:rsidRPr="009922B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28" w:type="dxa"/>
          </w:tcPr>
          <w:p w14:paraId="3AAE4C07" w14:textId="21D7B2AA" w:rsidR="0080274B" w:rsidRPr="0013421F" w:rsidRDefault="006146A4" w:rsidP="00390940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3421F">
              <w:rPr>
                <w:rFonts w:ascii="Arial" w:hAnsi="Arial" w:cs="Arial"/>
                <w:sz w:val="22"/>
                <w:szCs w:val="22"/>
              </w:rPr>
              <w:t>Zhotovitel</w:t>
            </w:r>
            <w:r w:rsidR="0080274B" w:rsidRPr="0013421F">
              <w:rPr>
                <w:rFonts w:ascii="Arial" w:hAnsi="Arial" w:cs="Arial"/>
                <w:sz w:val="22"/>
                <w:szCs w:val="22"/>
              </w:rPr>
              <w:t>:</w:t>
            </w:r>
            <w:r w:rsidR="00DC4E8D" w:rsidRPr="001342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80274B" w:rsidRPr="009922B3" w14:paraId="5AA09C57" w14:textId="77777777" w:rsidTr="0013421F">
        <w:tc>
          <w:tcPr>
            <w:tcW w:w="4962" w:type="dxa"/>
          </w:tcPr>
          <w:p w14:paraId="483A5BD9" w14:textId="77777777" w:rsidR="00B3148C" w:rsidRDefault="00B3148C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50E96E" w14:textId="02D3C251" w:rsidR="0080274B" w:rsidRPr="009922B3" w:rsidRDefault="0080274B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22B3">
              <w:rPr>
                <w:rFonts w:ascii="Arial" w:hAnsi="Arial" w:cs="Arial"/>
                <w:sz w:val="22"/>
                <w:szCs w:val="22"/>
              </w:rPr>
              <w:t>________________________________</w:t>
            </w:r>
            <w:r w:rsidR="0013421F">
              <w:rPr>
                <w:rFonts w:ascii="Arial" w:hAnsi="Arial" w:cs="Arial"/>
                <w:sz w:val="22"/>
                <w:szCs w:val="22"/>
              </w:rPr>
              <w:t>___</w:t>
            </w:r>
          </w:p>
          <w:p w14:paraId="1A34855F" w14:textId="0DC7444B" w:rsidR="00841549" w:rsidRPr="00E03580" w:rsidRDefault="00841549" w:rsidP="00841549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35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Česká </w:t>
            </w:r>
            <w:proofErr w:type="gramStart"/>
            <w:r w:rsidRPr="00E03580">
              <w:rPr>
                <w:rFonts w:ascii="Arial" w:hAnsi="Arial" w:cs="Arial"/>
                <w:b/>
                <w:bCs/>
                <w:sz w:val="22"/>
                <w:szCs w:val="22"/>
              </w:rPr>
              <w:t>republika - Státní</w:t>
            </w:r>
            <w:proofErr w:type="gramEnd"/>
            <w:r w:rsidRPr="00E035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pozemkový úřad</w:t>
            </w:r>
          </w:p>
          <w:p w14:paraId="3E18170D" w14:textId="50B3AB98" w:rsidR="0080274B" w:rsidRPr="00854EE0" w:rsidRDefault="00C927C1" w:rsidP="0080274B">
            <w:pPr>
              <w:spacing w:line="288" w:lineRule="auto"/>
              <w:jc w:val="both"/>
              <w:rPr>
                <w:rFonts w:ascii="Arial" w:hAnsi="Arial"/>
                <w:sz w:val="22"/>
              </w:rPr>
            </w:pPr>
            <w:r w:rsidRPr="00854EE0">
              <w:rPr>
                <w:rFonts w:ascii="Arial" w:hAnsi="Arial"/>
                <w:sz w:val="22"/>
              </w:rPr>
              <w:t>Mgr. Pavel Škeřík</w:t>
            </w:r>
          </w:p>
          <w:p w14:paraId="2B69A433" w14:textId="0F41409B" w:rsidR="0080274B" w:rsidRPr="009922B3" w:rsidRDefault="00C775DE" w:rsidP="00FC7D30">
            <w:pPr>
              <w:spacing w:line="288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C927C1">
              <w:rPr>
                <w:rFonts w:ascii="Arial" w:hAnsi="Arial" w:cs="Arial"/>
                <w:sz w:val="22"/>
                <w:szCs w:val="22"/>
              </w:rPr>
              <w:t>editel Sekce provozních činností</w:t>
            </w:r>
          </w:p>
        </w:tc>
        <w:tc>
          <w:tcPr>
            <w:tcW w:w="4528" w:type="dxa"/>
          </w:tcPr>
          <w:p w14:paraId="671F0D2E" w14:textId="77777777" w:rsidR="0080274B" w:rsidRPr="0013421F" w:rsidRDefault="0080274B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FFD5C8" w14:textId="14F6F20B" w:rsidR="00A1526E" w:rsidRPr="0013421F" w:rsidRDefault="00A1526E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4982DE" w14:textId="77777777" w:rsidR="0080274B" w:rsidRPr="0013421F" w:rsidRDefault="0080274B" w:rsidP="0080274B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21F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14:paraId="4BAB18A0" w14:textId="77777777" w:rsidR="0013421F" w:rsidRPr="0013421F" w:rsidRDefault="0013421F" w:rsidP="0013421F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Ernst &amp; </w:t>
            </w:r>
            <w:proofErr w:type="spellStart"/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Young</w:t>
            </w:r>
            <w:proofErr w:type="spellEnd"/>
            <w:r w:rsidRPr="0013421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s.r.o. </w:t>
            </w:r>
          </w:p>
          <w:p w14:paraId="125104A1" w14:textId="649EE118" w:rsidR="0013421F" w:rsidRPr="0013421F" w:rsidRDefault="0013421F" w:rsidP="0013421F">
            <w:pPr>
              <w:spacing w:line="288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421F">
              <w:rPr>
                <w:rFonts w:ascii="Arial" w:hAnsi="Arial" w:cs="Arial"/>
                <w:color w:val="000000"/>
                <w:sz w:val="22"/>
                <w:szCs w:val="22"/>
              </w:rPr>
              <w:t xml:space="preserve">Ing. Romana Smetánková, Ph.D. </w:t>
            </w:r>
          </w:p>
          <w:p w14:paraId="2081F913" w14:textId="492B4378" w:rsidR="00C00317" w:rsidRPr="0013421F" w:rsidRDefault="0013421F" w:rsidP="0013421F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421F">
              <w:rPr>
                <w:rFonts w:ascii="Arial" w:hAnsi="Arial" w:cs="Arial"/>
                <w:color w:val="000000"/>
                <w:sz w:val="22"/>
                <w:szCs w:val="22"/>
              </w:rPr>
              <w:t xml:space="preserve">prokuristka </w:t>
            </w:r>
          </w:p>
          <w:p w14:paraId="0152A56B" w14:textId="77777777" w:rsidR="0080274B" w:rsidRPr="0013421F" w:rsidRDefault="0080274B" w:rsidP="00A1526E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F1416E" w14:textId="77777777" w:rsidR="00660ABA" w:rsidRDefault="00660ABA" w:rsidP="00556E56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A70D7F" w14:textId="77777777" w:rsidR="0013421F" w:rsidRPr="0013421F" w:rsidRDefault="0013421F" w:rsidP="0013421F">
      <w:pPr>
        <w:rPr>
          <w:rFonts w:ascii="Arial" w:hAnsi="Arial" w:cs="Arial"/>
          <w:sz w:val="22"/>
          <w:szCs w:val="22"/>
        </w:rPr>
      </w:pPr>
    </w:p>
    <w:p w14:paraId="346EB9DD" w14:textId="77777777" w:rsidR="0013421F" w:rsidRDefault="0013421F" w:rsidP="0013421F">
      <w:pPr>
        <w:rPr>
          <w:rFonts w:ascii="Arial" w:hAnsi="Arial" w:cs="Arial"/>
          <w:b/>
          <w:sz w:val="22"/>
          <w:szCs w:val="22"/>
          <w:u w:val="single"/>
        </w:rPr>
      </w:pPr>
    </w:p>
    <w:p w14:paraId="3BF10F21" w14:textId="0D81E329" w:rsidR="0013421F" w:rsidRPr="0013421F" w:rsidRDefault="0013421F" w:rsidP="0013421F">
      <w:pPr>
        <w:rPr>
          <w:rFonts w:ascii="Arial" w:hAnsi="Arial" w:cs="Arial"/>
          <w:bCs/>
          <w:sz w:val="22"/>
          <w:szCs w:val="22"/>
        </w:rPr>
      </w:pPr>
      <w:r w:rsidRPr="0013421F">
        <w:rPr>
          <w:rFonts w:ascii="Arial" w:hAnsi="Arial" w:cs="Arial"/>
          <w:bCs/>
          <w:sz w:val="22"/>
          <w:szCs w:val="22"/>
        </w:rPr>
        <w:t xml:space="preserve">Za správnost: Ing. Katarína Víšková, </w:t>
      </w:r>
      <w:r w:rsidRPr="0013421F">
        <w:rPr>
          <w:rFonts w:ascii="Arial" w:hAnsi="Arial" w:cs="Arial"/>
          <w:bCs/>
          <w:i/>
          <w:iCs/>
          <w:sz w:val="22"/>
          <w:szCs w:val="22"/>
        </w:rPr>
        <w:t>„el. podepsáno“</w:t>
      </w:r>
    </w:p>
    <w:p w14:paraId="4BE3F64B" w14:textId="77777777" w:rsidR="0013421F" w:rsidRDefault="0013421F" w:rsidP="0013421F">
      <w:pPr>
        <w:rPr>
          <w:rFonts w:ascii="Arial" w:hAnsi="Arial" w:cs="Arial"/>
          <w:b/>
          <w:sz w:val="22"/>
          <w:szCs w:val="22"/>
          <w:u w:val="single"/>
        </w:rPr>
      </w:pPr>
    </w:p>
    <w:p w14:paraId="2BD9824C" w14:textId="77777777" w:rsidR="0013421F" w:rsidRPr="0013421F" w:rsidRDefault="0013421F" w:rsidP="0013421F">
      <w:pPr>
        <w:rPr>
          <w:rFonts w:ascii="Arial" w:hAnsi="Arial" w:cs="Arial"/>
          <w:sz w:val="22"/>
          <w:szCs w:val="22"/>
        </w:rPr>
        <w:sectPr w:rsidR="0013421F" w:rsidRPr="0013421F" w:rsidSect="00EC0677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99" w:right="1417" w:bottom="1417" w:left="1417" w:header="708" w:footer="708" w:gutter="0"/>
          <w:cols w:space="708"/>
          <w:titlePg/>
          <w:docGrid w:linePitch="360"/>
        </w:sectPr>
      </w:pPr>
    </w:p>
    <w:p w14:paraId="1304D405" w14:textId="77777777" w:rsidR="00556E56" w:rsidRPr="008503FB" w:rsidRDefault="00EE5FC5" w:rsidP="00556E56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03FB">
        <w:rPr>
          <w:rFonts w:ascii="Arial" w:hAnsi="Arial" w:cs="Arial"/>
          <w:b/>
          <w:sz w:val="22"/>
          <w:szCs w:val="22"/>
          <w:u w:val="single"/>
        </w:rPr>
        <w:lastRenderedPageBreak/>
        <w:t>Příloha č. 1</w:t>
      </w:r>
    </w:p>
    <w:p w14:paraId="070D7DA6" w14:textId="0F7D1B17" w:rsidR="00EE5FC5" w:rsidRPr="008503FB" w:rsidRDefault="00506F10" w:rsidP="00556E56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8503FB">
        <w:rPr>
          <w:rFonts w:ascii="Arial" w:hAnsi="Arial" w:cs="Arial"/>
          <w:b/>
          <w:sz w:val="22"/>
          <w:szCs w:val="22"/>
        </w:rPr>
        <w:t>Specifikace předmětu plnění</w:t>
      </w:r>
    </w:p>
    <w:p w14:paraId="159C3032" w14:textId="4751B6B0" w:rsidR="63FD1A78" w:rsidRDefault="63FD1A78" w:rsidP="1B643F70">
      <w:pPr>
        <w:pStyle w:val="Odstavecseseznamem"/>
        <w:spacing w:line="274" w:lineRule="auto"/>
        <w:jc w:val="both"/>
        <w:rPr>
          <w:rFonts w:eastAsia="Arial"/>
          <w:b/>
          <w:i/>
          <w:sz w:val="22"/>
          <w:szCs w:val="22"/>
        </w:rPr>
      </w:pPr>
      <w:bookmarkStart w:id="4" w:name="_Hlk27561250"/>
    </w:p>
    <w:p w14:paraId="27BA8184" w14:textId="268FABDB" w:rsidR="69184D8A" w:rsidRPr="008503FB" w:rsidRDefault="47098C6C" w:rsidP="4B0E43E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 xml:space="preserve">Předmětem této veřejné zakázky je zpracování nové dlouhodobé vize směřování SPÚ, včetně jeho cílů, a následně </w:t>
      </w:r>
      <w:r w:rsidRPr="03BEA81B">
        <w:rPr>
          <w:rFonts w:ascii="Arial" w:hAnsi="Arial" w:cs="Arial"/>
          <w:b/>
          <w:color w:val="1B1C1D"/>
          <w:sz w:val="22"/>
          <w:szCs w:val="22"/>
        </w:rPr>
        <w:t>Strategie Státního pozemkového úřadu pro období po roce 2026+</w:t>
      </w:r>
      <w:r w:rsidRPr="03BEA81B">
        <w:rPr>
          <w:rFonts w:ascii="Arial" w:hAnsi="Arial" w:cs="Arial"/>
          <w:color w:val="1B1C1D"/>
          <w:sz w:val="22"/>
          <w:szCs w:val="22"/>
        </w:rPr>
        <w:t xml:space="preserve"> (dále jen „Strategie“) a základních tezí (dílčích) strategií pro jednotlivé oblasti činnosti SPÚ, kterými jsou:</w:t>
      </w:r>
    </w:p>
    <w:p w14:paraId="21FB2640" w14:textId="72C37ECE" w:rsidR="69184D8A" w:rsidRPr="008503FB" w:rsidRDefault="47098C6C" w:rsidP="001046F8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 xml:space="preserve">pozemkové úpravy (PÚ), </w:t>
      </w:r>
      <w:proofErr w:type="spellStart"/>
      <w:r w:rsidRPr="03BEA81B">
        <w:rPr>
          <w:rFonts w:eastAsia="Verdana" w:cs="Arial"/>
          <w:color w:val="1B1C1D"/>
          <w:sz w:val="22"/>
          <w:szCs w:val="22"/>
        </w:rPr>
        <w:t>krajinotvorba</w:t>
      </w:r>
      <w:proofErr w:type="spellEnd"/>
      <w:r w:rsidRPr="03BEA81B">
        <w:rPr>
          <w:rFonts w:eastAsia="Verdana" w:cs="Arial"/>
          <w:color w:val="1B1C1D"/>
          <w:sz w:val="22"/>
          <w:szCs w:val="22"/>
        </w:rPr>
        <w:t xml:space="preserve"> a související činnosti (půdní služba a</w:t>
      </w:r>
      <w:r w:rsidR="00E91C4E">
        <w:rPr>
          <w:rFonts w:eastAsia="Verdana" w:cs="Arial"/>
          <w:color w:val="1B1C1D"/>
          <w:sz w:val="22"/>
          <w:szCs w:val="22"/>
        </w:rPr>
        <w:t> </w:t>
      </w:r>
      <w:r w:rsidRPr="03BEA81B">
        <w:rPr>
          <w:rFonts w:eastAsia="Verdana" w:cs="Arial"/>
          <w:color w:val="1B1C1D"/>
          <w:sz w:val="22"/>
          <w:szCs w:val="22"/>
        </w:rPr>
        <w:t>vodohospodářské stavby).</w:t>
      </w:r>
    </w:p>
    <w:p w14:paraId="69B37197" w14:textId="13248A4B" w:rsidR="69184D8A" w:rsidRPr="008503FB" w:rsidRDefault="47098C6C" w:rsidP="001046F8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nakládání se zemědělským majetkem státu</w:t>
      </w:r>
    </w:p>
    <w:p w14:paraId="0C969EF7" w14:textId="05E86129" w:rsidR="69184D8A" w:rsidRPr="008503FB" w:rsidRDefault="47098C6C" w:rsidP="001046F8">
      <w:pPr>
        <w:pStyle w:val="Odstavecseseznamem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organizace výkonu úřadu a technologický rozvoj</w:t>
      </w:r>
    </w:p>
    <w:p w14:paraId="274F9735" w14:textId="0CEBCC2A" w:rsidR="69184D8A" w:rsidRPr="008503FB" w:rsidRDefault="47098C6C" w:rsidP="4B0E43EA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Součástí předmětu této zakázky je i zajištění odborné podpory v úvodní fázi implementace „Strategie“. Potřeba zpracování nové strategie SPÚ je iniciována také na základě zjištění kontrolní akce Nejvyššího kontrolního úřadu (NKÚ), která byla identifikována v auditní zprávě Ministerstva zemědělství (</w:t>
      </w:r>
      <w:proofErr w:type="spellStart"/>
      <w:r w:rsidRPr="03BEA81B">
        <w:rPr>
          <w:rFonts w:ascii="Arial" w:hAnsi="Arial" w:cs="Arial"/>
          <w:color w:val="1B1C1D"/>
          <w:sz w:val="22"/>
          <w:szCs w:val="22"/>
        </w:rPr>
        <w:t>MZe</w:t>
      </w:r>
      <w:proofErr w:type="spellEnd"/>
      <w:r w:rsidRPr="03BEA81B">
        <w:rPr>
          <w:rFonts w:ascii="Arial" w:hAnsi="Arial" w:cs="Arial"/>
          <w:color w:val="1B1C1D"/>
          <w:sz w:val="22"/>
          <w:szCs w:val="22"/>
        </w:rPr>
        <w:t>). Tato zjištění poukázala na možné systémové nedostatky v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03BEA81B">
        <w:rPr>
          <w:rFonts w:ascii="Arial" w:hAnsi="Arial" w:cs="Arial"/>
          <w:color w:val="1B1C1D"/>
          <w:sz w:val="22"/>
          <w:szCs w:val="22"/>
        </w:rPr>
        <w:t>agendě pozemkových úprav (PÚ), které by mohly mít vliv na schopnost Státního pozemkového úřadu (SPÚ) naplňovat svůj zákonný mandát v přiměřeném čase a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03BEA81B">
        <w:rPr>
          <w:rFonts w:ascii="Arial" w:hAnsi="Arial" w:cs="Arial"/>
          <w:color w:val="1B1C1D"/>
          <w:sz w:val="22"/>
          <w:szCs w:val="22"/>
        </w:rPr>
        <w:t>s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03BEA81B">
        <w:rPr>
          <w:rFonts w:ascii="Arial" w:hAnsi="Arial" w:cs="Arial"/>
          <w:color w:val="1B1C1D"/>
          <w:sz w:val="22"/>
          <w:szCs w:val="22"/>
        </w:rPr>
        <w:t>přiměřenými náklady.</w:t>
      </w:r>
    </w:p>
    <w:p w14:paraId="58D4D511" w14:textId="4FF05EB9" w:rsidR="69184D8A" w:rsidRPr="008503FB" w:rsidRDefault="47098C6C" w:rsidP="4B0E43EA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Nejen podněty NKÚ, ale také změny vnějšího prostředí a celospolečenské poptávky na rozsah, kvalitu a efektivitu výkonu státní správy jsou výzvou pro revizi, či změnu současného modelu fungování úřadu. Cílem nové strategie je více a včas zapojit SPÚ do rozvojových a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03BEA81B">
        <w:rPr>
          <w:rFonts w:ascii="Arial" w:hAnsi="Arial" w:cs="Arial"/>
          <w:color w:val="1B1C1D"/>
          <w:sz w:val="22"/>
          <w:szCs w:val="22"/>
        </w:rPr>
        <w:t>infrastrukturních projektů a zlepšit provázanost jednotlivých agend úřadu, včetně organizačního a technologického zajištění. Strategie rovněž klade důraz na aktivní spolupráci s partnery ve vnějším prostředí a podporu synergických efektů při realizaci společných projektů.</w:t>
      </w:r>
    </w:p>
    <w:p w14:paraId="353383E7" w14:textId="5A2A24B3" w:rsidR="69184D8A" w:rsidRPr="008503FB" w:rsidRDefault="005B49C5" w:rsidP="4B0E43EA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47098C6C" w:rsidRPr="03BEA81B">
        <w:rPr>
          <w:rFonts w:ascii="Arial" w:hAnsi="Arial" w:cs="Arial"/>
          <w:color w:val="1B1C1D"/>
          <w:sz w:val="22"/>
          <w:szCs w:val="22"/>
        </w:rPr>
        <w:t xml:space="preserve"> proto požaduje, aby navrhovaná Strategie přímo, prokazatelně a inovativně reagovala na následující podněty identifikované auditem:</w:t>
      </w:r>
    </w:p>
    <w:p w14:paraId="24941EC5" w14:textId="7033B644" w:rsidR="69184D8A" w:rsidRPr="008503FB" w:rsidRDefault="47098C6C" w:rsidP="001046F8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Udržitelnost časového a finančního horizontu zpracování pozemkových úprav:</w:t>
      </w:r>
      <w:r w:rsidRPr="008503FB">
        <w:rPr>
          <w:rFonts w:eastAsia="Arial" w:cs="Arial"/>
          <w:color w:val="1B1C1D"/>
          <w:sz w:val="22"/>
          <w:szCs w:val="22"/>
        </w:rPr>
        <w:t xml:space="preserve"> Dokončení komplexních pozemkových úprav na zbývajících katastrálních územích by při současném tempu financování a realizace trvalo přibližně 50 let. Odhadované náklady činí dalších 144,9 mld. Kč.</w:t>
      </w:r>
    </w:p>
    <w:p w14:paraId="740109F6" w14:textId="111D4515" w:rsidR="69184D8A" w:rsidRPr="008503FB" w:rsidRDefault="47098C6C" w:rsidP="001046F8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Absence strategického řízení a měřitelných cílů:</w:t>
      </w:r>
      <w:r w:rsidRPr="008503FB">
        <w:rPr>
          <w:rFonts w:eastAsia="Arial" w:cs="Arial"/>
          <w:color w:val="1B1C1D"/>
          <w:sz w:val="22"/>
          <w:szCs w:val="22"/>
        </w:rPr>
        <w:t xml:space="preserve"> Současný přístup postrádá aktuální strategii řízení (objektivní/kvantifikovatelné „parametry“ pro zahajování) pozemkových úprav, která by definovala jasný časový rámec, finanční </w:t>
      </w:r>
      <w:proofErr w:type="gramStart"/>
      <w:r w:rsidRPr="008503FB">
        <w:rPr>
          <w:rFonts w:eastAsia="Arial" w:cs="Arial"/>
          <w:color w:val="1B1C1D"/>
          <w:sz w:val="22"/>
          <w:szCs w:val="22"/>
        </w:rPr>
        <w:t>nároky</w:t>
      </w:r>
      <w:proofErr w:type="gramEnd"/>
      <w:r w:rsidRPr="008503FB">
        <w:rPr>
          <w:rFonts w:eastAsia="Arial" w:cs="Arial"/>
          <w:color w:val="1B1C1D"/>
          <w:sz w:val="22"/>
          <w:szCs w:val="22"/>
        </w:rPr>
        <w:t xml:space="preserve"> a především měřitelné dopadové indikátory. Absentuje systematické posuzování přínosů a efektivity navrhovaných opatření pozemkových úprav v environmentální a vodohospodářské oblasti, což je v kontextu klimatické změny potřebné.</w:t>
      </w:r>
    </w:p>
    <w:p w14:paraId="2BD92CF7" w14:textId="4B560F63" w:rsidR="69184D8A" w:rsidRPr="008503FB" w:rsidRDefault="47098C6C" w:rsidP="001046F8">
      <w:pPr>
        <w:pStyle w:val="Odstavecseseznamem"/>
        <w:numPr>
          <w:ilvl w:val="0"/>
          <w:numId w:val="28"/>
        </w:numP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lastRenderedPageBreak/>
        <w:t>Nevyvážené financování a realizace:</w:t>
      </w:r>
      <w:r w:rsidRPr="008503FB">
        <w:rPr>
          <w:rFonts w:eastAsia="Arial" w:cs="Arial"/>
          <w:color w:val="1B1C1D"/>
          <w:sz w:val="22"/>
          <w:szCs w:val="22"/>
        </w:rPr>
        <w:t xml:space="preserve"> Analýza výdajů za období 2013-2024 ukázala, že přibližně 78</w:t>
      </w:r>
      <w:r w:rsidR="00660ABA">
        <w:rPr>
          <w:rFonts w:eastAsia="Arial" w:cs="Arial"/>
          <w:color w:val="1B1C1D"/>
          <w:sz w:val="22"/>
          <w:szCs w:val="22"/>
        </w:rPr>
        <w:t> </w:t>
      </w:r>
      <w:r w:rsidRPr="008503FB">
        <w:rPr>
          <w:rFonts w:eastAsia="Arial" w:cs="Arial"/>
          <w:color w:val="1B1C1D"/>
          <w:sz w:val="22"/>
          <w:szCs w:val="22"/>
        </w:rPr>
        <w:t>% prostředků SPÚ bylo historicky vynaloženo na opatření zpřístupňující pozemky (především výstavba polních cest), zatímco na environmentální a</w:t>
      </w:r>
      <w:r w:rsidR="00E91C4E">
        <w:rPr>
          <w:rFonts w:eastAsia="Arial" w:cs="Arial"/>
          <w:color w:val="1B1C1D"/>
          <w:sz w:val="22"/>
          <w:szCs w:val="22"/>
        </w:rPr>
        <w:t> </w:t>
      </w:r>
      <w:r w:rsidRPr="008503FB">
        <w:rPr>
          <w:rFonts w:eastAsia="Arial" w:cs="Arial"/>
          <w:color w:val="1B1C1D"/>
          <w:sz w:val="22"/>
          <w:szCs w:val="22"/>
        </w:rPr>
        <w:t>vodohospodářská opatření směřovalo zbylých 22</w:t>
      </w:r>
      <w:r w:rsidR="00660ABA">
        <w:rPr>
          <w:rFonts w:eastAsia="Arial" w:cs="Arial"/>
          <w:color w:val="1B1C1D"/>
          <w:sz w:val="22"/>
          <w:szCs w:val="22"/>
        </w:rPr>
        <w:t> </w:t>
      </w:r>
      <w:r w:rsidRPr="008503FB">
        <w:rPr>
          <w:rFonts w:eastAsia="Arial" w:cs="Arial"/>
          <w:color w:val="1B1C1D"/>
          <w:sz w:val="22"/>
          <w:szCs w:val="22"/>
          <w:lang w:val="en-US"/>
        </w:rPr>
        <w:t>%</w:t>
      </w:r>
      <w:r w:rsidRPr="008503FB">
        <w:rPr>
          <w:rFonts w:eastAsia="Arial" w:cs="Arial"/>
          <w:color w:val="1B1C1D"/>
          <w:sz w:val="22"/>
          <w:szCs w:val="22"/>
        </w:rPr>
        <w:t xml:space="preserve">. Poměr vynaložených finančních prostředků je však zdánlivý a není v rozporu s deklarovanými cíli PÚ,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protože cesty (jakožto stavební opatření) jsou nákladově výrazně dražší než např. výsadby zeleně a poměr nákladů nelze hodnotit také k relativně menšímu počtu realizovaných vodních děl.</w:t>
      </w:r>
    </w:p>
    <w:p w14:paraId="3B7677D3" w14:textId="5E50A138" w:rsidR="69184D8A" w:rsidRPr="00E55067" w:rsidRDefault="69184D8A" w:rsidP="4B0E43EA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6DB8A47A" w14:textId="504D2719" w:rsidR="69184D8A" w:rsidRPr="008503FB" w:rsidRDefault="47098C6C" w:rsidP="001046F8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Nedostatečná efektivita správy dat:</w:t>
      </w:r>
      <w:r w:rsidRPr="008503FB">
        <w:rPr>
          <w:rFonts w:eastAsia="Arial" w:cs="Arial"/>
          <w:color w:val="1B1C1D"/>
          <w:sz w:val="22"/>
          <w:szCs w:val="22"/>
        </w:rPr>
        <w:t xml:space="preserve"> Přechody mezi informační systémy, (zejména aplikace </w:t>
      </w:r>
      <w:r w:rsidRPr="00E91C4E">
        <w:rPr>
          <w:rFonts w:eastAsia="Arial" w:cs="Arial"/>
          <w:i/>
          <w:iCs/>
          <w:color w:val="1B1C1D"/>
          <w:sz w:val="22"/>
          <w:szCs w:val="22"/>
        </w:rPr>
        <w:t>„Pozemkové úpravy“</w:t>
      </w:r>
      <w:r w:rsidRPr="008503FB">
        <w:rPr>
          <w:rFonts w:eastAsia="Arial" w:cs="Arial"/>
          <w:color w:val="1B1C1D"/>
          <w:sz w:val="22"/>
          <w:szCs w:val="22"/>
        </w:rPr>
        <w:t xml:space="preserve"> v E-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agri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, kterou nyní nahradila aplikace </w:t>
      </w:r>
      <w:r w:rsidR="00E91C4E" w:rsidRPr="00E91C4E">
        <w:rPr>
          <w:rFonts w:eastAsia="Arial" w:cs="Arial"/>
          <w:i/>
          <w:iCs/>
          <w:color w:val="1B1C1D"/>
          <w:sz w:val="22"/>
          <w:szCs w:val="22"/>
        </w:rPr>
        <w:t>„</w:t>
      </w:r>
      <w:r w:rsidRPr="00E91C4E">
        <w:rPr>
          <w:rFonts w:eastAsia="Arial" w:cs="Arial"/>
          <w:i/>
          <w:iCs/>
          <w:color w:val="1B1C1D"/>
          <w:sz w:val="22"/>
          <w:szCs w:val="22"/>
        </w:rPr>
        <w:t>ISPU”</w:t>
      </w:r>
      <w:r w:rsidRPr="008503FB">
        <w:rPr>
          <w:rFonts w:eastAsia="Arial" w:cs="Arial"/>
          <w:color w:val="1B1C1D"/>
          <w:sz w:val="22"/>
          <w:szCs w:val="22"/>
        </w:rPr>
        <w:t>) vykazují chybovost a neúplnost dat, což znemožňuje efektivní řízení a kontrolu. Bez spolehlivých dat nelze provádět kvalifikovaná rozhodnutí ani hodnotit účelnost vynaložených prostředků.</w:t>
      </w:r>
    </w:p>
    <w:p w14:paraId="50AFA45A" w14:textId="799B375E" w:rsidR="69184D8A" w:rsidRPr="008503FB" w:rsidRDefault="47098C6C" w:rsidP="001046F8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Chybějící spoluúčast dalších aktérů a finanční zátěž státu:</w:t>
      </w:r>
      <w:r w:rsidRPr="008503FB">
        <w:rPr>
          <w:rFonts w:eastAsia="Arial" w:cs="Arial"/>
          <w:color w:val="1B1C1D"/>
          <w:sz w:val="22"/>
          <w:szCs w:val="22"/>
        </w:rPr>
        <w:t xml:space="preserve"> Na rozdíl od mezinárodní praxe, kde se na financování pozemkových úprav významně podílejí obce a vlastníci pozemků, v České republice nese veškeré náklady stát. Tento model je dlouhodobě neudržitelný a snižuje motivaci lokálních aktérů k aktivní účasti a odpovědnosti za výsledky.</w:t>
      </w:r>
    </w:p>
    <w:p w14:paraId="57A54C78" w14:textId="33CB3907" w:rsidR="69184D8A" w:rsidRPr="008503FB" w:rsidRDefault="47098C6C" w:rsidP="4B0E43EA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color w:val="1B1C1D"/>
          <w:sz w:val="22"/>
          <w:szCs w:val="22"/>
        </w:rPr>
        <w:t>Stávající Strategie SPÚ na období 2021–2025 sice identifikovala některé dílčí slabé stránky v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47D1AF71">
        <w:rPr>
          <w:rFonts w:ascii="Arial" w:hAnsi="Arial" w:cs="Arial"/>
          <w:color w:val="1B1C1D"/>
          <w:sz w:val="22"/>
          <w:szCs w:val="22"/>
        </w:rPr>
        <w:t xml:space="preserve">agendě PÚ, jako je kolísavá kvalita dokumentace nebo nedostatek financí, avšak její rámec je příliš obecný a nereflektuje hloubku a systémovou povahu některých problémů. Nová Strategie proto nesmí být pouhou inkrementální aktualizací, ale musí představovat </w:t>
      </w:r>
      <w:r w:rsidRPr="47D1AF71">
        <w:rPr>
          <w:rFonts w:ascii="Arial" w:hAnsi="Arial" w:cs="Arial"/>
          <w:b/>
          <w:color w:val="1B1C1D"/>
          <w:sz w:val="22"/>
          <w:szCs w:val="22"/>
        </w:rPr>
        <w:t>zásadní revizi a redefinici priorit, cílů a dalšího směřování činností úřadu</w:t>
      </w:r>
      <w:r w:rsidRPr="47D1AF71">
        <w:rPr>
          <w:rFonts w:ascii="Arial" w:hAnsi="Arial" w:cs="Arial"/>
          <w:color w:val="1B1C1D"/>
          <w:sz w:val="22"/>
          <w:szCs w:val="22"/>
        </w:rPr>
        <w:t>. Zadání pro novou strategii tedy nezní "dělat věci lépe", ale "</w:t>
      </w:r>
      <w:r w:rsidRPr="47D1AF71">
        <w:rPr>
          <w:rFonts w:ascii="Arial" w:hAnsi="Arial" w:cs="Arial"/>
          <w:b/>
          <w:color w:val="1B1C1D"/>
          <w:sz w:val="22"/>
          <w:szCs w:val="22"/>
        </w:rPr>
        <w:t>dělat věci zásadně jinak</w:t>
      </w:r>
      <w:r w:rsidRPr="47D1AF71">
        <w:rPr>
          <w:rFonts w:ascii="Arial" w:hAnsi="Arial" w:cs="Arial"/>
          <w:color w:val="1B1C1D"/>
          <w:sz w:val="22"/>
          <w:szCs w:val="22"/>
        </w:rPr>
        <w:t>" – transformovat model pozemkových úprav tak, aby byl realizovatelný, udržitelný a obhajitelný před veřejností i</w:t>
      </w:r>
      <w:r w:rsidR="00E91C4E">
        <w:rPr>
          <w:rFonts w:ascii="Arial" w:hAnsi="Arial" w:cs="Arial"/>
          <w:color w:val="1B1C1D"/>
          <w:sz w:val="22"/>
          <w:szCs w:val="22"/>
        </w:rPr>
        <w:t> </w:t>
      </w:r>
      <w:r w:rsidRPr="47D1AF71">
        <w:rPr>
          <w:rFonts w:ascii="Arial" w:hAnsi="Arial" w:cs="Arial"/>
          <w:color w:val="1B1C1D"/>
          <w:sz w:val="22"/>
          <w:szCs w:val="22"/>
        </w:rPr>
        <w:t>kontrolními orgány.</w:t>
      </w:r>
    </w:p>
    <w:p w14:paraId="7CF87EBA" w14:textId="3E073469" w:rsidR="69184D8A" w:rsidRPr="008503FB" w:rsidRDefault="47098C6C" w:rsidP="4314161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color w:val="1B1C1D"/>
          <w:sz w:val="22"/>
          <w:szCs w:val="22"/>
        </w:rPr>
        <w:t xml:space="preserve">Současně se strategie netýká jen agendy PÚ, je třeba </w:t>
      </w:r>
      <w:r w:rsidRPr="47D1AF71">
        <w:rPr>
          <w:rFonts w:ascii="Arial" w:hAnsi="Arial" w:cs="Arial"/>
          <w:b/>
          <w:color w:val="1B1C1D"/>
          <w:sz w:val="22"/>
          <w:szCs w:val="22"/>
        </w:rPr>
        <w:t>definovat propojení agend úřadu</w:t>
      </w:r>
      <w:r w:rsidRPr="47D1AF71">
        <w:rPr>
          <w:rFonts w:ascii="Arial" w:hAnsi="Arial" w:cs="Arial"/>
          <w:color w:val="1B1C1D"/>
          <w:sz w:val="22"/>
          <w:szCs w:val="22"/>
        </w:rPr>
        <w:t xml:space="preserve"> (zejména s agendou správy zemědělského majetku) s důrazem na aktuální celospolečenské cíle související s udržitelností života na venkově a klimatickou změnou. Všechny související agendy SPÚ (správa majetku, restituce, privatizace a převody, vodohospodářské stavby, případně i půdní služba) budou analyzovány a redefinovány z hlediska jejich podpory cílů agendy PÚ.</w:t>
      </w:r>
    </w:p>
    <w:p w14:paraId="1BBF2A7B" w14:textId="4BDC7149" w:rsidR="69184D8A" w:rsidRPr="008503FB" w:rsidRDefault="0007244A" w:rsidP="4314161F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eastAsia="Cambria" w:hAnsi="Arial" w:cs="Arial"/>
          <w:color w:val="1B1C1D"/>
          <w:sz w:val="22"/>
          <w:szCs w:val="22"/>
        </w:rPr>
      </w:pPr>
      <w:r w:rsidRPr="0007244A">
        <w:rPr>
          <w:rFonts w:ascii="Arial" w:hAnsi="Arial" w:cs="Arial"/>
          <w:color w:val="1B1C1D"/>
          <w:sz w:val="22"/>
          <w:szCs w:val="22"/>
        </w:rPr>
        <w:t xml:space="preserve"> </w:t>
      </w:r>
      <w:r w:rsidR="69184D8A" w:rsidRPr="47D1AF71">
        <w:rPr>
          <w:rFonts w:ascii="Arial" w:hAnsi="Arial" w:cs="Arial"/>
          <w:color w:val="1B1C1D"/>
          <w:sz w:val="22"/>
          <w:szCs w:val="22"/>
        </w:rPr>
        <w:br w:type="page"/>
      </w:r>
    </w:p>
    <w:p w14:paraId="1E6BDA86" w14:textId="171F5DA4" w:rsidR="69184D8A" w:rsidRDefault="47098C6C" w:rsidP="001046F8">
      <w:pPr>
        <w:pStyle w:val="Nadpis3"/>
        <w:numPr>
          <w:ilvl w:val="0"/>
          <w:numId w:val="30"/>
        </w:numPr>
        <w:spacing w:before="0" w:after="120" w:line="275" w:lineRule="auto"/>
        <w:rPr>
          <w:b w:val="0"/>
          <w:color w:val="1B1C1D"/>
          <w:sz w:val="28"/>
          <w:szCs w:val="28"/>
        </w:rPr>
      </w:pPr>
      <w:r w:rsidRPr="7176698E">
        <w:rPr>
          <w:color w:val="1B1C1D"/>
          <w:sz w:val="28"/>
          <w:szCs w:val="28"/>
        </w:rPr>
        <w:lastRenderedPageBreak/>
        <w:t>Prioritní</w:t>
      </w:r>
      <w:r w:rsidRPr="008503FB">
        <w:rPr>
          <w:color w:val="1B1C1D"/>
          <w:sz w:val="28"/>
          <w:szCs w:val="28"/>
        </w:rPr>
        <w:t xml:space="preserve"> osa Strategie: Komplexní transformace agendy pozemkových úprav (PÚ)</w:t>
      </w:r>
    </w:p>
    <w:p w14:paraId="33894234" w14:textId="23EC6369" w:rsidR="69184D8A" w:rsidRPr="008503FB" w:rsidRDefault="005B49C5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 xml:space="preserve"> požaduje, aby se agenda pozemkových úprav stala </w:t>
      </w:r>
      <w:r w:rsidR="47098C6C" w:rsidRPr="47D1AF71">
        <w:rPr>
          <w:rFonts w:ascii="Arial" w:hAnsi="Arial" w:cs="Arial"/>
          <w:b/>
          <w:color w:val="1B1C1D"/>
          <w:sz w:val="22"/>
          <w:szCs w:val="22"/>
        </w:rPr>
        <w:t>ústřední a integrující osou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 xml:space="preserve"> nové Strategie s tím, že správa a využití zemědělského majetku státu je </w:t>
      </w:r>
      <w:r w:rsidR="47098C6C" w:rsidRPr="47D1AF71">
        <w:rPr>
          <w:rFonts w:ascii="Arial" w:hAnsi="Arial" w:cs="Arial"/>
          <w:b/>
          <w:color w:val="1B1C1D"/>
          <w:sz w:val="22"/>
          <w:szCs w:val="22"/>
        </w:rPr>
        <w:t>zásadní podmínkou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 xml:space="preserve"> pro naplňování cílů rozvoje venkovského prostoru a ochrany přírodních zdrojů. Významným motivem transformace bude naplňování veřejného zájmu a podpora strategických rozvojových programů státu prostřednictvím spolupráce s klíčovými partnery, jako je Ředitelství silnic a dálnic (ŘSD) nebo Správa železnic (SŽ) s cílem urychlení přípravy a realizace celostátně významných infrastrukturních staveb.</w:t>
      </w:r>
    </w:p>
    <w:p w14:paraId="569B7598" w14:textId="00CB3EF8" w:rsidR="69184D8A" w:rsidRPr="008503FB" w:rsidRDefault="006D1530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color w:val="1B1C1D"/>
          <w:sz w:val="22"/>
          <w:szCs w:val="22"/>
        </w:rPr>
        <w:t>Zhotovitel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 xml:space="preserve"> v rámci svého návrhu zpracování strategie představí dlouhodobou vizi fungování úřadu, strategii úřadu a dílčí strategie pro řízení jednotlivých agend. Dále navrhne základní model řízení pozemkových úprav, který bude založen na následujících </w:t>
      </w:r>
      <w:r w:rsidR="47098C6C" w:rsidRPr="47D1AF71">
        <w:rPr>
          <w:rFonts w:ascii="Arial" w:hAnsi="Arial" w:cs="Arial"/>
          <w:b/>
          <w:color w:val="1B1C1D"/>
          <w:sz w:val="22"/>
          <w:szCs w:val="22"/>
        </w:rPr>
        <w:t>čtyřech vzájemně provázaných pilířích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 xml:space="preserve"> a podpořen </w:t>
      </w:r>
      <w:r w:rsidR="47098C6C" w:rsidRPr="47D1AF71">
        <w:rPr>
          <w:rFonts w:ascii="Arial" w:hAnsi="Arial" w:cs="Arial"/>
          <w:b/>
          <w:color w:val="1B1C1D"/>
          <w:sz w:val="22"/>
          <w:szCs w:val="22"/>
        </w:rPr>
        <w:t>dvěma klíčovými podpůrnými pilíři</w:t>
      </w:r>
      <w:r w:rsidR="47098C6C" w:rsidRPr="47D1AF71">
        <w:rPr>
          <w:rFonts w:ascii="Arial" w:hAnsi="Arial" w:cs="Arial"/>
          <w:color w:val="1B1C1D"/>
          <w:sz w:val="22"/>
          <w:szCs w:val="22"/>
        </w:rPr>
        <w:t>:</w:t>
      </w:r>
    </w:p>
    <w:p w14:paraId="66282B65" w14:textId="45848F58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50A1C63A" w14:textId="0E356B0E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47D1AF71">
        <w:rPr>
          <w:rFonts w:ascii="Arial" w:hAnsi="Arial" w:cs="Arial"/>
          <w:color w:val="1B1C1D"/>
        </w:rPr>
        <w:t>Pilíř I: Efektivita, hospodárnost a transparentnost</w:t>
      </w:r>
    </w:p>
    <w:p w14:paraId="7B3C6618" w14:textId="2020303B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color w:val="1B1C1D"/>
          <w:sz w:val="22"/>
          <w:szCs w:val="22"/>
        </w:rPr>
        <w:t>Cílem tohoto pilíře je zásadně zefektivnit proces plánování, schvalování a realizace PÚ a zajistit maximální hospodárnost při vynakládání veřejných prostředků.</w:t>
      </w:r>
    </w:p>
    <w:p w14:paraId="2ED71AD6" w14:textId="21974360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b/>
          <w:color w:val="1B1C1D"/>
          <w:sz w:val="22"/>
          <w:szCs w:val="22"/>
        </w:rPr>
        <w:t>Požadované výstupy od dodavatele:</w:t>
      </w:r>
    </w:p>
    <w:p w14:paraId="62D20062" w14:textId="49F05C58" w:rsidR="69184D8A" w:rsidRPr="008503FB" w:rsidRDefault="47098C6C" w:rsidP="001046F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Návrh nové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metodiky pro prioritizaci projektů PÚ se zohledněním veřejného zájmu</w:t>
      </w:r>
      <w:r w:rsidRPr="008503FB">
        <w:rPr>
          <w:rFonts w:eastAsia="Arial" w:cs="Arial"/>
          <w:color w:val="1B1C1D"/>
          <w:sz w:val="22"/>
          <w:szCs w:val="22"/>
        </w:rPr>
        <w:t>. Tato metodika musí být založena na objektivních, daty podložených a transparentních kritériích, jako jsou například míra erozní ohroženosti půdy, hydrologická funkce území (potenciál pro zadržení vody), protipovodňová funkce pro ochranu intravilánu obcí, synergie s platnými územními plány a rozvojovými strategiemi obcí a krajů a v neposlední řadě synergie s plánovanými liniovými stavbami státu (zejména dálniční sítí ŘSD a železničními koridory SŽ).</w:t>
      </w:r>
    </w:p>
    <w:p w14:paraId="627CCA52" w14:textId="66415728" w:rsidR="69184D8A" w:rsidRPr="008503FB" w:rsidRDefault="47098C6C" w:rsidP="001046F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47D1AF71">
        <w:rPr>
          <w:rFonts w:eastAsia="Verdana" w:cs="Arial"/>
          <w:color w:val="1B1C1D"/>
          <w:sz w:val="22"/>
          <w:szCs w:val="22"/>
        </w:rPr>
        <w:t xml:space="preserve">Návrh </w:t>
      </w:r>
      <w:r w:rsidRPr="47D1AF71">
        <w:rPr>
          <w:rFonts w:eastAsia="Verdana" w:cs="Arial"/>
          <w:b/>
          <w:color w:val="1B1C1D"/>
          <w:sz w:val="22"/>
          <w:szCs w:val="22"/>
        </w:rPr>
        <w:t>definice a metodiky pro posuzování "veřejného zájmu"</w:t>
      </w:r>
      <w:r w:rsidRPr="47D1AF71">
        <w:rPr>
          <w:rFonts w:eastAsia="Verdana" w:cs="Arial"/>
          <w:color w:val="1B1C1D"/>
          <w:sz w:val="22"/>
          <w:szCs w:val="22"/>
        </w:rPr>
        <w:t xml:space="preserve"> v kontextu PÚ. Metodika musí umožnit kvantifikovatelné posouzení a vyvážení různých veřejných zájmů (zemědělské produkční funkce, ekologické funkce, sociální a rekreační funkce krajiny) a jejich vztahu k soukromým zájmům vlastníků.</w:t>
      </w:r>
    </w:p>
    <w:p w14:paraId="2E5A7438" w14:textId="5DBEC71A" w:rsidR="69184D8A" w:rsidRPr="008503FB" w:rsidRDefault="47098C6C" w:rsidP="001046F8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47D1AF71">
        <w:rPr>
          <w:rFonts w:eastAsia="Verdana" w:cs="Arial"/>
          <w:color w:val="1B1C1D"/>
          <w:sz w:val="22"/>
          <w:szCs w:val="22"/>
        </w:rPr>
        <w:t xml:space="preserve">Revize strategie pro </w:t>
      </w:r>
      <w:r w:rsidRPr="47D1AF71">
        <w:rPr>
          <w:rFonts w:eastAsia="Verdana" w:cs="Arial"/>
          <w:b/>
          <w:color w:val="1B1C1D"/>
          <w:sz w:val="22"/>
          <w:szCs w:val="22"/>
        </w:rPr>
        <w:t>sanaci (postupnou opravu), validaci a správu dat</w:t>
      </w:r>
      <w:r w:rsidRPr="47D1AF71">
        <w:rPr>
          <w:rFonts w:eastAsia="Verdana" w:cs="Arial"/>
          <w:color w:val="1B1C1D"/>
          <w:sz w:val="22"/>
          <w:szCs w:val="22"/>
        </w:rPr>
        <w:t xml:space="preserve"> v informačních systémech SPÚ. Tento návrh budoucích opatření bude tvořit základ pro zavedení řízení založeného na datech (evidence-</w:t>
      </w:r>
      <w:proofErr w:type="spellStart"/>
      <w:r w:rsidRPr="47D1AF71">
        <w:rPr>
          <w:rFonts w:eastAsia="Verdana" w:cs="Arial"/>
          <w:color w:val="1B1C1D"/>
          <w:sz w:val="22"/>
          <w:szCs w:val="22"/>
        </w:rPr>
        <w:t>based</w:t>
      </w:r>
      <w:proofErr w:type="spellEnd"/>
      <w:r w:rsidRPr="47D1AF71">
        <w:rPr>
          <w:rFonts w:eastAsia="Verdana" w:cs="Arial"/>
          <w:color w:val="1B1C1D"/>
          <w:sz w:val="22"/>
          <w:szCs w:val="22"/>
        </w:rPr>
        <w:t xml:space="preserve"> management) a umožnění funkčního monitoringu a evaluace.</w:t>
      </w:r>
    </w:p>
    <w:p w14:paraId="59326B96" w14:textId="435025D5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067B25C8" w14:textId="16FA4917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47D1AF71">
        <w:rPr>
          <w:rFonts w:ascii="Arial" w:hAnsi="Arial" w:cs="Arial"/>
          <w:color w:val="1B1C1D"/>
        </w:rPr>
        <w:t>Pilíř II: Ekologická funkce a adaptace na změnu klimatu</w:t>
      </w:r>
    </w:p>
    <w:p w14:paraId="62BCA845" w14:textId="06448E1C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color w:val="1B1C1D"/>
          <w:sz w:val="22"/>
          <w:szCs w:val="22"/>
        </w:rPr>
        <w:t>Cílem tohoto pilíře je návrh změn v procesu řízení pozemkových úprav tak, aby byla posílena role a přínosy v oblasti adaptace české zemědělské krajiny na změnu klimatu a dalších cílů, které jsou definovány v § 2 Zákona o pozemkových úpravách a pozemkových úřadech.</w:t>
      </w:r>
    </w:p>
    <w:p w14:paraId="3934015C" w14:textId="77777777" w:rsidR="007663CE" w:rsidRDefault="007663CE">
      <w:pPr>
        <w:rPr>
          <w:rFonts w:ascii="Arial" w:hAnsi="Arial" w:cs="Arial"/>
          <w:b/>
          <w:color w:val="1B1C1D"/>
          <w:sz w:val="22"/>
          <w:szCs w:val="22"/>
        </w:rPr>
      </w:pPr>
      <w:r>
        <w:rPr>
          <w:rFonts w:ascii="Arial" w:hAnsi="Arial" w:cs="Arial"/>
          <w:b/>
          <w:color w:val="1B1C1D"/>
          <w:sz w:val="22"/>
          <w:szCs w:val="22"/>
        </w:rPr>
        <w:br w:type="page"/>
      </w:r>
    </w:p>
    <w:p w14:paraId="31F4DBB8" w14:textId="50D679B6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b/>
          <w:color w:val="1B1C1D"/>
          <w:sz w:val="22"/>
          <w:szCs w:val="22"/>
        </w:rPr>
        <w:lastRenderedPageBreak/>
        <w:t>Požadované výstupy od dodavatele:</w:t>
      </w:r>
    </w:p>
    <w:p w14:paraId="53B13FF4" w14:textId="66FB1C68" w:rsidR="69184D8A" w:rsidRPr="008503FB" w:rsidRDefault="47098C6C" w:rsidP="001046F8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47D1AF71">
        <w:rPr>
          <w:rFonts w:eastAsia="Verdana" w:cs="Arial"/>
          <w:color w:val="1B1C1D"/>
          <w:sz w:val="22"/>
          <w:szCs w:val="22"/>
        </w:rPr>
        <w:t xml:space="preserve">Viz. „Návrh nové </w:t>
      </w:r>
      <w:r w:rsidRPr="47D1AF71">
        <w:rPr>
          <w:rFonts w:eastAsia="Verdana" w:cs="Arial"/>
          <w:b/>
          <w:color w:val="1B1C1D"/>
          <w:sz w:val="22"/>
          <w:szCs w:val="22"/>
        </w:rPr>
        <w:t>metodiky pro prioritizaci projektů PÚ se zohledněním veřejného zájmu</w:t>
      </w:r>
      <w:r w:rsidRPr="47D1AF71">
        <w:rPr>
          <w:rFonts w:eastAsia="Verdana" w:cs="Arial"/>
          <w:color w:val="1B1C1D"/>
          <w:sz w:val="22"/>
          <w:szCs w:val="22"/>
        </w:rPr>
        <w:t>“</w:t>
      </w:r>
      <w:r w:rsidRPr="47D1AF71">
        <w:rPr>
          <w:rFonts w:eastAsia="Verdana" w:cs="Arial"/>
          <w:color w:val="0078D4"/>
          <w:sz w:val="22"/>
          <w:szCs w:val="22"/>
          <w:u w:val="single"/>
        </w:rPr>
        <w:t>.</w:t>
      </w:r>
      <w:r w:rsidRPr="47D1AF71">
        <w:rPr>
          <w:rFonts w:eastAsia="Verdana" w:cs="Arial"/>
          <w:color w:val="1B1C1D"/>
          <w:sz w:val="22"/>
          <w:szCs w:val="22"/>
        </w:rPr>
        <w:t xml:space="preserve"> Cílem je navýšit podíl "zelených" a "modrých" investic a více narovnat podíl v počtu těchto typu opatření a narovnávat dosavadní nevyvážený stav.</w:t>
      </w:r>
    </w:p>
    <w:p w14:paraId="7B3C5A23" w14:textId="63B8C140" w:rsidR="69184D8A" w:rsidRPr="008503FB" w:rsidRDefault="47098C6C" w:rsidP="001046F8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47D1AF71">
        <w:rPr>
          <w:rFonts w:eastAsia="Verdana" w:cs="Arial"/>
          <w:color w:val="1B1C1D"/>
          <w:sz w:val="22"/>
          <w:szCs w:val="22"/>
        </w:rPr>
        <w:t xml:space="preserve">Vytvoření návrhu </w:t>
      </w:r>
      <w:r w:rsidRPr="47D1AF71">
        <w:rPr>
          <w:rFonts w:eastAsia="Verdana" w:cs="Arial"/>
          <w:b/>
          <w:color w:val="1B1C1D"/>
          <w:sz w:val="22"/>
          <w:szCs w:val="22"/>
        </w:rPr>
        <w:t>typologie a katalogu preferovaných opatření</w:t>
      </w:r>
      <w:r w:rsidRPr="47D1AF71">
        <w:rPr>
          <w:rFonts w:eastAsia="Verdana" w:cs="Arial"/>
          <w:color w:val="1B1C1D"/>
          <w:sz w:val="22"/>
          <w:szCs w:val="22"/>
        </w:rPr>
        <w:t xml:space="preserve"> s jasně definovanými parametry a cílovými funkcemi. Důraz bude kladen na opatření zaměřená na zadržování vody v krajině (obnova a tvorba mokřadů, tůní, malých vodních nádrží, revitalizace vodních toků), komplexní protierozní ochranu (zasakovací pásy, průlehy, meze, větrolamy), protipovodňovou ochranu obcí (ochranné nádrže a hráze) a podporu biodiverzity (biokoridory, biocentra, liniová zeleň).</w:t>
      </w:r>
    </w:p>
    <w:p w14:paraId="0D7C7CE6" w14:textId="2A40B8F9" w:rsidR="69184D8A" w:rsidRPr="008503FB" w:rsidRDefault="47098C6C" w:rsidP="001046F8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47D1AF71">
        <w:rPr>
          <w:rFonts w:eastAsia="Verdana" w:cs="Arial"/>
          <w:color w:val="1B1C1D"/>
          <w:sz w:val="22"/>
          <w:szCs w:val="22"/>
        </w:rPr>
        <w:t xml:space="preserve">Návrh </w:t>
      </w:r>
      <w:r w:rsidRPr="47D1AF71">
        <w:rPr>
          <w:rFonts w:eastAsia="Verdana" w:cs="Arial"/>
          <w:b/>
          <w:color w:val="1B1C1D"/>
          <w:sz w:val="22"/>
          <w:szCs w:val="22"/>
        </w:rPr>
        <w:t>systému dopadových environmentálních indikátorů (</w:t>
      </w:r>
      <w:proofErr w:type="spellStart"/>
      <w:r w:rsidRPr="47D1AF71">
        <w:rPr>
          <w:rFonts w:eastAsia="Verdana" w:cs="Arial"/>
          <w:b/>
          <w:color w:val="1B1C1D"/>
          <w:sz w:val="22"/>
          <w:szCs w:val="22"/>
        </w:rPr>
        <w:t>KPIs</w:t>
      </w:r>
      <w:proofErr w:type="spellEnd"/>
      <w:r w:rsidRPr="47D1AF71">
        <w:rPr>
          <w:rFonts w:eastAsia="Verdana" w:cs="Arial"/>
          <w:b/>
          <w:color w:val="1B1C1D"/>
          <w:sz w:val="22"/>
          <w:szCs w:val="22"/>
        </w:rPr>
        <w:t>)</w:t>
      </w:r>
      <w:r w:rsidRPr="47D1AF71">
        <w:rPr>
          <w:rFonts w:eastAsia="Verdana" w:cs="Arial"/>
          <w:color w:val="1B1C1D"/>
          <w:sz w:val="22"/>
          <w:szCs w:val="22"/>
        </w:rPr>
        <w:t xml:space="preserve"> pro hodnocení úspěšnosti a přínosů PÚ. Tyto indikátory musí být měřitelné a musí umožňovat objektivní posouzení přínosů projektu. Níže uvedená tabulka slouží jako příklad očekávané struktury a obsahu.</w:t>
      </w:r>
    </w:p>
    <w:p w14:paraId="3F62C83E" w14:textId="21A3F240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b/>
          <w:color w:val="1B1C1D"/>
          <w:sz w:val="22"/>
          <w:szCs w:val="22"/>
        </w:rPr>
        <w:t>Tabulka 1: Příklady klíčových ukazatelů výkonnosti (</w:t>
      </w:r>
      <w:proofErr w:type="spellStart"/>
      <w:r w:rsidRPr="47D1AF71">
        <w:rPr>
          <w:rFonts w:ascii="Arial" w:hAnsi="Arial" w:cs="Arial"/>
          <w:b/>
          <w:color w:val="1B1C1D"/>
          <w:sz w:val="22"/>
          <w:szCs w:val="22"/>
        </w:rPr>
        <w:t>KPIs</w:t>
      </w:r>
      <w:proofErr w:type="spellEnd"/>
      <w:r w:rsidRPr="47D1AF71">
        <w:rPr>
          <w:rFonts w:ascii="Arial" w:hAnsi="Arial" w:cs="Arial"/>
          <w:b/>
          <w:color w:val="1B1C1D"/>
          <w:sz w:val="22"/>
          <w:szCs w:val="22"/>
        </w:rPr>
        <w:t>) pro hodnocení nové strategie PÚ</w:t>
      </w:r>
    </w:p>
    <w:tbl>
      <w:tblPr>
        <w:tblStyle w:val="Mkatabulky"/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616"/>
        <w:gridCol w:w="1287"/>
        <w:gridCol w:w="1664"/>
        <w:gridCol w:w="1828"/>
        <w:gridCol w:w="997"/>
        <w:gridCol w:w="1664"/>
      </w:tblGrid>
      <w:tr w:rsidR="79BBBD8C" w:rsidRPr="007663CE" w14:paraId="7AF4C4FB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B1CC29" w14:textId="1AA1A5D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Perspektiva BSC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410D05" w14:textId="2920BDDD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Strategický cíl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25B203" w14:textId="1CDB22DF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Název KPI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22AAB4" w14:textId="382C8FB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Definice a výpočet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4C3B39" w14:textId="34D4BD84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Cílová hodnota (příklad)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028293" w14:textId="4274C6F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Zdroj dat</w:t>
            </w:r>
          </w:p>
        </w:tc>
      </w:tr>
      <w:tr w:rsidR="79BBBD8C" w:rsidRPr="007663CE" w14:paraId="57315A19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EEE1FD" w14:textId="5E529100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Environmentální (Učení a růst)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2E3D0A" w14:textId="5BAFE9FF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Zvýšit ekologický přínos PÚ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016A35" w14:textId="7138BA5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Podíl výdajů na environmentální opatření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B79D36B" w14:textId="4AD36DE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(Celkové výdaje na environmentální a vodohospodářská opatření / Celkové výdaje na realizaci PSZ) * 100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35C2EE" w14:textId="61DEA374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&gt;</w:t>
            </w:r>
            <w:proofErr w:type="gramStart"/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40%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DEFBFD" w14:textId="383D06A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Projektová dokumentace, IS SPÚ</w:t>
            </w:r>
          </w:p>
        </w:tc>
      </w:tr>
      <w:tr w:rsidR="79BBBD8C" w:rsidRPr="007663CE" w14:paraId="3817182C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90D9101" w14:textId="5599CA99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Environmentální (Učení a růst)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894BB8" w14:textId="7311B9DA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Zlepšit retenci vody v krajině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1C3DB5" w14:textId="507469FA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Zvýšení retenční kapacity povodí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F1E3AC" w14:textId="6D4D590D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Součet objemu nově vytvořených retenčních prostor (tůně, mokřady, nádrže) v m3 na katastrální území.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FB9CA7" w14:textId="0D078D20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+5000 m3/100 ha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FA863E" w14:textId="6545875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Projektová dokumentace, GIS analýza</w:t>
            </w:r>
          </w:p>
        </w:tc>
      </w:tr>
      <w:tr w:rsidR="79BBBD8C" w:rsidRPr="007663CE" w14:paraId="64ABAC17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E2800A" w14:textId="2816C14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Environmentální (Učení a růst)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91FFD9" w14:textId="0EA20079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Snížit erozi půdy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57FEE04" w14:textId="215F48CA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Plocha nově chráněné půdy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4FD8F6A" w14:textId="375D30BD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 xml:space="preserve">Plocha orné půdy (v ha) nově zabezpečená protierozními </w:t>
            </w: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lastRenderedPageBreak/>
              <w:t>opatřeními (zasakovací pásy, meze atd.).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E1A2788" w14:textId="4FA475DA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lastRenderedPageBreak/>
              <w:t xml:space="preserve">15% orné půdy v </w:t>
            </w:r>
            <w:proofErr w:type="spellStart"/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k.ú</w:t>
            </w:r>
            <w:proofErr w:type="spellEnd"/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2D3B7D" w14:textId="182F018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Projektová dokumentace, LPIS</w:t>
            </w:r>
          </w:p>
        </w:tc>
      </w:tr>
      <w:tr w:rsidR="79BBBD8C" w:rsidRPr="007663CE" w14:paraId="185D388A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9A20FE" w14:textId="2E59609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Finanční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24F154" w14:textId="1A423355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Zvýšit finanční udržitelnost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FE35D2" w14:textId="4B66824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Podíl spolufinancování (obce, vlastníci, ŘSD)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1251CA" w14:textId="7AB0912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(Suma příspěvků od obcí, vlastníků a ŘSD / Celkové náklady na realizaci PSZ) * 100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A847FC" w14:textId="2261236B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&gt;</w:t>
            </w:r>
            <w:proofErr w:type="gramStart"/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25%</w:t>
            </w:r>
            <w:proofErr w:type="gramEnd"/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1F412F" w14:textId="44BCF240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Účetnictví projektu, Smlouvy o spolufinancování</w:t>
            </w:r>
          </w:p>
        </w:tc>
      </w:tr>
      <w:tr w:rsidR="79BBBD8C" w:rsidRPr="007663CE" w14:paraId="53554E5F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EC313F" w14:textId="274C90AC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Procesní</w:t>
            </w:r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44975B" w14:textId="13861908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Zrychlit realizaci PÚ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F10138" w14:textId="1AFD7A30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Průměrná délka řízení o PÚ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966E6F0" w14:textId="3F73754E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Průměrný počet měsíců od zahájení řízení po schválení návrhu PÚ.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3ABE614" w14:textId="210F88A5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&lt;48 měsíců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4F27B2" w14:textId="6043AE44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IS SPÚ</w:t>
            </w:r>
          </w:p>
        </w:tc>
      </w:tr>
      <w:tr w:rsidR="79BBBD8C" w:rsidRPr="007663CE" w14:paraId="65AC0D5D" w14:textId="77777777" w:rsidTr="0097611C">
        <w:trPr>
          <w:trHeight w:val="300"/>
        </w:trPr>
        <w:tc>
          <w:tcPr>
            <w:tcW w:w="161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8A26DC" w14:textId="22C04014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proofErr w:type="spellStart"/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Stakeholderská</w:t>
            </w:r>
            <w:proofErr w:type="spellEnd"/>
          </w:p>
        </w:tc>
        <w:tc>
          <w:tcPr>
            <w:tcW w:w="1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85D6B67" w14:textId="7A176EED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Zvýšit spokojenost partnerů</w:t>
            </w:r>
          </w:p>
        </w:tc>
        <w:tc>
          <w:tcPr>
            <w:tcW w:w="1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C1A74FD" w14:textId="72660E41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Index spokojenosti obcí a ŘSD</w:t>
            </w:r>
          </w:p>
        </w:tc>
        <w:tc>
          <w:tcPr>
            <w:tcW w:w="18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39DD72" w14:textId="414351DB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Výsledek standardizovaného dotazníkového šetření u starostů obcí a zástupců ŘSD po dokončení PÚ (škála 1-10).</w:t>
            </w:r>
          </w:p>
        </w:tc>
        <w:tc>
          <w:tcPr>
            <w:tcW w:w="9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B2B9AF0" w14:textId="39ED29B8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&gt;8.0</w:t>
            </w:r>
          </w:p>
        </w:tc>
        <w:tc>
          <w:tcPr>
            <w:tcW w:w="166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17A807" w14:textId="5DF1038F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Dotazníkové šetření</w:t>
            </w:r>
          </w:p>
        </w:tc>
      </w:tr>
    </w:tbl>
    <w:p w14:paraId="3E65B095" w14:textId="77777777" w:rsidR="00F41630" w:rsidRDefault="00F41630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</w:p>
    <w:p w14:paraId="1AD4C488" w14:textId="03A0799A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47D1AF71">
        <w:rPr>
          <w:rFonts w:ascii="Arial" w:hAnsi="Arial" w:cs="Arial"/>
          <w:color w:val="1B1C1D"/>
        </w:rPr>
        <w:t>Pilíř III: Finanční udržitelnost a nové modely financování</w:t>
      </w:r>
    </w:p>
    <w:p w14:paraId="146F0AB4" w14:textId="432D2FB8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color w:val="1B1C1D"/>
          <w:sz w:val="22"/>
          <w:szCs w:val="22"/>
        </w:rPr>
        <w:t>Cílem tohoto pilíře je snížit významnou závislost realizace výsledků projekčních činností PÚ na mandatorních výdajích státního rozpočtu a zajistit její dlouhodobou finanční udržitelnost zavedením vícezdrojových modelů financování.</w:t>
      </w:r>
    </w:p>
    <w:p w14:paraId="4C45D7CB" w14:textId="65BF1E6E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000000" w:themeColor="text1"/>
        </w:rPr>
      </w:pPr>
      <w:r w:rsidRPr="47D1AF71">
        <w:rPr>
          <w:rFonts w:ascii="Arial" w:hAnsi="Arial" w:cs="Arial"/>
          <w:color w:val="1B1C1D"/>
        </w:rPr>
        <w:t>Spolufinancování</w:t>
      </w:r>
      <w:r w:rsidRPr="47D1AF71">
        <w:rPr>
          <w:rFonts w:ascii="Arial" w:hAnsi="Arial" w:cs="Arial"/>
          <w:color w:val="000000" w:themeColor="text1"/>
        </w:rPr>
        <w:t xml:space="preserve"> Ředitelstvím silnic a dálnic (ŘSD)</w:t>
      </w:r>
    </w:p>
    <w:p w14:paraId="10F658FD" w14:textId="2EB6E714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2D60470D">
        <w:rPr>
          <w:rFonts w:ascii="Arial" w:hAnsi="Arial" w:cs="Arial"/>
          <w:color w:val="000000" w:themeColor="text1"/>
          <w:sz w:val="22"/>
          <w:szCs w:val="22"/>
        </w:rPr>
        <w:t xml:space="preserve">Klíčovou prioritou nové Strategie je transformace reaktivního přístupu k majetkoprávnímu vypořádání pro velké infrastrukturní stavby na proaktivní model spolupráce, a to zejména při spolufinancování pozemkových úprav Ředitelstvím silnic a dálnic (ŘSD). Cílem je využít nástroje pozemkových úprav k </w:t>
      </w:r>
      <w:proofErr w:type="gramStart"/>
      <w:r w:rsidRPr="2D60470D">
        <w:rPr>
          <w:rFonts w:ascii="Arial" w:hAnsi="Arial" w:cs="Arial"/>
          <w:color w:val="000000" w:themeColor="text1"/>
          <w:sz w:val="22"/>
          <w:szCs w:val="22"/>
        </w:rPr>
        <w:t>systematické</w:t>
      </w:r>
      <w:proofErr w:type="gramEnd"/>
      <w:r w:rsidRPr="2D60470D">
        <w:rPr>
          <w:rFonts w:ascii="Arial" w:hAnsi="Arial" w:cs="Arial"/>
          <w:color w:val="000000" w:themeColor="text1"/>
          <w:sz w:val="22"/>
          <w:szCs w:val="22"/>
        </w:rPr>
        <w:t xml:space="preserve"> a hlavně včasné přípravě území pro plánovanou výstavbu dálnic a silnic I. třídy, čímž dojde k výraznému urychlení celého investičního procesu a zefektivnění vynakládání veřejných prostředků. Tento model bude založen na již existující a fungující spolupráci, která bude dále formalizována a systematizována.</w:t>
      </w:r>
    </w:p>
    <w:p w14:paraId="5E5289A7" w14:textId="0CFB0CF2" w:rsidR="2D60470D" w:rsidRDefault="2D60470D" w:rsidP="2D60470D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b/>
          <w:bCs/>
          <w:color w:val="1B1C1D"/>
          <w:sz w:val="22"/>
          <w:szCs w:val="22"/>
        </w:rPr>
      </w:pPr>
    </w:p>
    <w:p w14:paraId="33297DC1" w14:textId="59BB18AB" w:rsidR="69184D8A" w:rsidRPr="008503FB" w:rsidRDefault="47098C6C" w:rsidP="2D60470D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2D60470D">
        <w:rPr>
          <w:rFonts w:ascii="Arial" w:hAnsi="Arial" w:cs="Arial"/>
          <w:b/>
          <w:bCs/>
          <w:color w:val="1B1C1D"/>
          <w:sz w:val="22"/>
          <w:szCs w:val="22"/>
        </w:rPr>
        <w:t>Požadované výstupy od dodavatele:</w:t>
      </w:r>
    </w:p>
    <w:p w14:paraId="0BA5E8AD" w14:textId="70B39388" w:rsidR="69184D8A" w:rsidRPr="008503FB" w:rsidRDefault="47098C6C" w:rsidP="001046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Aktualizace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modelu spolufinancování pozemkových úprav ze strany ŘSD</w:t>
      </w:r>
      <w:r w:rsidRPr="008503FB">
        <w:rPr>
          <w:rFonts w:eastAsia="Arial" w:cs="Arial"/>
          <w:color w:val="1B1C1D"/>
          <w:sz w:val="22"/>
          <w:szCs w:val="22"/>
        </w:rPr>
        <w:t xml:space="preserve"> v katastrálních územích dotčených plánovanou výstavbou. Model musí definovat:</w:t>
      </w:r>
    </w:p>
    <w:p w14:paraId="4507F8BB" w14:textId="432F6691" w:rsidR="69184D8A" w:rsidRPr="008503FB" w:rsidRDefault="47098C6C" w:rsidP="001046F8">
      <w:pPr>
        <w:pStyle w:val="Odstavecseseznamem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lastRenderedPageBreak/>
        <w:t>Mechanismus, jakým bude ŘSD finančně přispívat na náklady PÚ (např. procentuální podíl na celkových nákladech, fixní částka za hektar, úhrada specifických činností), bude již součástí navrhovaného modelu a jeho implementace. Tím bude zajištěno, že financování bude od počátku jasně definováno, nastaveno a smluvně ukotveno, což zajistí předvídatelnost a efektivitu společné realizace pozemkových úprav.</w:t>
      </w:r>
    </w:p>
    <w:p w14:paraId="1B769577" w14:textId="0F46B275" w:rsidR="69184D8A" w:rsidRPr="008503FB" w:rsidRDefault="47098C6C" w:rsidP="001046F8">
      <w:pPr>
        <w:pStyle w:val="Odstavecseseznamem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Jasná pravidla pro výběr a prioritizaci lokalit pro tuto formu spolupráce na základě harmonogramu plánovaných staveb ŘSD.</w:t>
      </w:r>
    </w:p>
    <w:p w14:paraId="7252C94C" w14:textId="1A8BCDC6" w:rsidR="69184D8A" w:rsidRPr="008503FB" w:rsidRDefault="47098C6C" w:rsidP="001046F8">
      <w:pPr>
        <w:pStyle w:val="Odstavecseseznamem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Návrh společné metodiky pro majetkoprávní vypořádání, která zjednoduší a standardizuje proces výkupu a směn pozemků a předejde zdlouhavým vyvlastňovacím řízením.</w:t>
      </w:r>
    </w:p>
    <w:p w14:paraId="51110E1D" w14:textId="63CD2A8F" w:rsidR="69184D8A" w:rsidRPr="008503FB" w:rsidRDefault="47098C6C" w:rsidP="001046F8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Analýza a návrh na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efektivní řešení zbytkových pozemků</w:t>
      </w:r>
      <w:r w:rsidRPr="008503FB">
        <w:rPr>
          <w:rFonts w:eastAsia="Arial" w:cs="Arial"/>
          <w:color w:val="1B1C1D"/>
          <w:sz w:val="22"/>
          <w:szCs w:val="22"/>
        </w:rPr>
        <w:t>, které vznikají po výkupech pro liniové stavby, a jejich následné scelení a zpřístupnění v rámci PÚ, což přispěje ke kultivaci krajiny dotčené výstavbou.</w:t>
      </w:r>
    </w:p>
    <w:p w14:paraId="61E4112E" w14:textId="04C70765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47D1AF71">
        <w:rPr>
          <w:rFonts w:ascii="Arial" w:hAnsi="Arial" w:cs="Arial"/>
          <w:b/>
          <w:color w:val="1B1C1D"/>
          <w:sz w:val="22"/>
          <w:szCs w:val="22"/>
        </w:rPr>
        <w:t>Tabulka 2: Srovnání modelů spolupráce SPÚ a ŘSD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015"/>
        <w:gridCol w:w="3016"/>
        <w:gridCol w:w="3025"/>
      </w:tblGrid>
      <w:tr w:rsidR="79BBBD8C" w:rsidRPr="007663CE" w14:paraId="6B00096E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94E22C2" w14:textId="64CE13FA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Aspekt spolupráce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518996" w14:textId="18018AC1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Současný stav (převážně reaktivní)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6CE8A5" w14:textId="78759CA9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Navrhovaný strategický model (proaktivní)</w:t>
            </w:r>
          </w:p>
        </w:tc>
      </w:tr>
      <w:tr w:rsidR="79BBBD8C" w:rsidRPr="007663CE" w14:paraId="101A0600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F963FE" w14:textId="535E962E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b/>
                <w:color w:val="1B1C1D"/>
                <w:sz w:val="20"/>
                <w:szCs w:val="20"/>
              </w:rPr>
              <w:t>Načasování PÚ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6FA0E4" w14:textId="421AC35C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PÚ nezřídka probíhají až po dokončení stavby ŘSD, pozdě k řešení zbytkových a nepřístupných pozemků.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634E9F" w14:textId="20299B22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PÚ jsou zahajovány v předstihu před stavbou ŘSD na základě strategického plánu výstavby.</w:t>
            </w:r>
          </w:p>
        </w:tc>
      </w:tr>
      <w:tr w:rsidR="79BBBD8C" w:rsidRPr="007663CE" w14:paraId="5B5BED40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EE1145" w14:textId="21BAF2AC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b/>
                <w:color w:val="1B1C1D"/>
                <w:sz w:val="20"/>
                <w:szCs w:val="20"/>
              </w:rPr>
              <w:t>Hlavní cíl PÚ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D62C61F" w14:textId="1BBF48E1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Následná kultivace krajiny a řešení fragmentace způsobené stavbou.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5C433B" w14:textId="032CE133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color w:val="1B1C1D"/>
                <w:sz w:val="20"/>
                <w:szCs w:val="20"/>
              </w:rPr>
              <w:t>Primárním cílem je příprava území, scelení pozemků pro výkup a vytvoření rezervy pro směny.</w:t>
            </w:r>
          </w:p>
        </w:tc>
      </w:tr>
      <w:tr w:rsidR="79BBBD8C" w:rsidRPr="007663CE" w14:paraId="10FD92B8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5ED80E" w14:textId="1B01A88C" w:rsidR="79BBBD8C" w:rsidRPr="007663CE" w:rsidRDefault="79BBBD8C" w:rsidP="414D0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007663CE">
              <w:rPr>
                <w:rFonts w:ascii="Arial" w:hAnsi="Arial" w:cs="Arial"/>
                <w:b/>
                <w:color w:val="1B1C1D"/>
                <w:sz w:val="20"/>
                <w:szCs w:val="20"/>
              </w:rPr>
              <w:t>Financování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892E994" w14:textId="17571B61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ŘSD se podílí na financování některých PÚ, ale bez jednotné metodiky a spíše případ od případu.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CD2D7F" w14:textId="01373753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Systematické spolufinancování ze strany ŘSD na základě jasně definovaného a smluvně ukotveného modelu.</w:t>
            </w:r>
          </w:p>
        </w:tc>
      </w:tr>
      <w:tr w:rsidR="79BBBD8C" w:rsidRPr="007663CE" w14:paraId="1EA583AA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25A9C7" w14:textId="522A0FB6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Majetkoprávní vypořádání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623DEC" w14:textId="2A4A3BD2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ŘSD provádí výkupy samostatně, což často vede ke zdlouhavým jednáním a vyvlastňovacím řízením.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CAD22A" w14:textId="3496F6A4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SPÚ v rámci PÚ připraví scelené pozemky, které ŘSD snadněji a rychleji vykoupí nebo získá směnou.</w:t>
            </w:r>
          </w:p>
        </w:tc>
      </w:tr>
      <w:tr w:rsidR="79BBBD8C" w:rsidRPr="007663CE" w14:paraId="6E77CDC0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91A2CB" w14:textId="6B8EEC57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Efektivita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2DF4A7" w14:textId="34016F86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Vysoké transakční náklady, časové prodlevy ve výstavbě, neefektivní nakládání se zbytkovými pozemky.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350DB4" w14:textId="67EAC04D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Zrychlení přípravy staveb, snížení nákladů na výkupy, prevence soudních sporů, efektivní uspořádání krajiny.</w:t>
            </w:r>
          </w:p>
        </w:tc>
      </w:tr>
    </w:tbl>
    <w:p w14:paraId="1917BD08" w14:textId="5FC16369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b/>
          <w:bCs/>
          <w:color w:val="1B1C1D"/>
        </w:rPr>
      </w:pPr>
    </w:p>
    <w:p w14:paraId="0333ABA1" w14:textId="272624B9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79D09A55">
        <w:rPr>
          <w:rFonts w:ascii="Arial" w:hAnsi="Arial" w:cs="Arial"/>
          <w:color w:val="1B1C1D"/>
        </w:rPr>
        <w:lastRenderedPageBreak/>
        <w:t>Spolufinancování realizací samosprávami</w:t>
      </w:r>
    </w:p>
    <w:p w14:paraId="59A02CCE" w14:textId="0650301C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79D09A55">
        <w:rPr>
          <w:rFonts w:ascii="Arial" w:hAnsi="Arial" w:cs="Arial"/>
          <w:color w:val="000000" w:themeColor="text1"/>
          <w:sz w:val="22"/>
          <w:szCs w:val="22"/>
        </w:rPr>
        <w:t>Návrh zavedení spoluúčasti financování realizací opatření po pozemkových úpravách samosprávami, případně jinými právnickými subjekty je vysoce citlivou politickou a sociální otázkou. Úspěšný model musí být pro lokální partnery atraktivní, musí jim nabízet větší kontrolu nad podobou PÚ, rychlejší realizaci a jasné benefity. Jako variantní řešení je možné uvažovat několik přístupů ke spolufinancování realizací – například model s povinnou spoluúčastí obcí, dobrovolný motivační systém, nebo kombinaci více zdrojů financování dle typu opatření a lokálních potřeb. Každá z těchto variant má své výhody i rizika, která je nutné podrobně analyzovat s ohledem na právní, ekonomické i sociální aspekty.</w:t>
      </w:r>
    </w:p>
    <w:p w14:paraId="3CBBECF2" w14:textId="4541DC37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79D09A55">
        <w:rPr>
          <w:rFonts w:ascii="Arial" w:hAnsi="Arial" w:cs="Arial"/>
          <w:color w:val="1B1C1D"/>
          <w:sz w:val="22"/>
          <w:szCs w:val="22"/>
        </w:rPr>
        <w:t>Současně je však zřejmé, že problematika spolufinancování si vyžaduje samostatný projekt. Doporučujeme tedy definovat základní varianty řešení, navrhnout doporučený model a připravit rámec pro jeho implementaci, včetně nastavení transparentních podmínek pro zapojení jednotlivých aktérů a pravidel pro přerozdělování nákladů. Tím bude možné zajistit efektivní a udržitelný systém spolufinancování, který bude odpovídat specifickým potřebám jednotlivých regionů.</w:t>
      </w:r>
    </w:p>
    <w:p w14:paraId="2361A897" w14:textId="541E01B5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79D09A55">
        <w:rPr>
          <w:rFonts w:ascii="Arial" w:hAnsi="Arial" w:cs="Arial"/>
          <w:b/>
          <w:color w:val="1B1C1D"/>
          <w:sz w:val="22"/>
          <w:szCs w:val="22"/>
        </w:rPr>
        <w:t>Požadované výstupy od dodavatele:</w:t>
      </w:r>
    </w:p>
    <w:p w14:paraId="2DFC93CB" w14:textId="37EE88DA" w:rsidR="69184D8A" w:rsidRPr="008503FB" w:rsidRDefault="47098C6C" w:rsidP="001046F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Provedení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komparativní analýzy modelů financování PÚ v zahraničí</w:t>
      </w:r>
      <w:r w:rsidRPr="008503FB">
        <w:rPr>
          <w:rFonts w:eastAsia="Arial" w:cs="Arial"/>
          <w:color w:val="1B1C1D"/>
          <w:sz w:val="22"/>
          <w:szCs w:val="22"/>
        </w:rPr>
        <w:t>, se zvláštním zaměřením na právní, ekonomické a implementační aspekty (2 státy EU). Následující tabulka ilustruje klíčové rozdíly, které musí být v analýze zohledněny.</w:t>
      </w:r>
    </w:p>
    <w:p w14:paraId="6F32379B" w14:textId="5A9E28E6" w:rsidR="69184D8A" w:rsidRPr="008503FB" w:rsidRDefault="47098C6C" w:rsidP="001046F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Vypracování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konkrétních a právně proveditelných modelů spolufinancování PÚ obcemi a vlastníky pozemků</w:t>
      </w:r>
      <w:r w:rsidRPr="008503FB">
        <w:rPr>
          <w:rFonts w:eastAsia="Arial" w:cs="Arial"/>
          <w:color w:val="1B1C1D"/>
          <w:sz w:val="22"/>
          <w:szCs w:val="22"/>
        </w:rPr>
        <w:t xml:space="preserve"> pro podmínky České republiky. Modely musí obsahovat návrh motivačních nástrojů (např. vyšší priorita projektu, větší vliv na podobu PSZ), výpočet optimální a sociálně únosné míry spoluúčasti a návrh nezbytných legislativních změn (zejména zákona č. 139/2002 Sb.).</w:t>
      </w:r>
    </w:p>
    <w:p w14:paraId="226167ED" w14:textId="60BC57D1" w:rsidR="69184D8A" w:rsidRPr="008503FB" w:rsidRDefault="47098C6C" w:rsidP="001046F8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Analýza a návrh na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systematické zapojení dalších dotačních zdrojů</w:t>
      </w:r>
      <w:r w:rsidRPr="008503FB">
        <w:rPr>
          <w:rFonts w:eastAsia="Arial" w:cs="Arial"/>
          <w:color w:val="1B1C1D"/>
          <w:sz w:val="22"/>
          <w:szCs w:val="22"/>
        </w:rPr>
        <w:t xml:space="preserve"> do financování společných zařízení v rámci PÚ, zejména z Operačního programu Životní prostředí (OPŽP), Integrovaného regionálního operačního programu (IROP) a Společné zemědělské politiky (SZP).</w:t>
      </w:r>
    </w:p>
    <w:p w14:paraId="67561AD0" w14:textId="268E1817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79D09A55">
        <w:rPr>
          <w:rFonts w:ascii="Arial" w:hAnsi="Arial" w:cs="Arial"/>
          <w:b/>
          <w:color w:val="1B1C1D"/>
          <w:sz w:val="22"/>
          <w:szCs w:val="22"/>
        </w:rPr>
        <w:t>Tabulka 3: Srovnání modelů financování pozemkových úprav (ČR vs. 2 státy EU)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012"/>
        <w:gridCol w:w="3020"/>
        <w:gridCol w:w="3024"/>
      </w:tblGrid>
      <w:tr w:rsidR="79BBBD8C" w:rsidRPr="007663CE" w14:paraId="21DDF984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92A4AE4" w14:textId="3DCDCF41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Aspekt financování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25DF3F" w14:textId="37448E8A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Česká republika (současný stav)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708DA0" w14:textId="2D174D7D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2 státy </w:t>
            </w: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EU(</w:t>
            </w:r>
            <w:proofErr w:type="gramEnd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referenční model)</w:t>
            </w:r>
          </w:p>
        </w:tc>
      </w:tr>
      <w:tr w:rsidR="79BBBD8C" w:rsidRPr="007663CE" w14:paraId="78CC6FFF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5FFE7F" w14:textId="15E28D34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Hlavní zdroj financí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0CB76F5" w14:textId="15C78BBF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Státní rozpočet, EU fondy (PRV)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E3808C" w14:textId="066EECCC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Státní rozpočet (Bavorsko), EU fondy, Spolkový rozpočet (GAK)</w:t>
            </w:r>
          </w:p>
        </w:tc>
      </w:tr>
      <w:tr w:rsidR="79BBBD8C" w:rsidRPr="007663CE" w14:paraId="297190E1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59191E" w14:textId="138901E1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Podíl státu/země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654531" w14:textId="1010DB4F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100%</w:t>
            </w:r>
            <w:proofErr w:type="gramEnd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 nákladů na PÚ a PSZ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BFE0A1" w14:textId="04F07627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Cca </w:t>
            </w: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75%</w:t>
            </w:r>
            <w:proofErr w:type="gramEnd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 na způsobilé výdaje PSZ (může se lišit)</w:t>
            </w:r>
          </w:p>
        </w:tc>
      </w:tr>
      <w:tr w:rsidR="79BBBD8C" w:rsidRPr="007663CE" w14:paraId="33A230C4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6CAA63" w14:textId="14F4D79C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Podíl obce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1E041D" w14:textId="6A1FE0C0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0%</w:t>
            </w:r>
            <w:proofErr w:type="gramEnd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 (prakticky nevyužíváno)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7536070" w14:textId="5750E459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Povinná spoluúčast, kryje část nákladů na PSZ, zejména na obecní infrastrukturu</w:t>
            </w:r>
          </w:p>
        </w:tc>
      </w:tr>
      <w:tr w:rsidR="79BBBD8C" w:rsidRPr="007663CE" w14:paraId="0F72562C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56F143" w14:textId="6B88CC3F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lastRenderedPageBreak/>
              <w:t>Podíl vlastníků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AF594B" w14:textId="2B45EA8A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0%</w:t>
            </w:r>
            <w:proofErr w:type="gramEnd"/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F83B48" w14:textId="27A78314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Povinná i dobrovolná spoluúčast, kryjí vlastníci (státy </w:t>
            </w:r>
            <w:proofErr w:type="gramStart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EU)  část</w:t>
            </w:r>
            <w:proofErr w:type="gramEnd"/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 xml:space="preserve"> nákladů na PSZ dle přínosu</w:t>
            </w:r>
          </w:p>
        </w:tc>
      </w:tr>
      <w:tr w:rsidR="79BBBD8C" w:rsidRPr="007663CE" w14:paraId="3D4D6F03" w14:textId="77777777" w:rsidTr="2D60470D">
        <w:trPr>
          <w:trHeight w:val="300"/>
        </w:trPr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DDD07D" w14:textId="0AC0A47B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b/>
                <w:bCs/>
                <w:color w:val="1B1C1D"/>
                <w:sz w:val="20"/>
                <w:szCs w:val="20"/>
              </w:rPr>
              <w:t>Motivační nástroje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AE3DA79" w14:textId="38373DC7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Žádné</w:t>
            </w:r>
          </w:p>
        </w:tc>
        <w:tc>
          <w:tcPr>
            <w:tcW w:w="31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22BCA02" w14:textId="5286668E" w:rsidR="79BBBD8C" w:rsidRPr="007663CE" w:rsidRDefault="4375560B" w:rsidP="2D6047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jc w:val="both"/>
              <w:rPr>
                <w:rFonts w:ascii="Arial" w:hAnsi="Arial" w:cs="Arial"/>
                <w:color w:val="1B1C1D"/>
                <w:sz w:val="20"/>
                <w:szCs w:val="20"/>
              </w:rPr>
            </w:pPr>
            <w:r w:rsidRPr="2D60470D">
              <w:rPr>
                <w:rFonts w:ascii="Arial" w:hAnsi="Arial" w:cs="Arial"/>
                <w:color w:val="1B1C1D"/>
                <w:sz w:val="20"/>
                <w:szCs w:val="20"/>
              </w:rPr>
              <w:t>Vyšší dotační sazby pro projekty v rámci integrovaného rozvoje venkova (ILEK), podpora meziobecní spolupráce</w:t>
            </w:r>
          </w:p>
        </w:tc>
      </w:tr>
    </w:tbl>
    <w:p w14:paraId="6DE3040C" w14:textId="7560DA95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48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275BF065" w14:textId="21B17D0A" w:rsidR="69184D8A" w:rsidRPr="008503FB" w:rsidRDefault="47098C6C" w:rsidP="414D0969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03BEA81B">
        <w:rPr>
          <w:rFonts w:ascii="Arial" w:hAnsi="Arial" w:cs="Arial"/>
          <w:color w:val="1B1C1D"/>
        </w:rPr>
        <w:t>Pilíř IV: Partnerství, komunikace a řízení změny</w:t>
      </w:r>
    </w:p>
    <w:p w14:paraId="61BCF420" w14:textId="5B021E87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Cílem tohoto pilíře je zásadně zlepšit spolupráci s klíčovými partnery (obce, vlastníci, zemědělci, orgány ochrany přírody, Ředitelství silnic a dálnic, Správa železnic...) a zajistit úspěšnou a udržitelnou implementaci nové Strategie v rámci celé organizace SPÚ.</w:t>
      </w:r>
    </w:p>
    <w:p w14:paraId="1347F9F8" w14:textId="43429E0B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b/>
          <w:color w:val="1B1C1D"/>
          <w:sz w:val="22"/>
          <w:szCs w:val="22"/>
        </w:rPr>
        <w:t>Požadované výstupy od dodavatele:</w:t>
      </w:r>
    </w:p>
    <w:p w14:paraId="44EE6A88" w14:textId="0A0A6FF8" w:rsidR="69184D8A" w:rsidRPr="008503FB" w:rsidRDefault="47098C6C" w:rsidP="001046F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Návrh základních tezí a participativních mechanismů pro aktivní a včasné zapojení obcí, vlastníků a dalších strategických partnerů, jako je ŘSD, již od úvodní fáze přípravy PÚ. Cílem je přeměnit pasivní účastníky řízení v aktivní partnery projektu.</w:t>
      </w:r>
    </w:p>
    <w:p w14:paraId="04D61500" w14:textId="5AF02C09" w:rsidR="69184D8A" w:rsidRPr="008503FB" w:rsidRDefault="47098C6C" w:rsidP="001046F8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Vypracování návrhu struktury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plánu řízení změny (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Change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 xml:space="preserve"> Management 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Plan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>)</w:t>
      </w:r>
      <w:r w:rsidRPr="008503FB">
        <w:rPr>
          <w:rFonts w:eastAsia="Arial" w:cs="Arial"/>
          <w:color w:val="1B1C1D"/>
          <w:sz w:val="22"/>
          <w:szCs w:val="22"/>
        </w:rPr>
        <w:t xml:space="preserve"> pro implementaci nové Strategie uvnitř SPÚ. Plán musí identifikovat klíčové bariéry (kulturní, procesní, kompetenční), navrhnout konkrétní opatření k jejich překonání (školení, workshopy, nová metodická vedení) a definovat role a odpovědnosti v procesu změny. Musí využívat standardizované modely řízení změn (např.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Kotterův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</w:t>
      </w:r>
      <w:proofErr w:type="gramStart"/>
      <w:r w:rsidRPr="008503FB">
        <w:rPr>
          <w:rFonts w:eastAsia="Arial" w:cs="Arial"/>
          <w:color w:val="1B1C1D"/>
          <w:sz w:val="22"/>
          <w:szCs w:val="22"/>
        </w:rPr>
        <w:t>8-krokový</w:t>
      </w:r>
      <w:proofErr w:type="gramEnd"/>
      <w:r w:rsidRPr="008503FB">
        <w:rPr>
          <w:rFonts w:eastAsia="Arial" w:cs="Arial"/>
          <w:color w:val="1B1C1D"/>
          <w:sz w:val="22"/>
          <w:szCs w:val="22"/>
        </w:rPr>
        <w:t xml:space="preserve"> model) a být navržen tak, aby minimalizoval rezistenci a maximalizoval přijetí nových postupů zaměstnanci na ústředí i na regionálních pracovištích.</w:t>
      </w:r>
    </w:p>
    <w:p w14:paraId="16104DB9" w14:textId="39003CD8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4D4D889F" w14:textId="77777777" w:rsidR="007663CE" w:rsidRDefault="007663CE">
      <w:pPr>
        <w:rPr>
          <w:rFonts w:ascii="Arial" w:hAnsi="Arial" w:cs="Arial"/>
          <w:b/>
          <w:bCs/>
          <w:color w:val="1B1C1D"/>
          <w:sz w:val="28"/>
          <w:szCs w:val="28"/>
        </w:rPr>
      </w:pPr>
      <w:r>
        <w:rPr>
          <w:color w:val="1B1C1D"/>
          <w:sz w:val="28"/>
          <w:szCs w:val="28"/>
        </w:rPr>
        <w:br w:type="page"/>
      </w:r>
    </w:p>
    <w:p w14:paraId="48106C77" w14:textId="199D2C0F" w:rsidR="69184D8A" w:rsidRDefault="47098C6C" w:rsidP="001046F8">
      <w:pPr>
        <w:pStyle w:val="Nadpis3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0" w:after="120" w:line="275" w:lineRule="auto"/>
        <w:jc w:val="both"/>
        <w:rPr>
          <w:b w:val="0"/>
          <w:color w:val="1B1C1D"/>
          <w:sz w:val="28"/>
          <w:szCs w:val="28"/>
        </w:rPr>
      </w:pPr>
      <w:r w:rsidRPr="7E6C9FFD">
        <w:rPr>
          <w:color w:val="1B1C1D"/>
          <w:sz w:val="28"/>
          <w:szCs w:val="28"/>
        </w:rPr>
        <w:lastRenderedPageBreak/>
        <w:t>Podpůrné</w:t>
      </w:r>
      <w:r w:rsidRPr="008503FB">
        <w:rPr>
          <w:color w:val="1B1C1D"/>
          <w:sz w:val="28"/>
          <w:szCs w:val="28"/>
        </w:rPr>
        <w:t xml:space="preserve"> pilíře transformace: Správa majetku a systém řízení</w:t>
      </w:r>
    </w:p>
    <w:p w14:paraId="0743AD35" w14:textId="6D963198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 xml:space="preserve">Pro úspěšnou realizaci výše uvedených strategických pilířů je nezbytné provést zásadní modernizaci a zefektivnění dvou klíčových podpůrných oblastí: správy majetku a celkového systému řízení a organizace úřadu. Tyto změny nejsou cílem samy o sobě, ale nutným předpokladem pro dosažení finanční udržitelnosti a naplnění cílů v oblasti pozemkových úprav a </w:t>
      </w:r>
      <w:proofErr w:type="spellStart"/>
      <w:r w:rsidRPr="03BEA81B">
        <w:rPr>
          <w:rFonts w:ascii="Arial" w:hAnsi="Arial" w:cs="Arial"/>
          <w:color w:val="1B1C1D"/>
          <w:sz w:val="22"/>
          <w:szCs w:val="22"/>
        </w:rPr>
        <w:t>krajinotvorby</w:t>
      </w:r>
      <w:proofErr w:type="spellEnd"/>
      <w:r w:rsidRPr="03BEA81B">
        <w:rPr>
          <w:rFonts w:ascii="Arial" w:hAnsi="Arial" w:cs="Arial"/>
          <w:color w:val="1B1C1D"/>
          <w:sz w:val="22"/>
          <w:szCs w:val="22"/>
        </w:rPr>
        <w:t>.</w:t>
      </w:r>
    </w:p>
    <w:p w14:paraId="64D873D2" w14:textId="64E6C72A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452DC199" w14:textId="2A56F076" w:rsidR="69184D8A" w:rsidRPr="008503FB" w:rsidRDefault="47098C6C" w:rsidP="59AE6202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2823D7FD">
        <w:rPr>
          <w:rFonts w:ascii="Arial" w:hAnsi="Arial" w:cs="Arial"/>
          <w:color w:val="1B1C1D"/>
        </w:rPr>
        <w:t>Podpůrný</w:t>
      </w:r>
      <w:r w:rsidRPr="03BEA81B">
        <w:rPr>
          <w:rFonts w:ascii="Arial" w:hAnsi="Arial" w:cs="Arial"/>
          <w:color w:val="1B1C1D"/>
        </w:rPr>
        <w:t xml:space="preserve"> pilíř A: Transformace správy majetku</w:t>
      </w:r>
    </w:p>
    <w:p w14:paraId="1107DB43" w14:textId="52C2CD87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SPÚ jako největší správce zemědělského majetku státu musí svou agendu správy majetku aktivně využívat jako nástroj pro podporu primárních cílů úřadu. Cílem je přejít od pasivní správy k aktivnímu managementu portfolia, který bude generovat úspory, zefektivňovat procesy a přímo podporovat agendu PÚ a strategické projekty státu.</w:t>
      </w:r>
    </w:p>
    <w:p w14:paraId="55E55FF9" w14:textId="03AAA28B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b/>
          <w:color w:val="1B1C1D"/>
          <w:sz w:val="22"/>
          <w:szCs w:val="22"/>
        </w:rPr>
        <w:t>Požadované výstupy od dodavatele:</w:t>
      </w:r>
    </w:p>
    <w:p w14:paraId="18720343" w14:textId="2855DD1A" w:rsidR="69184D8A" w:rsidRPr="008503FB" w:rsidRDefault="47098C6C" w:rsidP="001046F8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 xml:space="preserve">Návrh nové </w:t>
      </w:r>
      <w:r w:rsidRPr="03BEA81B">
        <w:rPr>
          <w:rFonts w:eastAsia="Verdana" w:cs="Arial"/>
          <w:b/>
          <w:color w:val="1B1C1D"/>
          <w:sz w:val="22"/>
          <w:szCs w:val="22"/>
        </w:rPr>
        <w:t xml:space="preserve">strategie správy majetku založené na principu </w:t>
      </w:r>
      <w:proofErr w:type="spellStart"/>
      <w:r w:rsidRPr="03BEA81B">
        <w:rPr>
          <w:rFonts w:eastAsia="Verdana" w:cs="Arial"/>
          <w:b/>
          <w:color w:val="1B1C1D"/>
          <w:sz w:val="22"/>
          <w:szCs w:val="22"/>
        </w:rPr>
        <w:t>cost</w:t>
      </w:r>
      <w:proofErr w:type="spellEnd"/>
      <w:r w:rsidRPr="03BEA81B">
        <w:rPr>
          <w:rFonts w:eastAsia="Verdana" w:cs="Arial"/>
          <w:b/>
          <w:color w:val="1B1C1D"/>
          <w:sz w:val="22"/>
          <w:szCs w:val="22"/>
        </w:rPr>
        <w:t>-benefit</w:t>
      </w:r>
      <w:r w:rsidRPr="03BEA81B">
        <w:rPr>
          <w:rFonts w:eastAsia="Verdana" w:cs="Arial"/>
          <w:color w:val="1B1C1D"/>
          <w:sz w:val="22"/>
          <w:szCs w:val="22"/>
        </w:rPr>
        <w:t>, která se zaměří na efektivitu a prioritizaci činností. Součástí bude analýza nákladů a přínosů správy různých typů pozemků s cílem soustředit zdroje na majetek s největším benefitem (výměra, cena, strategický význam).</w:t>
      </w:r>
    </w:p>
    <w:p w14:paraId="1F3742B6" w14:textId="7C0ED06C" w:rsidR="69184D8A" w:rsidRPr="008503FB" w:rsidRDefault="47098C6C" w:rsidP="001046F8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>Návrh (</w:t>
      </w:r>
      <w:proofErr w:type="spellStart"/>
      <w:r w:rsidRPr="03BEA81B">
        <w:rPr>
          <w:rFonts w:eastAsia="Verdana" w:cs="Arial"/>
          <w:color w:val="1B1C1D"/>
          <w:sz w:val="22"/>
          <w:szCs w:val="22"/>
        </w:rPr>
        <w:t>high</w:t>
      </w:r>
      <w:proofErr w:type="spellEnd"/>
      <w:r w:rsidRPr="03BEA81B">
        <w:rPr>
          <w:rFonts w:eastAsia="Verdana" w:cs="Arial"/>
          <w:color w:val="1B1C1D"/>
          <w:sz w:val="22"/>
          <w:szCs w:val="22"/>
        </w:rPr>
        <w:t xml:space="preserve">-level pohled) na </w:t>
      </w:r>
      <w:r w:rsidRPr="03BEA81B">
        <w:rPr>
          <w:rFonts w:eastAsia="Verdana" w:cs="Arial"/>
          <w:b/>
          <w:color w:val="1B1C1D"/>
          <w:sz w:val="22"/>
          <w:szCs w:val="22"/>
        </w:rPr>
        <w:t>digitalizaci a automatizaci agendy nájmů a pachtů</w:t>
      </w:r>
      <w:r w:rsidRPr="03BEA81B">
        <w:rPr>
          <w:rFonts w:eastAsia="Verdana" w:cs="Arial"/>
          <w:color w:val="1B1C1D"/>
          <w:sz w:val="22"/>
          <w:szCs w:val="22"/>
        </w:rPr>
        <w:t>, od podání žádosti přes generování smluvních vztahů až po předpisy k úhradám, s využitím a integrací stávajících a budoucích systémů (např. agendový systém pro evidenci nemovitého majetku a smluv NAIS, Portál pro klienty SPÚ, spisová služba).</w:t>
      </w:r>
    </w:p>
    <w:p w14:paraId="49C10764" w14:textId="430F70ED" w:rsidR="69184D8A" w:rsidRPr="008503FB" w:rsidRDefault="47098C6C" w:rsidP="001046F8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 xml:space="preserve">Strategie pro </w:t>
      </w:r>
      <w:r w:rsidRPr="03BEA81B">
        <w:rPr>
          <w:rFonts w:eastAsia="Verdana" w:cs="Arial"/>
          <w:b/>
          <w:color w:val="1B1C1D"/>
          <w:sz w:val="22"/>
          <w:szCs w:val="22"/>
        </w:rPr>
        <w:t>aktivní využívání rezervy</w:t>
      </w:r>
      <w:r w:rsidRPr="03BEA81B">
        <w:rPr>
          <w:rFonts w:eastAsia="Verdana" w:cs="Arial"/>
          <w:color w:val="1B1C1D"/>
          <w:sz w:val="22"/>
          <w:szCs w:val="22"/>
        </w:rPr>
        <w:t xml:space="preserve"> </w:t>
      </w:r>
      <w:r w:rsidRPr="03BEA81B">
        <w:rPr>
          <w:rFonts w:eastAsia="Verdana" w:cs="Arial"/>
          <w:b/>
          <w:color w:val="1B1C1D"/>
          <w:sz w:val="22"/>
          <w:szCs w:val="22"/>
        </w:rPr>
        <w:t>státní půdy</w:t>
      </w:r>
      <w:r w:rsidRPr="03BEA81B">
        <w:rPr>
          <w:rFonts w:eastAsia="Verdana" w:cs="Arial"/>
          <w:color w:val="1B1C1D"/>
          <w:sz w:val="22"/>
          <w:szCs w:val="22"/>
        </w:rPr>
        <w:t xml:space="preserve"> pro účely PÚ (realizace společných zařízení), směny pozemků a podporu infrastrukturních projektů veřejného zájmu (ochrana před povodněmi, dopravní stavby).</w:t>
      </w:r>
    </w:p>
    <w:p w14:paraId="7EA1D700" w14:textId="3A601C6E" w:rsidR="69184D8A" w:rsidRPr="008503FB" w:rsidRDefault="47098C6C" w:rsidP="001046F8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 xml:space="preserve">Analýza a návrh na </w:t>
      </w:r>
      <w:r w:rsidRPr="03BEA81B">
        <w:rPr>
          <w:rFonts w:eastAsia="Verdana" w:cs="Arial"/>
          <w:b/>
          <w:color w:val="1B1C1D"/>
          <w:sz w:val="22"/>
          <w:szCs w:val="22"/>
        </w:rPr>
        <w:t>optimalizaci portfolia služeb</w:t>
      </w:r>
      <w:r w:rsidRPr="03BEA81B">
        <w:rPr>
          <w:rFonts w:eastAsia="Verdana" w:cs="Arial"/>
          <w:color w:val="1B1C1D"/>
          <w:sz w:val="22"/>
          <w:szCs w:val="22"/>
        </w:rPr>
        <w:t xml:space="preserve"> spojených se správou majetku, včetně návrhu na zefektivnění nebo transformaci málo efektivních činností pro uvolnění personálních kapacit. Součástí bude revize evidence služeb registrovaných v Registru práv a </w:t>
      </w:r>
      <w:proofErr w:type="spellStart"/>
      <w:r w:rsidRPr="03BEA81B">
        <w:rPr>
          <w:rFonts w:eastAsia="Verdana" w:cs="Arial"/>
          <w:color w:val="1B1C1D"/>
          <w:sz w:val="22"/>
          <w:szCs w:val="22"/>
        </w:rPr>
        <w:t>a</w:t>
      </w:r>
      <w:proofErr w:type="spellEnd"/>
      <w:r w:rsidRPr="03BEA81B">
        <w:rPr>
          <w:rFonts w:eastAsia="Verdana" w:cs="Arial"/>
          <w:color w:val="1B1C1D"/>
          <w:sz w:val="22"/>
          <w:szCs w:val="22"/>
        </w:rPr>
        <w:t xml:space="preserve"> povinností (RPP</w:t>
      </w:r>
      <w:r w:rsidRPr="03BEA81B">
        <w:rPr>
          <w:rFonts w:eastAsia="Verdana" w:cs="Arial"/>
          <w:color w:val="0078D4"/>
          <w:sz w:val="22"/>
          <w:szCs w:val="22"/>
          <w:u w:val="single"/>
        </w:rPr>
        <w:t>)</w:t>
      </w:r>
      <w:r w:rsidRPr="03BEA81B">
        <w:rPr>
          <w:rFonts w:eastAsia="Verdana" w:cs="Arial"/>
          <w:color w:val="1B1C1D"/>
          <w:sz w:val="22"/>
          <w:szCs w:val="22"/>
        </w:rPr>
        <w:t>.</w:t>
      </w:r>
    </w:p>
    <w:p w14:paraId="75465C22" w14:textId="089204EB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2B863D23" w14:textId="7A721B83" w:rsidR="69184D8A" w:rsidRPr="008503FB" w:rsidRDefault="47098C6C" w:rsidP="3EF7F8D5">
      <w:pPr>
        <w:pStyle w:val="Nadpis4"/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Arial" w:hAnsi="Arial" w:cs="Arial"/>
          <w:color w:val="1B1C1D"/>
        </w:rPr>
      </w:pPr>
      <w:r w:rsidRPr="5C419340">
        <w:rPr>
          <w:rFonts w:ascii="Arial" w:hAnsi="Arial" w:cs="Arial"/>
          <w:color w:val="1B1C1D"/>
        </w:rPr>
        <w:t>Podpůrný</w:t>
      </w:r>
      <w:r w:rsidRPr="03BEA81B">
        <w:rPr>
          <w:rFonts w:ascii="Arial" w:hAnsi="Arial" w:cs="Arial"/>
          <w:color w:val="1B1C1D"/>
        </w:rPr>
        <w:t xml:space="preserve"> pilíř B: Modernizace systému řízení a organizace</w:t>
      </w:r>
    </w:p>
    <w:p w14:paraId="36746C35" w14:textId="13DC08E8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Transformace agend vyžaduje odpovídající změnu v interním řízení, procesech a organizační kultuře. Cílem je vytvořit flexibilní, efektivní a na výkon orientovanou organizaci, která bude schopna se rychle adaptovat na nové výzvy a efektivně využívat své zdroje, zejména lidské a technologické.</w:t>
      </w:r>
    </w:p>
    <w:p w14:paraId="4D29C369" w14:textId="1FD56ACF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b/>
          <w:color w:val="1B1C1D"/>
          <w:sz w:val="22"/>
          <w:szCs w:val="22"/>
        </w:rPr>
        <w:t>Požadované výstupy od dodavatele:</w:t>
      </w:r>
    </w:p>
    <w:p w14:paraId="2504E0D7" w14:textId="510F4673" w:rsidR="69184D8A" w:rsidRPr="008503FB" w:rsidRDefault="47098C6C" w:rsidP="001046F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 xml:space="preserve">Návrh na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implementaci moderních metod řízení</w:t>
      </w:r>
      <w:r w:rsidRPr="008503FB">
        <w:rPr>
          <w:rFonts w:eastAsia="Arial" w:cs="Arial"/>
          <w:color w:val="1B1C1D"/>
          <w:sz w:val="22"/>
          <w:szCs w:val="22"/>
        </w:rPr>
        <w:t xml:space="preserve"> (např. principy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Lean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>, Kanban) s cílem vizualizovat práci, omezit rozpracovanost, optimalizovat tok úkolů a zavést kulturu průběžného zlepšování.</w:t>
      </w:r>
    </w:p>
    <w:p w14:paraId="034E9A64" w14:textId="109AB0AC" w:rsidR="69184D8A" w:rsidRPr="008503FB" w:rsidRDefault="47098C6C" w:rsidP="001046F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b/>
          <w:color w:val="1B1C1D"/>
          <w:sz w:val="22"/>
          <w:szCs w:val="22"/>
        </w:rPr>
        <w:t>Redesign klíčových interních procesů (</w:t>
      </w:r>
      <w:proofErr w:type="spellStart"/>
      <w:r w:rsidRPr="03BEA81B">
        <w:rPr>
          <w:rFonts w:eastAsia="Verdana" w:cs="Arial"/>
          <w:b/>
          <w:color w:val="1B1C1D"/>
          <w:sz w:val="22"/>
          <w:szCs w:val="22"/>
        </w:rPr>
        <w:t>high</w:t>
      </w:r>
      <w:proofErr w:type="spellEnd"/>
      <w:r w:rsidRPr="03BEA81B">
        <w:rPr>
          <w:rFonts w:eastAsia="Verdana" w:cs="Arial"/>
          <w:b/>
          <w:color w:val="1B1C1D"/>
          <w:sz w:val="22"/>
          <w:szCs w:val="22"/>
        </w:rPr>
        <w:t>-level strategický/business pohled)</w:t>
      </w:r>
      <w:r w:rsidRPr="03BEA81B">
        <w:rPr>
          <w:rFonts w:eastAsia="Verdana" w:cs="Arial"/>
          <w:color w:val="1B1C1D"/>
          <w:sz w:val="22"/>
          <w:szCs w:val="22"/>
        </w:rPr>
        <w:t xml:space="preserve"> s cílem jejich zjednodušení, digitalizace a maximální možné automatizace. Součástí bude aktualizace a zefektivnění využití procesní mapy úřadu.</w:t>
      </w:r>
    </w:p>
    <w:p w14:paraId="03CF9F87" w14:textId="0D819E0A" w:rsidR="69184D8A" w:rsidRPr="008503FB" w:rsidRDefault="47098C6C" w:rsidP="001046F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b/>
          <w:color w:val="1B1C1D"/>
          <w:sz w:val="22"/>
          <w:szCs w:val="22"/>
        </w:rPr>
        <w:lastRenderedPageBreak/>
        <w:t>Základní rámec digitalizace a automatizace</w:t>
      </w:r>
      <w:r w:rsidRPr="03BEA81B">
        <w:rPr>
          <w:rFonts w:eastAsia="Verdana" w:cs="Arial"/>
          <w:color w:val="1B1C1D"/>
          <w:sz w:val="22"/>
          <w:szCs w:val="22"/>
        </w:rPr>
        <w:t>, která identifikuje klíčové oblasti pro zavedení nových informačních systémů. Cílem je přechod od čistě evidenčních systémů k procesně řízeným nástrojům, které sníží administrativní zátěž, eliminují duplicitní zadávání dat a podpoří efektivní řízení práce na dálku.</w:t>
      </w:r>
    </w:p>
    <w:p w14:paraId="2377224F" w14:textId="1468D14F" w:rsidR="69184D8A" w:rsidRPr="008503FB" w:rsidRDefault="47098C6C" w:rsidP="001046F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 xml:space="preserve">Návrh nové </w:t>
      </w:r>
      <w:r w:rsidRPr="03BEA81B">
        <w:rPr>
          <w:rFonts w:eastAsia="Verdana" w:cs="Arial"/>
          <w:b/>
          <w:color w:val="1B1C1D"/>
          <w:sz w:val="22"/>
          <w:szCs w:val="22"/>
        </w:rPr>
        <w:t>koncepce řízení lidských zdrojů</w:t>
      </w:r>
      <w:r w:rsidRPr="03BEA81B">
        <w:rPr>
          <w:rFonts w:eastAsia="Verdana" w:cs="Arial"/>
          <w:color w:val="1B1C1D"/>
          <w:sz w:val="22"/>
          <w:szCs w:val="22"/>
        </w:rPr>
        <w:t>, která bude reagovat na současné výzvy: zavedení systému odměňování založeného na výkonu (</w:t>
      </w:r>
      <w:proofErr w:type="spellStart"/>
      <w:r w:rsidRPr="03BEA81B">
        <w:rPr>
          <w:rFonts w:eastAsia="Verdana" w:cs="Arial"/>
          <w:color w:val="1B1C1D"/>
          <w:sz w:val="22"/>
          <w:szCs w:val="22"/>
        </w:rPr>
        <w:t>KPIs</w:t>
      </w:r>
      <w:proofErr w:type="spellEnd"/>
      <w:r w:rsidRPr="03BEA81B">
        <w:rPr>
          <w:rFonts w:eastAsia="Verdana" w:cs="Arial"/>
          <w:color w:val="1B1C1D"/>
          <w:sz w:val="22"/>
          <w:szCs w:val="22"/>
        </w:rPr>
        <w:t xml:space="preserve">), benefity, optimalizace organizační struktury, podpora flexibility (např. </w:t>
      </w:r>
      <w:proofErr w:type="spellStart"/>
      <w:r w:rsidRPr="03BEA81B">
        <w:rPr>
          <w:rFonts w:eastAsia="Verdana" w:cs="Arial"/>
          <w:color w:val="1B1C1D"/>
          <w:sz w:val="22"/>
          <w:szCs w:val="22"/>
        </w:rPr>
        <w:t>home</w:t>
      </w:r>
      <w:proofErr w:type="spellEnd"/>
      <w:r w:rsidRPr="03BEA81B">
        <w:rPr>
          <w:rFonts w:eastAsia="Verdana" w:cs="Arial"/>
          <w:color w:val="1B1C1D"/>
          <w:sz w:val="22"/>
          <w:szCs w:val="22"/>
        </w:rPr>
        <w:t xml:space="preserve"> office s jasnými pravidly a kontrolou), a strategie pro generační obměnu a předávání know-how.</w:t>
      </w:r>
    </w:p>
    <w:p w14:paraId="0B9DE9CE" w14:textId="1A3449F9" w:rsidR="69184D8A" w:rsidRPr="008503FB" w:rsidRDefault="47098C6C" w:rsidP="001046F8">
      <w:pPr>
        <w:pStyle w:val="Odstavecseseznamem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3BEA81B">
        <w:rPr>
          <w:rFonts w:eastAsia="Verdana" w:cs="Arial"/>
          <w:color w:val="1B1C1D"/>
          <w:sz w:val="22"/>
          <w:szCs w:val="22"/>
        </w:rPr>
        <w:t>Implementace AI do procesů organizace, návrh rozpracovaný v detailu jednotlivých “agentů” (z dostupných nástrojů na trhu).</w:t>
      </w:r>
    </w:p>
    <w:p w14:paraId="03417F93" w14:textId="25390778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6FF52C27" w14:textId="1E4F37E0" w:rsidR="69184D8A" w:rsidRDefault="47098C6C" w:rsidP="281B55EB">
      <w:pPr>
        <w:pStyle w:val="Nadpis3"/>
        <w:pBdr>
          <w:top w:val="nil"/>
          <w:left w:val="nil"/>
          <w:bottom w:val="nil"/>
          <w:right w:val="nil"/>
          <w:between w:val="nil"/>
        </w:pBdr>
        <w:spacing w:before="0" w:after="120" w:line="275" w:lineRule="auto"/>
        <w:jc w:val="both"/>
        <w:rPr>
          <w:b w:val="0"/>
          <w:color w:val="1B1C1D"/>
          <w:sz w:val="28"/>
          <w:szCs w:val="28"/>
        </w:rPr>
      </w:pPr>
      <w:r w:rsidRPr="1FB53B7F">
        <w:rPr>
          <w:color w:val="1B1C1D"/>
          <w:sz w:val="28"/>
          <w:szCs w:val="28"/>
        </w:rPr>
        <w:t>Požadavky</w:t>
      </w:r>
      <w:r w:rsidRPr="008503FB">
        <w:rPr>
          <w:color w:val="1B1C1D"/>
          <w:sz w:val="28"/>
          <w:szCs w:val="28"/>
        </w:rPr>
        <w:t xml:space="preserve"> na metodický přístup a proces tvorby Strategie</w:t>
      </w:r>
    </w:p>
    <w:p w14:paraId="28CB856A" w14:textId="045758C9" w:rsidR="69184D8A" w:rsidRPr="008503FB" w:rsidRDefault="006D1530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>
        <w:rPr>
          <w:rFonts w:ascii="Arial" w:hAnsi="Arial" w:cs="Arial"/>
          <w:color w:val="1B1C1D"/>
          <w:sz w:val="22"/>
          <w:szCs w:val="22"/>
        </w:rPr>
        <w:t>Zhotovitel</w:t>
      </w:r>
      <w:r w:rsidR="47098C6C" w:rsidRPr="03BEA81B">
        <w:rPr>
          <w:rFonts w:ascii="Arial" w:hAnsi="Arial" w:cs="Arial"/>
          <w:color w:val="1B1C1D"/>
          <w:sz w:val="22"/>
          <w:szCs w:val="22"/>
        </w:rPr>
        <w:t xml:space="preserve"> ve své nabídce podrobně popíše navrhovanou metodiku a harmonogram tvorby Strategie. </w:t>
      </w:r>
      <w:r w:rsidR="005B49C5">
        <w:rPr>
          <w:rFonts w:ascii="Arial" w:hAnsi="Arial" w:cs="Arial"/>
          <w:sz w:val="22"/>
          <w:szCs w:val="22"/>
        </w:rPr>
        <w:t>Objednatel</w:t>
      </w:r>
      <w:r w:rsidR="47098C6C" w:rsidRPr="03BEA81B">
        <w:rPr>
          <w:rFonts w:ascii="Arial" w:hAnsi="Arial" w:cs="Arial"/>
          <w:color w:val="1B1C1D"/>
          <w:sz w:val="22"/>
          <w:szCs w:val="22"/>
        </w:rPr>
        <w:t xml:space="preserve"> požaduje využití moderních a ve veřejné správě ověřených metod strategického řízení, které musí zahrnovat minimálně následující prvky:</w:t>
      </w:r>
    </w:p>
    <w:p w14:paraId="43EFF55A" w14:textId="5DABFEDC" w:rsidR="69184D8A" w:rsidRPr="008503FB" w:rsidRDefault="47098C6C" w:rsidP="001046F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Soulad s národní metodikou</w:t>
      </w:r>
      <w:r w:rsidRPr="008503FB">
        <w:rPr>
          <w:rFonts w:eastAsia="Arial" w:cs="Arial"/>
          <w:color w:val="1B1C1D"/>
          <w:sz w:val="22"/>
          <w:szCs w:val="22"/>
        </w:rPr>
        <w:t xml:space="preserve">: Celý proces tvorby Strategie musí být v souladu s principy a postupy definovanými v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Metodice přípravy veřejných strategií</w:t>
      </w:r>
      <w:r w:rsidRPr="008503FB">
        <w:rPr>
          <w:rFonts w:eastAsia="Arial" w:cs="Arial"/>
          <w:color w:val="1B1C1D"/>
          <w:sz w:val="22"/>
          <w:szCs w:val="22"/>
        </w:rPr>
        <w:t xml:space="preserve">, schválené vládou ČR, a zároveň reflektovat zásadní strategické dokumenty resortu, zejména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Strategii resortu Ministerstva zemědělství České republiky 2030+</w:t>
      </w:r>
      <w:r w:rsidRPr="008503FB">
        <w:rPr>
          <w:rFonts w:eastAsia="Arial" w:cs="Arial"/>
          <w:color w:val="1B1C1D"/>
          <w:sz w:val="22"/>
          <w:szCs w:val="22"/>
        </w:rPr>
        <w:t>.</w:t>
      </w:r>
    </w:p>
    <w:p w14:paraId="1C76D0DE" w14:textId="5EE66DFF" w:rsidR="69184D8A" w:rsidRPr="008503FB" w:rsidRDefault="47098C6C" w:rsidP="001046F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Logický rámec (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Logical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 xml:space="preserve"> Framework 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Approach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>):</w:t>
      </w:r>
      <w:r w:rsidRPr="008503FB">
        <w:rPr>
          <w:rFonts w:eastAsia="Arial" w:cs="Arial"/>
          <w:color w:val="1B1C1D"/>
          <w:sz w:val="22"/>
          <w:szCs w:val="22"/>
        </w:rPr>
        <w:t xml:space="preserve"> Pro každý strategický cíl a klíčové opatření v rámci navrhované Strategie musí být zpracován logický rámec. Tento rámec musí jasně definovat hierarchii cílů (celkový cíl, specifické cíle), výstupy, aktivity, objektivně ověřitelné ukazatele (včetně výchozích a cílových hodnot), zdroje ověření a vnější předpoklady/rizika. Tento nástroj zajistí vnitřní konzistenci a měřitelnost Strategie.</w:t>
      </w:r>
    </w:p>
    <w:p w14:paraId="4503AB7D" w14:textId="03FDD13D" w:rsidR="69184D8A" w:rsidRPr="008503FB" w:rsidRDefault="47098C6C" w:rsidP="001046F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 xml:space="preserve">Rámec 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Balanced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 xml:space="preserve"> 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Scorecard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 xml:space="preserve"> (BSC):</w:t>
      </w:r>
      <w:r w:rsidRPr="008503FB">
        <w:rPr>
          <w:rFonts w:eastAsia="Arial" w:cs="Arial"/>
          <w:color w:val="1B1C1D"/>
          <w:sz w:val="22"/>
          <w:szCs w:val="22"/>
        </w:rPr>
        <w:t xml:space="preserve"> Navrhovaná Strategie musí být strukturována s využitím moderního strategického rámce, jakým je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Balanced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Scorecard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(případně jeho modifikace pro veřejný sektor). Cílem je zajistit vyvážené řízení a sledování výkonnosti napříč klíčovými perspektivami: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finanční</w:t>
      </w:r>
      <w:r w:rsidRPr="008503FB">
        <w:rPr>
          <w:rFonts w:eastAsia="Arial" w:cs="Arial"/>
          <w:color w:val="1B1C1D"/>
          <w:sz w:val="22"/>
          <w:szCs w:val="22"/>
        </w:rPr>
        <w:t xml:space="preserve"> (hospodárnost, vícezdrojové financování), 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stakeholderskou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(spokojenost obcí, vlastníků, strategických partnerů jako ŘSD),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interních procesů</w:t>
      </w:r>
      <w:r w:rsidRPr="008503FB">
        <w:rPr>
          <w:rFonts w:eastAsia="Arial" w:cs="Arial"/>
          <w:color w:val="1B1C1D"/>
          <w:sz w:val="22"/>
          <w:szCs w:val="22"/>
        </w:rPr>
        <w:t xml:space="preserve"> (efektivita, kvalita, digitalizace) a </w:t>
      </w:r>
      <w:r w:rsidRPr="008503FB">
        <w:rPr>
          <w:rFonts w:eastAsia="Arial" w:cs="Arial"/>
          <w:b/>
          <w:bCs/>
          <w:color w:val="1B1C1D"/>
          <w:sz w:val="22"/>
          <w:szCs w:val="22"/>
        </w:rPr>
        <w:t>učení se a růstu</w:t>
      </w:r>
      <w:r w:rsidRPr="008503FB">
        <w:rPr>
          <w:rFonts w:eastAsia="Arial" w:cs="Arial"/>
          <w:color w:val="1B1C1D"/>
          <w:sz w:val="22"/>
          <w:szCs w:val="22"/>
        </w:rPr>
        <w:t xml:space="preserve"> (kompetence zaměstnanců, inovace, environmentální dopady).</w:t>
      </w:r>
    </w:p>
    <w:p w14:paraId="51C2389B" w14:textId="1333E118" w:rsidR="69184D8A" w:rsidRPr="008503FB" w:rsidRDefault="47098C6C" w:rsidP="001046F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Systém klíčových ukazatelů výkonnosti (</w:t>
      </w:r>
      <w:proofErr w:type="spellStart"/>
      <w:r w:rsidRPr="008503FB">
        <w:rPr>
          <w:rFonts w:eastAsia="Arial" w:cs="Arial"/>
          <w:b/>
          <w:bCs/>
          <w:color w:val="1B1C1D"/>
          <w:sz w:val="22"/>
          <w:szCs w:val="22"/>
        </w:rPr>
        <w:t>KPIs</w:t>
      </w:r>
      <w:proofErr w:type="spellEnd"/>
      <w:r w:rsidRPr="008503FB">
        <w:rPr>
          <w:rFonts w:eastAsia="Arial" w:cs="Arial"/>
          <w:b/>
          <w:bCs/>
          <w:color w:val="1B1C1D"/>
          <w:sz w:val="22"/>
          <w:szCs w:val="22"/>
        </w:rPr>
        <w:t>):</w:t>
      </w:r>
      <w:r w:rsidRPr="008503FB">
        <w:rPr>
          <w:rFonts w:eastAsia="Arial" w:cs="Arial"/>
          <w:color w:val="1B1C1D"/>
          <w:sz w:val="22"/>
          <w:szCs w:val="22"/>
        </w:rPr>
        <w:t xml:space="preserve"> </w:t>
      </w:r>
      <w:r w:rsidR="006D1530">
        <w:rPr>
          <w:rFonts w:eastAsia="Arial" w:cs="Arial"/>
          <w:color w:val="1B1C1D"/>
          <w:sz w:val="22"/>
          <w:szCs w:val="22"/>
        </w:rPr>
        <w:t>Zhotovitel</w:t>
      </w:r>
      <w:r w:rsidRPr="008503FB">
        <w:rPr>
          <w:rFonts w:eastAsia="Arial" w:cs="Arial"/>
          <w:color w:val="1B1C1D"/>
          <w:sz w:val="22"/>
          <w:szCs w:val="22"/>
        </w:rPr>
        <w:t xml:space="preserve"> navrhne robustní a smysluplný systém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KPIs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pro sledování implementace Strategie na všech úrovních (strategické, operativní).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KPIs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musí být v souladu s metodikou SMART (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Specific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,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Measurable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,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Achievable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,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Relevant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>, Time-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bound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>) a musí přímo navazovat na zjištění auditu NKÚ a cíle definované v pilířích I-IV. Systém musí umožňovat pravidelný reporting a sloužit jako podklad pro manažerské rozhodování.</w:t>
      </w:r>
    </w:p>
    <w:p w14:paraId="45C71D88" w14:textId="49A41962" w:rsidR="69184D8A" w:rsidRPr="008503FB" w:rsidRDefault="47098C6C" w:rsidP="001046F8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b/>
          <w:bCs/>
          <w:color w:val="1B1C1D"/>
          <w:sz w:val="22"/>
          <w:szCs w:val="22"/>
        </w:rPr>
        <w:t>Participativní přístup:</w:t>
      </w:r>
      <w:r w:rsidRPr="008503FB">
        <w:rPr>
          <w:rFonts w:eastAsia="Arial" w:cs="Arial"/>
          <w:color w:val="1B1C1D"/>
          <w:sz w:val="22"/>
          <w:szCs w:val="22"/>
        </w:rPr>
        <w:t xml:space="preserve"> Metodika musí zahrnovat detailní plán pro sérii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facilitovaných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 xml:space="preserve"> workshopů a řízených rozhovorů s vrcholovým vedením SPÚ, klíčovými zaměstnanci z ústředí i regionálních pracovišť a externími stakeholdery (zástupci Svazu měst a obcí, Agrární komory, Asociace soukromého zemědělství, </w:t>
      </w:r>
      <w:proofErr w:type="spellStart"/>
      <w:r w:rsidRPr="008503FB">
        <w:rPr>
          <w:rFonts w:eastAsia="Arial" w:cs="Arial"/>
          <w:color w:val="1B1C1D"/>
          <w:sz w:val="22"/>
          <w:szCs w:val="22"/>
        </w:rPr>
        <w:t>MZe</w:t>
      </w:r>
      <w:proofErr w:type="spellEnd"/>
      <w:r w:rsidRPr="008503FB">
        <w:rPr>
          <w:rFonts w:eastAsia="Arial" w:cs="Arial"/>
          <w:color w:val="1B1C1D"/>
          <w:sz w:val="22"/>
          <w:szCs w:val="22"/>
        </w:rPr>
        <w:t>, MŽP, ŘSD, SŽ a další).</w:t>
      </w:r>
    </w:p>
    <w:p w14:paraId="149E41FB" w14:textId="0457789C" w:rsidR="69184D8A" w:rsidRPr="00E55067" w:rsidRDefault="69184D8A" w:rsidP="414D0969">
      <w:pPr>
        <w:pBdr>
          <w:top w:val="nil"/>
          <w:left w:val="nil"/>
          <w:bottom w:val="nil"/>
          <w:right w:val="nil"/>
          <w:between w:val="nil"/>
        </w:pBdr>
        <w:spacing w:before="240" w:after="24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</w:p>
    <w:p w14:paraId="53385FF6" w14:textId="608A92DC" w:rsidR="69184D8A" w:rsidRDefault="47098C6C" w:rsidP="331B4EA2">
      <w:pPr>
        <w:pStyle w:val="Nadpis3"/>
        <w:pBdr>
          <w:top w:val="nil"/>
          <w:left w:val="nil"/>
          <w:bottom w:val="nil"/>
          <w:right w:val="nil"/>
          <w:between w:val="nil"/>
        </w:pBdr>
        <w:spacing w:before="0" w:after="120" w:line="275" w:lineRule="auto"/>
        <w:jc w:val="both"/>
        <w:rPr>
          <w:b w:val="0"/>
          <w:color w:val="1B1C1D"/>
          <w:sz w:val="28"/>
          <w:szCs w:val="28"/>
        </w:rPr>
      </w:pPr>
      <w:r w:rsidRPr="008503FB">
        <w:rPr>
          <w:color w:val="1B1C1D"/>
          <w:sz w:val="28"/>
          <w:szCs w:val="28"/>
        </w:rPr>
        <w:lastRenderedPageBreak/>
        <w:t>Klíčové vstupy pro zpracování strategie</w:t>
      </w:r>
    </w:p>
    <w:p w14:paraId="5029E680" w14:textId="04834EE0" w:rsidR="69184D8A" w:rsidRPr="008503FB" w:rsidRDefault="47098C6C" w:rsidP="414D0969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ascii="Arial" w:hAnsi="Arial" w:cs="Arial"/>
          <w:color w:val="1B1C1D"/>
          <w:sz w:val="22"/>
          <w:szCs w:val="22"/>
        </w:rPr>
      </w:pPr>
      <w:r w:rsidRPr="03BEA81B">
        <w:rPr>
          <w:rFonts w:ascii="Arial" w:hAnsi="Arial" w:cs="Arial"/>
          <w:color w:val="1B1C1D"/>
          <w:sz w:val="22"/>
          <w:szCs w:val="22"/>
        </w:rPr>
        <w:t>Dodavatel je povinen při tvorbě Strategie vycházet a reflektovat minimálně následující klíčové dokumenty a rámce:</w:t>
      </w:r>
    </w:p>
    <w:p w14:paraId="00D88D8F" w14:textId="0F5BBE0E" w:rsidR="69184D8A" w:rsidRPr="008503FB" w:rsidRDefault="47098C6C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Platná legislativa týkající se SPÚ (zejm. zákon č. 503/2012 Sb., zákon č. 139/2002 Sb., zákon č. 229/1991 Sb.)</w:t>
      </w:r>
    </w:p>
    <w:p w14:paraId="2CCCFFC3" w14:textId="65EB35EE" w:rsidR="69184D8A" w:rsidRPr="008503FB" w:rsidRDefault="47098C6C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1B1C1D"/>
          <w:sz w:val="22"/>
          <w:szCs w:val="22"/>
        </w:rPr>
      </w:pPr>
      <w:r w:rsidRPr="008503FB">
        <w:rPr>
          <w:rFonts w:eastAsia="Arial" w:cs="Arial"/>
          <w:color w:val="1B1C1D"/>
          <w:sz w:val="22"/>
          <w:szCs w:val="22"/>
        </w:rPr>
        <w:t>Strategie resortu Ministerstva zemědělství České republiky 2030+</w:t>
      </w:r>
    </w:p>
    <w:p w14:paraId="56FDC43C" w14:textId="0B95A7D8" w:rsidR="69184D8A" w:rsidRPr="008503FB" w:rsidRDefault="47098C6C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color w:val="000000" w:themeColor="text1"/>
          <w:sz w:val="22"/>
          <w:szCs w:val="22"/>
        </w:rPr>
      </w:pPr>
      <w:r w:rsidRPr="008503FB">
        <w:rPr>
          <w:rFonts w:eastAsia="Arial" w:cs="Arial"/>
          <w:color w:val="000000" w:themeColor="text1"/>
          <w:sz w:val="22"/>
          <w:szCs w:val="22"/>
        </w:rPr>
        <w:t xml:space="preserve">Metodika přípravy veřejných strategií MMR </w:t>
      </w:r>
    </w:p>
    <w:p w14:paraId="446CBB65" w14:textId="7442A0AC" w:rsidR="69184D8A" w:rsidRPr="008503FB" w:rsidRDefault="47098C6C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08503FB">
        <w:rPr>
          <w:rFonts w:eastAsia="Verdana" w:cs="Arial"/>
          <w:color w:val="1B1C1D"/>
          <w:sz w:val="22"/>
          <w:szCs w:val="22"/>
        </w:rPr>
        <w:t xml:space="preserve">Zjištění a doporučení vyplývající z kontrolní akce NKÚ (viz auditní zpráva </w:t>
      </w:r>
      <w:proofErr w:type="spellStart"/>
      <w:r w:rsidRPr="008503FB">
        <w:rPr>
          <w:rFonts w:eastAsia="Verdana" w:cs="Arial"/>
          <w:color w:val="1B1C1D"/>
          <w:sz w:val="22"/>
          <w:szCs w:val="22"/>
        </w:rPr>
        <w:t>MZe</w:t>
      </w:r>
      <w:proofErr w:type="spellEnd"/>
      <w:r w:rsidRPr="008503FB">
        <w:rPr>
          <w:rFonts w:eastAsia="Verdana" w:cs="Arial"/>
          <w:color w:val="1B1C1D"/>
          <w:sz w:val="22"/>
          <w:szCs w:val="22"/>
        </w:rPr>
        <w:t>)</w:t>
      </w:r>
    </w:p>
    <w:p w14:paraId="0A0F24B3" w14:textId="7B4C5EDE" w:rsidR="69184D8A" w:rsidRPr="008503FB" w:rsidRDefault="47098C6C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jc w:val="both"/>
        <w:rPr>
          <w:rFonts w:eastAsia="Verdana" w:cs="Arial"/>
          <w:color w:val="1B1C1D"/>
          <w:sz w:val="22"/>
          <w:szCs w:val="22"/>
        </w:rPr>
      </w:pPr>
      <w:r w:rsidRPr="008503FB">
        <w:rPr>
          <w:rFonts w:eastAsia="Verdana" w:cs="Arial"/>
          <w:color w:val="1B1C1D"/>
          <w:sz w:val="22"/>
          <w:szCs w:val="22"/>
        </w:rPr>
        <w:t>Informační koncepce ICT (SPÚ).</w:t>
      </w:r>
    </w:p>
    <w:p w14:paraId="6AC50F71" w14:textId="7454EC40" w:rsidR="69184D8A" w:rsidRPr="008503FB" w:rsidRDefault="69184D8A">
      <w:pPr>
        <w:rPr>
          <w:rFonts w:ascii="Arial" w:hAnsi="Arial" w:cs="Arial"/>
        </w:rPr>
      </w:pPr>
    </w:p>
    <w:p w14:paraId="1083E4CD" w14:textId="29F996DE" w:rsidR="69184D8A" w:rsidRPr="008503FB" w:rsidRDefault="69184D8A">
      <w:pPr>
        <w:rPr>
          <w:rFonts w:ascii="Arial" w:hAnsi="Arial" w:cs="Arial"/>
        </w:rPr>
      </w:pPr>
    </w:p>
    <w:p w14:paraId="50F0953F" w14:textId="7B6813DF" w:rsidR="001F7888" w:rsidRDefault="001F7888" w:rsidP="2D60470D">
      <w:pPr>
        <w:pStyle w:val="Nadpis3"/>
        <w:pBdr>
          <w:top w:val="nil"/>
          <w:left w:val="nil"/>
          <w:bottom w:val="nil"/>
          <w:right w:val="nil"/>
          <w:between w:val="nil"/>
        </w:pBdr>
        <w:spacing w:before="0" w:after="120" w:line="275" w:lineRule="auto"/>
        <w:jc w:val="both"/>
        <w:rPr>
          <w:color w:val="1B1C1D"/>
          <w:sz w:val="28"/>
          <w:szCs w:val="28"/>
        </w:rPr>
      </w:pPr>
      <w:r w:rsidRPr="2D60470D">
        <w:rPr>
          <w:color w:val="1B1C1D"/>
          <w:sz w:val="28"/>
          <w:szCs w:val="28"/>
        </w:rPr>
        <w:t xml:space="preserve">Požadavky na </w:t>
      </w:r>
      <w:r w:rsidR="002C5DC2" w:rsidRPr="2D60470D">
        <w:rPr>
          <w:color w:val="1B1C1D"/>
          <w:sz w:val="28"/>
          <w:szCs w:val="28"/>
        </w:rPr>
        <w:t>účast na pracovních jednáních</w:t>
      </w:r>
    </w:p>
    <w:p w14:paraId="2321307B" w14:textId="23077C99" w:rsidR="00502FA3" w:rsidRPr="00502FA3" w:rsidRDefault="00502FA3" w:rsidP="2D60470D">
      <w:pPr>
        <w:rPr>
          <w:rFonts w:eastAsia="Arial" w:cs="Arial"/>
          <w:color w:val="1B1C1D"/>
          <w:sz w:val="22"/>
          <w:szCs w:val="22"/>
        </w:rPr>
      </w:pPr>
      <w:r w:rsidRPr="2D60470D">
        <w:rPr>
          <w:rFonts w:ascii="Arial" w:hAnsi="Arial" w:cs="Arial"/>
          <w:color w:val="1B1C1D"/>
          <w:sz w:val="22"/>
          <w:szCs w:val="22"/>
        </w:rPr>
        <w:t>Pro zajištění řádného postupu plnění a komunikace mezi stranami se stanovuje minimální frekvence projektových schůzek, na nichž je povinná účast z</w:t>
      </w:r>
      <w:r w:rsidR="00996482" w:rsidRPr="2D60470D">
        <w:rPr>
          <w:rFonts w:ascii="Arial" w:hAnsi="Arial" w:cs="Arial"/>
          <w:color w:val="1B1C1D"/>
          <w:sz w:val="22"/>
          <w:szCs w:val="22"/>
        </w:rPr>
        <w:t>á</w:t>
      </w:r>
      <w:r w:rsidRPr="2D60470D">
        <w:rPr>
          <w:rFonts w:ascii="Arial" w:hAnsi="Arial" w:cs="Arial"/>
          <w:color w:val="1B1C1D"/>
          <w:sz w:val="22"/>
          <w:szCs w:val="22"/>
        </w:rPr>
        <w:t>stupců Dodavatele:</w:t>
      </w:r>
    </w:p>
    <w:p w14:paraId="6E78A665" w14:textId="77777777" w:rsidR="00502FA3" w:rsidRDefault="00502FA3" w:rsidP="001F7888">
      <w:pPr>
        <w:rPr>
          <w:rFonts w:ascii="Arial" w:hAnsi="Arial" w:cs="Arial"/>
          <w:color w:val="1B1C1D"/>
          <w:sz w:val="22"/>
          <w:szCs w:val="22"/>
        </w:rPr>
      </w:pPr>
    </w:p>
    <w:p w14:paraId="2AE2FD99" w14:textId="163BEF8C" w:rsidR="00502FA3" w:rsidRPr="00502FA3" w:rsidRDefault="00502FA3" w:rsidP="001046F8">
      <w:pPr>
        <w:pStyle w:val="Odstavecseseznamem"/>
        <w:numPr>
          <w:ilvl w:val="0"/>
          <w:numId w:val="18"/>
        </w:numPr>
        <w:spacing w:line="275" w:lineRule="auto"/>
        <w:rPr>
          <w:rFonts w:eastAsia="Arial" w:cs="Arial"/>
          <w:color w:val="1B1C1D"/>
          <w:sz w:val="22"/>
          <w:szCs w:val="22"/>
        </w:rPr>
      </w:pPr>
      <w:r w:rsidRPr="2D60470D">
        <w:rPr>
          <w:rFonts w:eastAsia="Arial" w:cs="Arial"/>
          <w:color w:val="1B1C1D"/>
          <w:sz w:val="22"/>
          <w:szCs w:val="22"/>
        </w:rPr>
        <w:t>Řídící výbor (ŘV): Schůzky se budou konat minimálně jednou za 2 měsíce.</w:t>
      </w:r>
    </w:p>
    <w:p w14:paraId="612799B7" w14:textId="77777777" w:rsidR="00502FA3" w:rsidRDefault="00502FA3" w:rsidP="001046F8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eastAsia="Arial" w:cs="Arial"/>
          <w:sz w:val="22"/>
          <w:szCs w:val="22"/>
        </w:rPr>
      </w:pPr>
      <w:r w:rsidRPr="2D60470D">
        <w:rPr>
          <w:rFonts w:eastAsia="Arial" w:cs="Arial"/>
          <w:color w:val="1B1C1D"/>
          <w:sz w:val="22"/>
          <w:szCs w:val="22"/>
        </w:rPr>
        <w:t>Projektový tým (PV): Schůzky se budou konat minimálně jednou za 14 dní (případně distanční formou, nedohodnou-li se strany</w:t>
      </w:r>
      <w:r w:rsidRPr="2D60470D">
        <w:rPr>
          <w:rFonts w:eastAsia="Arial" w:cs="Arial"/>
          <w:sz w:val="22"/>
          <w:szCs w:val="22"/>
        </w:rPr>
        <w:t xml:space="preserve"> jinak).</w:t>
      </w:r>
    </w:p>
    <w:p w14:paraId="4740F818" w14:textId="77777777" w:rsidR="00502FA3" w:rsidRDefault="00502FA3" w:rsidP="00502FA3">
      <w:pPr>
        <w:spacing w:line="274" w:lineRule="auto"/>
        <w:rPr>
          <w:rFonts w:ascii="Arial" w:eastAsia="Arial" w:hAnsi="Arial" w:cs="Arial"/>
          <w:sz w:val="22"/>
          <w:szCs w:val="22"/>
        </w:rPr>
      </w:pPr>
    </w:p>
    <w:p w14:paraId="511901BD" w14:textId="34044C78" w:rsidR="69184D8A" w:rsidRPr="008503FB" w:rsidRDefault="69184D8A">
      <w:pPr>
        <w:rPr>
          <w:rFonts w:ascii="Arial" w:hAnsi="Arial" w:cs="Arial"/>
        </w:rPr>
      </w:pPr>
    </w:p>
    <w:p w14:paraId="30F571E9" w14:textId="5F8AEC7D" w:rsidR="69184D8A" w:rsidRPr="008503FB" w:rsidRDefault="69184D8A">
      <w:pPr>
        <w:rPr>
          <w:rFonts w:ascii="Arial" w:hAnsi="Arial" w:cs="Arial"/>
        </w:rPr>
      </w:pPr>
    </w:p>
    <w:p w14:paraId="726043E1" w14:textId="16382A31" w:rsidR="63FD1A78" w:rsidRPr="008503FB" w:rsidRDefault="63FD1A78" w:rsidP="008503FB">
      <w:pPr>
        <w:pStyle w:val="Odstavecseseznamem"/>
        <w:spacing w:before="480" w:after="240" w:line="274" w:lineRule="auto"/>
        <w:jc w:val="both"/>
        <w:rPr>
          <w:rFonts w:eastAsia="Arial" w:cs="Arial"/>
          <w:b/>
          <w:color w:val="1B1C1D"/>
          <w:sz w:val="22"/>
          <w:szCs w:val="22"/>
        </w:rPr>
      </w:pPr>
    </w:p>
    <w:p w14:paraId="3368EBB4" w14:textId="50524C73" w:rsidR="69184D8A" w:rsidRPr="008503FB" w:rsidRDefault="69184D8A">
      <w:pPr>
        <w:rPr>
          <w:rFonts w:ascii="Arial" w:hAnsi="Arial" w:cs="Arial"/>
        </w:rPr>
      </w:pPr>
    </w:p>
    <w:p w14:paraId="42DF33B8" w14:textId="4239F5D4" w:rsidR="69184D8A" w:rsidRPr="008503FB" w:rsidRDefault="69184D8A">
      <w:pPr>
        <w:rPr>
          <w:rFonts w:ascii="Arial" w:hAnsi="Arial" w:cs="Arial"/>
        </w:rPr>
      </w:pPr>
    </w:p>
    <w:p w14:paraId="6AC9BB79" w14:textId="78F4CF14" w:rsidR="69184D8A" w:rsidRPr="008503FB" w:rsidRDefault="69184D8A">
      <w:pPr>
        <w:rPr>
          <w:rFonts w:ascii="Arial" w:hAnsi="Arial" w:cs="Arial"/>
        </w:rPr>
      </w:pPr>
    </w:p>
    <w:p w14:paraId="2C76F2C7" w14:textId="2048347B" w:rsidR="69184D8A" w:rsidRPr="008503FB" w:rsidRDefault="69184D8A">
      <w:pPr>
        <w:rPr>
          <w:rFonts w:ascii="Arial" w:hAnsi="Arial" w:cs="Arial"/>
        </w:rPr>
      </w:pPr>
    </w:p>
    <w:p w14:paraId="3DCACC33" w14:textId="368EE7DD" w:rsidR="69184D8A" w:rsidRPr="008503FB" w:rsidRDefault="69184D8A">
      <w:pPr>
        <w:rPr>
          <w:rFonts w:ascii="Arial" w:hAnsi="Arial" w:cs="Arial"/>
        </w:rPr>
      </w:pPr>
    </w:p>
    <w:p w14:paraId="21CFEC58" w14:textId="082D0205" w:rsidR="63FD1A78" w:rsidRPr="008503FB" w:rsidRDefault="63FD1A78" w:rsidP="008503FB">
      <w:pPr>
        <w:pStyle w:val="Odstavecseseznamem"/>
        <w:spacing w:before="480" w:line="274" w:lineRule="auto"/>
        <w:jc w:val="both"/>
        <w:rPr>
          <w:rFonts w:eastAsia="Arial" w:cs="Arial"/>
          <w:sz w:val="22"/>
          <w:szCs w:val="22"/>
        </w:rPr>
      </w:pPr>
    </w:p>
    <w:p w14:paraId="030CE8EF" w14:textId="1A3A5A55" w:rsidR="69184D8A" w:rsidRPr="008503FB" w:rsidRDefault="69184D8A">
      <w:pPr>
        <w:rPr>
          <w:rFonts w:ascii="Arial" w:hAnsi="Arial" w:cs="Arial"/>
        </w:rPr>
      </w:pPr>
    </w:p>
    <w:p w14:paraId="1207AD86" w14:textId="3780729E" w:rsidR="69184D8A" w:rsidRPr="008503FB" w:rsidRDefault="69184D8A">
      <w:pPr>
        <w:rPr>
          <w:rFonts w:ascii="Arial" w:hAnsi="Arial" w:cs="Arial"/>
        </w:rPr>
      </w:pPr>
    </w:p>
    <w:p w14:paraId="36313BDC" w14:textId="2E20AC47" w:rsidR="69184D8A" w:rsidRPr="008503FB" w:rsidRDefault="69184D8A">
      <w:pPr>
        <w:rPr>
          <w:rFonts w:ascii="Arial" w:hAnsi="Arial" w:cs="Arial"/>
        </w:rPr>
      </w:pPr>
    </w:p>
    <w:p w14:paraId="586778BC" w14:textId="69D8F0AF" w:rsidR="69184D8A" w:rsidRPr="008503FB" w:rsidRDefault="69184D8A">
      <w:pPr>
        <w:rPr>
          <w:rFonts w:ascii="Arial" w:hAnsi="Arial" w:cs="Arial"/>
        </w:rPr>
      </w:pPr>
    </w:p>
    <w:p w14:paraId="2ABA9C3A" w14:textId="3DA0C4B7" w:rsidR="69184D8A" w:rsidRPr="008503FB" w:rsidRDefault="69184D8A">
      <w:pPr>
        <w:rPr>
          <w:rFonts w:ascii="Arial" w:hAnsi="Arial" w:cs="Arial"/>
        </w:rPr>
      </w:pPr>
    </w:p>
    <w:p w14:paraId="10079D78" w14:textId="4480472D" w:rsidR="005F6CFA" w:rsidRPr="008503FB" w:rsidRDefault="005F6CFA" w:rsidP="69184D8A">
      <w:pPr>
        <w:spacing w:before="480" w:after="240" w:line="274" w:lineRule="auto"/>
        <w:jc w:val="both"/>
        <w:rPr>
          <w:rStyle w:val="eop"/>
          <w:rFonts w:ascii="Arial" w:hAnsi="Arial" w:cs="Arial"/>
          <w:color w:val="000000"/>
          <w:sz w:val="22"/>
          <w:szCs w:val="22"/>
        </w:rPr>
      </w:pPr>
      <w:r w:rsidRPr="008503FB">
        <w:rPr>
          <w:rStyle w:val="eop"/>
          <w:rFonts w:ascii="Arial" w:hAnsi="Arial" w:cs="Arial"/>
          <w:color w:val="000000" w:themeColor="text1"/>
          <w:sz w:val="22"/>
          <w:szCs w:val="22"/>
        </w:rPr>
        <w:br w:type="page"/>
      </w:r>
    </w:p>
    <w:p w14:paraId="4F577D41" w14:textId="77777777" w:rsidR="00B274CE" w:rsidRDefault="00B274CE">
      <w:pPr>
        <w:rPr>
          <w:rStyle w:val="eop"/>
          <w:rFonts w:ascii="Arial" w:hAnsi="Arial" w:cs="Arial"/>
          <w:color w:val="000000"/>
          <w:sz w:val="22"/>
          <w:szCs w:val="22"/>
        </w:rPr>
      </w:pPr>
    </w:p>
    <w:bookmarkEnd w:id="4"/>
    <w:p w14:paraId="49AE7AE8" w14:textId="3CA7C89A" w:rsidR="00EE3645" w:rsidRPr="009922B3" w:rsidRDefault="6BCED122" w:rsidP="6BCED12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922B3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556E56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9922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EB351FC" w14:textId="77777777" w:rsidR="00EE3645" w:rsidRPr="009922B3" w:rsidRDefault="00EE3645" w:rsidP="6BCED12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19E58B" w14:textId="1EC557FC" w:rsidR="00FC46CF" w:rsidRPr="009922B3" w:rsidRDefault="00F06780" w:rsidP="00F06780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9922B3">
        <w:rPr>
          <w:rFonts w:ascii="Arial" w:hAnsi="Arial" w:cs="Arial"/>
          <w:b/>
          <w:bCs/>
          <w:sz w:val="22"/>
          <w:szCs w:val="22"/>
        </w:rPr>
        <w:t>Seznam členů realizačního týmu</w:t>
      </w:r>
    </w:p>
    <w:p w14:paraId="37F191B2" w14:textId="77777777" w:rsidR="00894B84" w:rsidRPr="009922B3" w:rsidRDefault="00894B84" w:rsidP="00894B8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3"/>
      </w:tblGrid>
      <w:tr w:rsidR="00894B84" w:rsidRPr="009922B3" w14:paraId="4B3CE058" w14:textId="77777777" w:rsidTr="0B0ABE33"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496F3B25" w14:textId="60767E43" w:rsidR="00894B84" w:rsidRPr="009922B3" w:rsidRDefault="5096DB7F" w:rsidP="0B0ABE3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green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Vedoucí projektu</w:t>
            </w:r>
            <w:r w:rsidR="00C927C1" w:rsidRPr="0B0ABE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(vedoucí realizačního týmu)</w:t>
            </w:r>
          </w:p>
        </w:tc>
      </w:tr>
      <w:tr w:rsidR="00894B84" w:rsidRPr="009922B3" w14:paraId="3E8C11CD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76B01" w14:textId="77777777" w:rsidR="00894B84" w:rsidRPr="009922B3" w:rsidRDefault="00894B84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F9CD" w14:textId="7D73527E" w:rsidR="00894B84" w:rsidRPr="009922B3" w:rsidRDefault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77922670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93C7B5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2340" w14:textId="7931C4FF" w:rsidR="007D721E" w:rsidRPr="009922B3" w:rsidRDefault="00ED5245" w:rsidP="00F41D86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31C01797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98EDF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E858" w14:textId="048CE4A8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2F8F5B3E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55C85C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41DC" w14:textId="7747602B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</w:tbl>
    <w:p w14:paraId="2ED93160" w14:textId="77777777" w:rsidR="00894B84" w:rsidRPr="009922B3" w:rsidRDefault="00894B84" w:rsidP="00894B8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3"/>
      </w:tblGrid>
      <w:tr w:rsidR="00894B84" w:rsidRPr="009922B3" w14:paraId="2FB7E282" w14:textId="77777777" w:rsidTr="0B0ABE33"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5D480A16" w14:textId="0321BCB5" w:rsidR="00894B84" w:rsidRPr="009922B3" w:rsidRDefault="593BD47B" w:rsidP="0B0ABE3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green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Expert na pozemkové úpravy a zemědělskou politiku</w:t>
            </w:r>
          </w:p>
        </w:tc>
      </w:tr>
      <w:tr w:rsidR="007D721E" w:rsidRPr="009922B3" w14:paraId="1F9112F3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95A03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531" w14:textId="07874CC3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5DA6D308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0A5F5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B6BE4" w14:textId="4AB31701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5A10B8ED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AC580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B969" w14:textId="6D0B095A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7D721E" w:rsidRPr="009922B3" w14:paraId="39F291A8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933663" w14:textId="77777777" w:rsidR="007D721E" w:rsidRPr="009922B3" w:rsidRDefault="007D721E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A4916" w14:textId="598EBAB0" w:rsidR="007D721E" w:rsidRPr="009922B3" w:rsidRDefault="00ED5245" w:rsidP="007D721E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</w:tbl>
    <w:p w14:paraId="5CA2A6A7" w14:textId="77777777" w:rsidR="00894B84" w:rsidRPr="009922B3" w:rsidRDefault="00894B84" w:rsidP="00894B8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3"/>
      </w:tblGrid>
      <w:tr w:rsidR="00894B84" w:rsidRPr="009922B3" w14:paraId="459AF267" w14:textId="77777777" w:rsidTr="00F41630">
        <w:trPr>
          <w:trHeight w:val="424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66E04A9A" w14:textId="0F20402F" w:rsidR="00894B84" w:rsidRPr="007A14C0" w:rsidRDefault="73628CDE" w:rsidP="007A14C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65DE63F0">
              <w:rPr>
                <w:rFonts w:ascii="Arial" w:hAnsi="Arial" w:cs="Arial"/>
                <w:sz w:val="22"/>
                <w:szCs w:val="22"/>
              </w:rPr>
              <w:t xml:space="preserve">Odborník </w:t>
            </w:r>
            <w:r w:rsidR="4A00364C" w:rsidRPr="65DE63F0">
              <w:rPr>
                <w:rFonts w:ascii="Arial" w:hAnsi="Arial" w:cs="Arial"/>
                <w:sz w:val="22"/>
                <w:szCs w:val="22"/>
              </w:rPr>
              <w:t>na financování veřejných projektů a dotační politiku</w:t>
            </w:r>
          </w:p>
        </w:tc>
      </w:tr>
      <w:tr w:rsidR="00ED5245" w:rsidRPr="009922B3" w14:paraId="46EC1034" w14:textId="77777777" w:rsidTr="65DE63F0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227F1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302D" w14:textId="75A7C35E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7FA46A3B" w14:textId="77777777" w:rsidTr="65DE63F0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367D45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ACDC" w14:textId="2FE4BE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5228E533" w14:textId="77777777" w:rsidTr="65DE63F0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8C525E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C094" w14:textId="3BFAD428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2C6AF9B9" w14:textId="77777777" w:rsidTr="65DE63F0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DC3E7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1763" w14:textId="2F60FB38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</w:tbl>
    <w:p w14:paraId="1E9132C0" w14:textId="77777777" w:rsidR="00894B84" w:rsidRPr="009922B3" w:rsidRDefault="00894B84" w:rsidP="00894B8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3"/>
      </w:tblGrid>
      <w:tr w:rsidR="00894B84" w:rsidRPr="009922B3" w14:paraId="005E09BB" w14:textId="77777777" w:rsidTr="0B0ABE33"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  <w:hideMark/>
          </w:tcPr>
          <w:p w14:paraId="219C3305" w14:textId="2D514F42" w:rsidR="00894B84" w:rsidRPr="009922B3" w:rsidRDefault="0E341B93" w:rsidP="0B0ABE3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green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Odborník na řízení změn a komunikaci ve veřejné správě  </w:t>
            </w:r>
          </w:p>
        </w:tc>
      </w:tr>
      <w:tr w:rsidR="00ED5245" w:rsidRPr="009922B3" w14:paraId="3AC74F39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80647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5A63C" w14:textId="6B18530F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3DD0041A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70844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C1EA" w14:textId="286EB8B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105240C7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3A27F8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3CB9" w14:textId="3597BBF9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:rsidRPr="009922B3" w14:paraId="37F25D37" w14:textId="77777777" w:rsidTr="0B0ABE33"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8BD548" w14:textId="77777777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22B3"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0479" w14:textId="0CCCA9A3" w:rsidR="00ED5245" w:rsidRPr="009922B3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</w:tbl>
    <w:p w14:paraId="4A394EA4" w14:textId="77777777" w:rsidR="00CD0804" w:rsidRPr="009922B3" w:rsidRDefault="00CD0804" w:rsidP="6BCED12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6163"/>
      </w:tblGrid>
      <w:tr w:rsidR="0B0ABE33" w14:paraId="7ED035B8" w14:textId="77777777" w:rsidTr="0B0ABE33">
        <w:trPr>
          <w:trHeight w:val="300"/>
        </w:trPr>
        <w:tc>
          <w:tcPr>
            <w:tcW w:w="8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BC00"/>
            <w:vAlign w:val="center"/>
          </w:tcPr>
          <w:p w14:paraId="32841D49" w14:textId="185B97C3" w:rsidR="2FF73930" w:rsidRDefault="2FF73930" w:rsidP="0B0ABE33">
            <w:pPr>
              <w:spacing w:before="60" w:after="60"/>
              <w:rPr>
                <w:rFonts w:ascii="Arial" w:hAnsi="Arial" w:cs="Arial"/>
                <w:sz w:val="22"/>
                <w:szCs w:val="22"/>
                <w:highlight w:val="green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 xml:space="preserve">Odborník na AI a digitalizace </w:t>
            </w:r>
          </w:p>
        </w:tc>
      </w:tr>
      <w:tr w:rsidR="00ED5245" w14:paraId="483036FD" w14:textId="77777777" w:rsidTr="0B0ABE33">
        <w:trPr>
          <w:trHeight w:val="3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3554B" w14:textId="77777777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785" w14:textId="7C39643E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14:paraId="5AD13F83" w14:textId="77777777" w:rsidTr="0B0ABE33">
        <w:trPr>
          <w:trHeight w:val="3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63E2D" w14:textId="77777777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F811" w14:textId="446BFF64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14:paraId="70830B87" w14:textId="77777777" w:rsidTr="0B0ABE33">
        <w:trPr>
          <w:trHeight w:val="3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FD91F" w14:textId="77777777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0D" w14:textId="499AE875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  <w:tr w:rsidR="00ED5245" w14:paraId="7903EC14" w14:textId="77777777" w:rsidTr="0B0ABE33">
        <w:trPr>
          <w:trHeight w:val="30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61CD" w14:textId="77777777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B0ABE33">
              <w:rPr>
                <w:rFonts w:ascii="Arial" w:hAnsi="Arial" w:cs="Arial"/>
                <w:sz w:val="22"/>
                <w:szCs w:val="22"/>
                <w:lang w:eastAsia="en-US"/>
              </w:rPr>
              <w:t>Telefon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9AFB" w14:textId="39FEE7F7" w:rsidR="00ED5245" w:rsidRDefault="00ED5245" w:rsidP="00ED5245">
            <w:pPr>
              <w:spacing w:before="60" w:after="6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Arial"/>
                <w:color w:val="000000" w:themeColor="text1"/>
                <w:sz w:val="22"/>
                <w:szCs w:val="22"/>
              </w:rPr>
              <w:t>xxxxx</w:t>
            </w:r>
            <w:proofErr w:type="spellEnd"/>
          </w:p>
        </w:tc>
      </w:tr>
    </w:tbl>
    <w:p w14:paraId="30D4A114" w14:textId="474D9EC7" w:rsidR="0B0ABE33" w:rsidRDefault="0B0ABE33" w:rsidP="0B0ABE33">
      <w:pPr>
        <w:rPr>
          <w:rFonts w:ascii="Arial" w:hAnsi="Arial" w:cs="Arial"/>
          <w:sz w:val="22"/>
          <w:szCs w:val="22"/>
        </w:rPr>
      </w:pPr>
    </w:p>
    <w:p w14:paraId="1D894CA4" w14:textId="0BC7915E" w:rsidR="00556E56" w:rsidRDefault="00556E56">
      <w:pPr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trike/>
          <w:sz w:val="22"/>
          <w:szCs w:val="22"/>
        </w:rPr>
        <w:br w:type="page"/>
      </w:r>
    </w:p>
    <w:p w14:paraId="02207953" w14:textId="226B7E62" w:rsidR="00CD0804" w:rsidRDefault="00556E56" w:rsidP="00556E5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56E56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Příloha č. 3 </w:t>
      </w:r>
    </w:p>
    <w:p w14:paraId="766EAE29" w14:textId="77777777" w:rsidR="008B176B" w:rsidRDefault="00556E56" w:rsidP="008B176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2D60470D">
        <w:rPr>
          <w:rFonts w:ascii="Arial" w:hAnsi="Arial" w:cs="Arial"/>
          <w:b/>
          <w:bCs/>
          <w:sz w:val="22"/>
          <w:szCs w:val="22"/>
        </w:rPr>
        <w:t>Časový harmonogram</w:t>
      </w:r>
      <w:r w:rsidR="00082CE0" w:rsidRPr="2D60470D">
        <w:rPr>
          <w:rFonts w:ascii="Arial" w:hAnsi="Arial" w:cs="Arial"/>
          <w:b/>
          <w:bCs/>
          <w:sz w:val="22"/>
          <w:szCs w:val="22"/>
        </w:rPr>
        <w:t>,</w:t>
      </w:r>
      <w:r w:rsidRPr="2D60470D">
        <w:rPr>
          <w:rFonts w:ascii="Arial" w:hAnsi="Arial" w:cs="Arial"/>
          <w:b/>
          <w:bCs/>
          <w:sz w:val="22"/>
          <w:szCs w:val="22"/>
        </w:rPr>
        <w:t xml:space="preserve"> dílčí</w:t>
      </w:r>
      <w:r w:rsidR="00001989" w:rsidRPr="2D60470D">
        <w:rPr>
          <w:rFonts w:ascii="Arial" w:hAnsi="Arial" w:cs="Arial"/>
          <w:b/>
          <w:bCs/>
          <w:sz w:val="22"/>
          <w:szCs w:val="22"/>
        </w:rPr>
        <w:t xml:space="preserve"> milníky</w:t>
      </w:r>
      <w:r w:rsidR="006B0C5A" w:rsidRPr="2D60470D">
        <w:rPr>
          <w:rFonts w:ascii="Arial" w:hAnsi="Arial" w:cs="Arial"/>
          <w:b/>
          <w:bCs/>
          <w:sz w:val="22"/>
          <w:szCs w:val="22"/>
        </w:rPr>
        <w:t xml:space="preserve"> a klíčové výstupy</w:t>
      </w:r>
      <w:r w:rsidR="00555D6B" w:rsidRPr="2D60470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DC3AFD" w14:textId="365F05CF" w:rsidR="00556E56" w:rsidRPr="00556E56" w:rsidRDefault="00555D6B" w:rsidP="00556E56">
      <w:pPr>
        <w:spacing w:before="12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2D60470D">
        <w:rPr>
          <w:rFonts w:ascii="Arial" w:hAnsi="Arial" w:cs="Arial"/>
          <w:b/>
          <w:bCs/>
          <w:sz w:val="22"/>
          <w:szCs w:val="22"/>
        </w:rPr>
        <w:t>(dále jen „Harmonogram“)</w:t>
      </w:r>
    </w:p>
    <w:p w14:paraId="02262DA0" w14:textId="0FF021E2" w:rsidR="2F46A06E" w:rsidRDefault="2F46A06E" w:rsidP="2A346721">
      <w:pPr>
        <w:shd w:val="clear" w:color="auto" w:fill="FFFFFF" w:themeFill="background1"/>
        <w:spacing w:after="240"/>
        <w:jc w:val="both"/>
        <w:rPr>
          <w:rFonts w:ascii="Arial" w:eastAsia="Arial" w:hAnsi="Arial" w:cs="Arial"/>
          <w:color w:val="1B1C1D"/>
          <w:sz w:val="22"/>
          <w:szCs w:val="22"/>
        </w:rPr>
      </w:pPr>
      <w:r w:rsidRPr="2D60470D">
        <w:rPr>
          <w:rFonts w:ascii="Arial" w:eastAsia="Arial" w:hAnsi="Arial" w:cs="Arial"/>
          <w:color w:val="1B1C1D"/>
          <w:sz w:val="22"/>
          <w:szCs w:val="22"/>
        </w:rPr>
        <w:t xml:space="preserve">Zhotovitel se zavazuje předat </w:t>
      </w:r>
      <w:r w:rsidR="00EA610B" w:rsidRPr="2D60470D">
        <w:rPr>
          <w:rFonts w:ascii="Arial" w:eastAsia="Arial" w:hAnsi="Arial" w:cs="Arial"/>
          <w:color w:val="1B1C1D"/>
          <w:sz w:val="22"/>
          <w:szCs w:val="22"/>
        </w:rPr>
        <w:t xml:space="preserve">akceptované </w:t>
      </w:r>
      <w:r w:rsidRPr="2D60470D">
        <w:rPr>
          <w:rFonts w:ascii="Arial" w:eastAsia="Arial" w:hAnsi="Arial" w:cs="Arial"/>
          <w:color w:val="1B1C1D"/>
          <w:sz w:val="22"/>
          <w:szCs w:val="22"/>
        </w:rPr>
        <w:t xml:space="preserve">Dílo v souladu s celkovým termínem plnění stanoveným v čl. II, </w:t>
      </w:r>
      <w:r w:rsidR="002C1348">
        <w:rPr>
          <w:rFonts w:ascii="Arial" w:eastAsia="Arial" w:hAnsi="Arial" w:cs="Arial"/>
          <w:color w:val="1B1C1D"/>
          <w:sz w:val="22"/>
          <w:szCs w:val="22"/>
        </w:rPr>
        <w:t>odst.</w:t>
      </w:r>
      <w:r w:rsidR="002C1348" w:rsidRPr="2D60470D">
        <w:rPr>
          <w:rFonts w:ascii="Arial" w:eastAsia="Arial" w:hAnsi="Arial" w:cs="Arial"/>
          <w:color w:val="1B1C1D"/>
          <w:sz w:val="22"/>
          <w:szCs w:val="22"/>
        </w:rPr>
        <w:t xml:space="preserve"> </w:t>
      </w:r>
      <w:r w:rsidRPr="2D60470D">
        <w:rPr>
          <w:rFonts w:ascii="Arial" w:eastAsia="Arial" w:hAnsi="Arial" w:cs="Arial"/>
          <w:color w:val="1B1C1D"/>
          <w:sz w:val="22"/>
          <w:szCs w:val="22"/>
        </w:rPr>
        <w:t xml:space="preserve">2.3 této smlouvy. Plnění bude předáváno </w:t>
      </w:r>
      <w:r w:rsidR="000B4CFB" w:rsidRPr="2D60470D">
        <w:rPr>
          <w:rFonts w:ascii="Arial" w:eastAsia="Arial" w:hAnsi="Arial" w:cs="Arial"/>
          <w:color w:val="1B1C1D"/>
          <w:sz w:val="22"/>
          <w:szCs w:val="22"/>
        </w:rPr>
        <w:t xml:space="preserve">postupně </w:t>
      </w:r>
      <w:r w:rsidRPr="2D60470D">
        <w:rPr>
          <w:rFonts w:ascii="Arial" w:eastAsia="Arial" w:hAnsi="Arial" w:cs="Arial"/>
          <w:color w:val="1B1C1D"/>
          <w:sz w:val="22"/>
          <w:szCs w:val="22"/>
        </w:rPr>
        <w:t>v souladu s níže definovanými klíčovými výstupy (</w:t>
      </w:r>
      <w:proofErr w:type="spellStart"/>
      <w:r w:rsidRPr="2D60470D">
        <w:rPr>
          <w:rFonts w:ascii="Arial" w:eastAsia="Arial" w:hAnsi="Arial" w:cs="Arial"/>
          <w:color w:val="1B1C1D"/>
          <w:sz w:val="22"/>
          <w:szCs w:val="22"/>
        </w:rPr>
        <w:t>deliverables</w:t>
      </w:r>
      <w:proofErr w:type="spellEnd"/>
      <w:r w:rsidRPr="2D60470D">
        <w:rPr>
          <w:rFonts w:ascii="Arial" w:eastAsia="Arial" w:hAnsi="Arial" w:cs="Arial"/>
          <w:color w:val="1B1C1D"/>
          <w:sz w:val="22"/>
          <w:szCs w:val="22"/>
        </w:rPr>
        <w:t xml:space="preserve">).   </w:t>
      </w:r>
    </w:p>
    <w:p w14:paraId="11B0104F" w14:textId="032FE98B" w:rsidR="2F46A06E" w:rsidRPr="006505DC" w:rsidRDefault="176635B8" w:rsidP="2D60470D">
      <w:pPr>
        <w:spacing w:after="240" w:line="274" w:lineRule="auto"/>
        <w:jc w:val="center"/>
        <w:rPr>
          <w:rFonts w:ascii="Arial" w:eastAsia="Arial" w:hAnsi="Arial" w:cs="Arial"/>
          <w:b/>
          <w:bCs/>
          <w:color w:val="1B1C1D"/>
          <w:sz w:val="22"/>
          <w:szCs w:val="22"/>
        </w:rPr>
      </w:pPr>
      <w:r w:rsidRPr="2D60470D">
        <w:rPr>
          <w:rFonts w:ascii="Arial" w:eastAsia="Arial" w:hAnsi="Arial" w:cs="Arial"/>
          <w:b/>
          <w:bCs/>
          <w:color w:val="1B1C1D"/>
          <w:sz w:val="22"/>
          <w:szCs w:val="22"/>
        </w:rPr>
        <w:t>Článek I. - klíčové pojmy harmonogramu</w:t>
      </w:r>
    </w:p>
    <w:p w14:paraId="5BBFD05A" w14:textId="0D773499" w:rsidR="2F46A06E" w:rsidRPr="006505DC" w:rsidRDefault="76B9D258" w:rsidP="2D60470D">
      <w:pPr>
        <w:shd w:val="clear" w:color="auto" w:fill="FFFFFF" w:themeFill="background1"/>
        <w:spacing w:after="240" w:line="274" w:lineRule="auto"/>
        <w:jc w:val="both"/>
        <w:rPr>
          <w:rFonts w:ascii="Arial" w:eastAsia="Arial" w:hAnsi="Arial" w:cs="Arial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  <w:lang w:eastAsia="en-US"/>
        </w:rPr>
        <w:t>Harmonogram stanoví závazné termíny, klíčové milníky a definice výstupů (</w:t>
      </w:r>
      <w:proofErr w:type="spellStart"/>
      <w:r w:rsidRPr="2D60470D">
        <w:rPr>
          <w:rFonts w:ascii="Arial" w:eastAsia="Arial" w:hAnsi="Arial" w:cs="Arial"/>
          <w:sz w:val="22"/>
          <w:szCs w:val="22"/>
          <w:lang w:eastAsia="en-US"/>
        </w:rPr>
        <w:t>deliverables</w:t>
      </w:r>
      <w:proofErr w:type="spellEnd"/>
      <w:r w:rsidRPr="2D60470D">
        <w:rPr>
          <w:rFonts w:ascii="Arial" w:eastAsia="Arial" w:hAnsi="Arial" w:cs="Arial"/>
          <w:sz w:val="22"/>
          <w:szCs w:val="22"/>
          <w:lang w:eastAsia="en-US"/>
        </w:rPr>
        <w:t>) pro řádné a včasné provedení Díla Zhotovitelem a jeho akceptaci Objednatelem.</w:t>
      </w:r>
    </w:p>
    <w:p w14:paraId="64229254" w14:textId="60AB44B8" w:rsidR="2F46A06E" w:rsidRDefault="76B9D258" w:rsidP="001046F8">
      <w:pPr>
        <w:pStyle w:val="Odstavecseseznamem"/>
        <w:numPr>
          <w:ilvl w:val="0"/>
          <w:numId w:val="31"/>
        </w:numPr>
        <w:spacing w:line="274" w:lineRule="auto"/>
        <w:jc w:val="both"/>
        <w:rPr>
          <w:rFonts w:eastAsia="Arial" w:cs="Arial"/>
          <w:sz w:val="22"/>
          <w:szCs w:val="22"/>
        </w:rPr>
      </w:pPr>
      <w:r w:rsidRPr="7EBA965B">
        <w:rPr>
          <w:rFonts w:eastAsia="Arial" w:cs="Arial"/>
          <w:sz w:val="22"/>
          <w:szCs w:val="22"/>
        </w:rPr>
        <w:t>Pro účely výkladu tohoto Harmonogramu</w:t>
      </w:r>
      <w:r w:rsidR="1C49423F" w:rsidRPr="7EBA965B">
        <w:rPr>
          <w:rFonts w:eastAsia="Arial" w:cs="Arial"/>
          <w:sz w:val="22"/>
          <w:szCs w:val="22"/>
        </w:rPr>
        <w:t xml:space="preserve"> </w:t>
      </w:r>
      <w:r w:rsidRPr="7EBA965B">
        <w:rPr>
          <w:rFonts w:eastAsia="Arial" w:cs="Arial"/>
          <w:sz w:val="22"/>
          <w:szCs w:val="22"/>
        </w:rPr>
        <w:t>se stanovují následující definice klíčových časových údajů:</w:t>
      </w:r>
    </w:p>
    <w:p w14:paraId="2A09C9B5" w14:textId="3CCF6D01" w:rsidR="2F46A06E" w:rsidRDefault="76B9D258" w:rsidP="001046F8">
      <w:pPr>
        <w:pStyle w:val="Odstavecseseznamem"/>
        <w:numPr>
          <w:ilvl w:val="1"/>
          <w:numId w:val="31"/>
        </w:numPr>
        <w:spacing w:line="274" w:lineRule="auto"/>
        <w:jc w:val="both"/>
        <w:rPr>
          <w:rFonts w:eastAsia="Arial" w:cs="Arial"/>
          <w:sz w:val="22"/>
          <w:szCs w:val="22"/>
        </w:rPr>
      </w:pPr>
      <w:r w:rsidRPr="11E10542">
        <w:rPr>
          <w:rFonts w:eastAsia="Arial" w:cs="Arial"/>
          <w:sz w:val="22"/>
          <w:szCs w:val="22"/>
        </w:rPr>
        <w:t>[P] (Den Počátku Plnění): Znamená den nabytí účinnosti Smlouvy, tj. den jejího uveřejnění v Registru smluv.</w:t>
      </w:r>
    </w:p>
    <w:p w14:paraId="478D5E99" w14:textId="1533F883" w:rsidR="2F46A06E" w:rsidRDefault="007830A2" w:rsidP="001046F8">
      <w:pPr>
        <w:pStyle w:val="Odstavecseseznamem"/>
        <w:numPr>
          <w:ilvl w:val="1"/>
          <w:numId w:val="31"/>
        </w:numPr>
        <w:spacing w:line="274" w:lineRule="auto"/>
        <w:jc w:val="both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  <w:lang w:val="en-US"/>
        </w:rPr>
        <w:t xml:space="preserve">[T] </w:t>
      </w:r>
      <w:r w:rsidR="76B9D258" w:rsidRPr="11E10542">
        <w:rPr>
          <w:rFonts w:eastAsia="Arial" w:cs="Arial"/>
          <w:sz w:val="22"/>
          <w:szCs w:val="22"/>
        </w:rPr>
        <w:t>(Den Finální Akceptace): Znamená den finální akceptace kompletního Díla Objednatelem.</w:t>
      </w:r>
    </w:p>
    <w:p w14:paraId="7B59CF74" w14:textId="0E1482C9" w:rsidR="2F46A06E" w:rsidRDefault="76B9D258" w:rsidP="001046F8">
      <w:pPr>
        <w:pStyle w:val="Odstavecseseznamem"/>
        <w:numPr>
          <w:ilvl w:val="0"/>
          <w:numId w:val="31"/>
        </w:numPr>
        <w:spacing w:line="274" w:lineRule="auto"/>
        <w:jc w:val="both"/>
        <w:rPr>
          <w:rFonts w:eastAsia="Arial" w:cs="Arial"/>
          <w:sz w:val="22"/>
          <w:szCs w:val="22"/>
        </w:rPr>
      </w:pPr>
      <w:r w:rsidRPr="11E10542">
        <w:rPr>
          <w:rFonts w:eastAsia="Arial" w:cs="Arial"/>
          <w:sz w:val="22"/>
          <w:szCs w:val="22"/>
        </w:rPr>
        <w:t>Veškeré lhůty uvedené v tomto Harmonogramu (např. +90, -30) se počítají v</w:t>
      </w:r>
      <w:r w:rsidR="00350C55">
        <w:rPr>
          <w:rFonts w:eastAsia="Arial" w:cs="Arial"/>
          <w:sz w:val="22"/>
          <w:szCs w:val="22"/>
        </w:rPr>
        <w:t> </w:t>
      </w:r>
      <w:r w:rsidRPr="11E10542">
        <w:rPr>
          <w:rFonts w:eastAsia="Arial" w:cs="Arial"/>
          <w:sz w:val="22"/>
          <w:szCs w:val="22"/>
        </w:rPr>
        <w:t>kalendářních dnech.</w:t>
      </w:r>
    </w:p>
    <w:p w14:paraId="6F335FE4" w14:textId="47557C5C" w:rsidR="2F46A06E" w:rsidRDefault="76B9D258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11E10542">
        <w:rPr>
          <w:rFonts w:ascii="Arial" w:eastAsia="Arial" w:hAnsi="Arial" w:cs="Arial"/>
          <w:sz w:val="22"/>
          <w:szCs w:val="22"/>
        </w:rPr>
        <w:t xml:space="preserve"> </w:t>
      </w:r>
    </w:p>
    <w:p w14:paraId="6562CF2C" w14:textId="268C366F" w:rsidR="2F46A06E" w:rsidRDefault="76B9D258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11E10542">
        <w:rPr>
          <w:rFonts w:ascii="Arial" w:eastAsia="Arial" w:hAnsi="Arial" w:cs="Arial"/>
          <w:sz w:val="22"/>
          <w:szCs w:val="22"/>
        </w:rPr>
        <w:t xml:space="preserve">Celková doba plnění: celková doba plnění předmětu </w:t>
      </w:r>
      <w:r w:rsidR="002C1348" w:rsidRPr="2D60470D">
        <w:rPr>
          <w:rFonts w:ascii="Arial" w:eastAsia="Arial" w:hAnsi="Arial" w:cs="Arial"/>
          <w:color w:val="1B1C1D"/>
          <w:sz w:val="22"/>
          <w:szCs w:val="22"/>
        </w:rPr>
        <w:t>této smlouvy</w:t>
      </w:r>
      <w:r w:rsidR="002C1348" w:rsidRPr="11E10542" w:rsidDel="002C1348">
        <w:rPr>
          <w:rFonts w:ascii="Arial" w:eastAsia="Arial" w:hAnsi="Arial" w:cs="Arial"/>
          <w:sz w:val="22"/>
          <w:szCs w:val="22"/>
        </w:rPr>
        <w:t xml:space="preserve"> </w:t>
      </w:r>
      <w:r w:rsidR="487988A4" w:rsidRPr="4E6196FE">
        <w:rPr>
          <w:rFonts w:ascii="Arial" w:eastAsia="Arial" w:hAnsi="Arial" w:cs="Arial"/>
          <w:sz w:val="22"/>
          <w:szCs w:val="22"/>
        </w:rPr>
        <w:t xml:space="preserve">je </w:t>
      </w:r>
      <w:r w:rsidRPr="11E10542">
        <w:rPr>
          <w:rFonts w:ascii="Arial" w:eastAsia="Arial" w:hAnsi="Arial" w:cs="Arial"/>
          <w:sz w:val="22"/>
          <w:szCs w:val="22"/>
        </w:rPr>
        <w:t xml:space="preserve">stanovena tak, že požadovaný termín ukončení realizace služeb a předání všech finálních výstupů je do </w:t>
      </w:r>
      <w:r w:rsidR="000A3E24">
        <w:rPr>
          <w:rFonts w:ascii="Arial" w:eastAsia="Arial" w:hAnsi="Arial" w:cs="Arial"/>
          <w:sz w:val="22"/>
          <w:szCs w:val="22"/>
        </w:rPr>
        <w:t>13</w:t>
      </w:r>
      <w:r w:rsidRPr="11E10542">
        <w:rPr>
          <w:rFonts w:ascii="Arial" w:eastAsia="Arial" w:hAnsi="Arial" w:cs="Arial"/>
          <w:sz w:val="22"/>
          <w:szCs w:val="22"/>
        </w:rPr>
        <w:t xml:space="preserve"> měsíců od nabytí účinnosti </w:t>
      </w:r>
      <w:r w:rsidR="002C1348" w:rsidRPr="2D60470D">
        <w:rPr>
          <w:rFonts w:ascii="Arial" w:eastAsia="Arial" w:hAnsi="Arial" w:cs="Arial"/>
          <w:color w:val="1B1C1D"/>
          <w:sz w:val="22"/>
          <w:szCs w:val="22"/>
        </w:rPr>
        <w:t>této smlouvy</w:t>
      </w:r>
      <w:r w:rsidRPr="11E10542">
        <w:rPr>
          <w:rFonts w:ascii="Arial" w:eastAsia="Arial" w:hAnsi="Arial" w:cs="Arial"/>
          <w:sz w:val="22"/>
          <w:szCs w:val="22"/>
        </w:rPr>
        <w:t xml:space="preserve"> (tj. od data [P]).</w:t>
      </w:r>
    </w:p>
    <w:p w14:paraId="15E2E628" w14:textId="02C3A382" w:rsidR="2F46A06E" w:rsidRDefault="76B9D258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11E10542">
        <w:rPr>
          <w:rFonts w:ascii="Arial" w:eastAsia="Arial" w:hAnsi="Arial" w:cs="Arial"/>
          <w:sz w:val="22"/>
          <w:szCs w:val="22"/>
        </w:rPr>
        <w:t xml:space="preserve"> </w:t>
      </w:r>
    </w:p>
    <w:p w14:paraId="00231E10" w14:textId="6C11124B" w:rsidR="00484DF7" w:rsidRDefault="76B9D258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</w:rPr>
        <w:t xml:space="preserve">Z tohoto ustanovení vyplývá, že Den Finální Akceptace musí nastat nejpozději poslední den </w:t>
      </w:r>
      <w:r w:rsidR="000A3E24">
        <w:rPr>
          <w:rFonts w:ascii="Arial" w:eastAsia="Arial" w:hAnsi="Arial" w:cs="Arial"/>
          <w:sz w:val="22"/>
          <w:szCs w:val="22"/>
        </w:rPr>
        <w:t>13</w:t>
      </w:r>
      <w:r w:rsidRPr="2D60470D">
        <w:rPr>
          <w:rFonts w:ascii="Arial" w:eastAsia="Arial" w:hAnsi="Arial" w:cs="Arial"/>
          <w:sz w:val="22"/>
          <w:szCs w:val="22"/>
        </w:rPr>
        <w:t>. měsíce následujícího po Dni Počátku Plnění [P].</w:t>
      </w:r>
      <w:r w:rsidR="008746F4" w:rsidRPr="2D60470D">
        <w:rPr>
          <w:rFonts w:ascii="Arial" w:eastAsia="Arial" w:hAnsi="Arial" w:cs="Arial"/>
          <w:sz w:val="22"/>
          <w:szCs w:val="22"/>
        </w:rPr>
        <w:t xml:space="preserve"> </w:t>
      </w:r>
    </w:p>
    <w:p w14:paraId="732B0F45" w14:textId="76A788AD" w:rsidR="2F46A06E" w:rsidRDefault="2F46A06E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</w:p>
    <w:p w14:paraId="5A709007" w14:textId="0BBA1877" w:rsidR="2F46A06E" w:rsidRDefault="76B9D258" w:rsidP="609BADAC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11E10542">
        <w:rPr>
          <w:rFonts w:ascii="Arial" w:eastAsia="Arial" w:hAnsi="Arial" w:cs="Arial"/>
          <w:sz w:val="22"/>
          <w:szCs w:val="22"/>
        </w:rPr>
        <w:t>Zhotovitel je povinen přizpůsobit své plnění a předkládat výstupy k akceptaci v takovém předstihu, aby byl tento konečný termín dodržen, včetně zohlednění akceptačních lhůt Objednatele definovaných v této příloze a Smlouvě.</w:t>
      </w:r>
    </w:p>
    <w:p w14:paraId="66E09C73" w14:textId="46E6CB3A" w:rsidR="2F46A06E" w:rsidRDefault="2F46A06E" w:rsidP="65DE63F0">
      <w:pPr>
        <w:shd w:val="clear" w:color="auto" w:fill="FFFFFF" w:themeFill="background1"/>
        <w:spacing w:after="240"/>
        <w:jc w:val="both"/>
        <w:rPr>
          <w:rFonts w:ascii="Arial" w:eastAsia="Arial" w:hAnsi="Arial" w:cs="Arial"/>
          <w:color w:val="1B1C1D"/>
          <w:sz w:val="22"/>
          <w:szCs w:val="22"/>
        </w:rPr>
      </w:pPr>
    </w:p>
    <w:p w14:paraId="6FBBBF9B" w14:textId="750C7AFF" w:rsidR="2F46A06E" w:rsidRDefault="2F46A06E" w:rsidP="65DE63F0">
      <w:pPr>
        <w:shd w:val="clear" w:color="auto" w:fill="FFFFFF" w:themeFill="background1"/>
        <w:spacing w:after="240"/>
        <w:jc w:val="both"/>
        <w:rPr>
          <w:rFonts w:ascii="Arial" w:eastAsia="Arial" w:hAnsi="Arial" w:cs="Arial"/>
          <w:color w:val="1B1C1D"/>
          <w:sz w:val="22"/>
          <w:szCs w:val="22"/>
        </w:rPr>
      </w:pPr>
      <w:r w:rsidRPr="65DE63F0">
        <w:rPr>
          <w:rFonts w:ascii="Arial" w:eastAsia="Arial" w:hAnsi="Arial" w:cs="Arial"/>
          <w:color w:val="1B1C1D"/>
          <w:sz w:val="22"/>
          <w:szCs w:val="22"/>
        </w:rPr>
        <w:t xml:space="preserve">Zhotovitel předloží Objednateli při zahájení plnění detailní </w:t>
      </w:r>
      <w:r w:rsidR="000B4CFB">
        <w:rPr>
          <w:rFonts w:ascii="Arial" w:eastAsia="Arial" w:hAnsi="Arial" w:cs="Arial"/>
          <w:color w:val="1B1C1D"/>
          <w:sz w:val="22"/>
          <w:szCs w:val="22"/>
        </w:rPr>
        <w:t xml:space="preserve">návrh </w:t>
      </w:r>
      <w:r w:rsidRPr="65DE63F0">
        <w:rPr>
          <w:rFonts w:ascii="Arial" w:eastAsia="Arial" w:hAnsi="Arial" w:cs="Arial"/>
          <w:color w:val="1B1C1D"/>
          <w:sz w:val="22"/>
          <w:szCs w:val="22"/>
        </w:rPr>
        <w:t>harmonogram</w:t>
      </w:r>
      <w:r w:rsidR="000B4CFB">
        <w:rPr>
          <w:rFonts w:ascii="Arial" w:eastAsia="Arial" w:hAnsi="Arial" w:cs="Arial"/>
          <w:color w:val="1B1C1D"/>
          <w:sz w:val="22"/>
          <w:szCs w:val="22"/>
        </w:rPr>
        <w:t>u</w:t>
      </w:r>
      <w:r w:rsidRPr="65DE63F0">
        <w:rPr>
          <w:rFonts w:ascii="Arial" w:eastAsia="Arial" w:hAnsi="Arial" w:cs="Arial"/>
          <w:color w:val="1B1C1D"/>
          <w:sz w:val="22"/>
          <w:szCs w:val="22"/>
        </w:rPr>
        <w:t xml:space="preserve"> plnění, který bude respektovat níže uvedené výstupy a celkovou dobu plnění.</w:t>
      </w:r>
    </w:p>
    <w:p w14:paraId="55D6EB2F" w14:textId="1E976B93" w:rsidR="002E3FEC" w:rsidRDefault="002E3FEC" w:rsidP="4030081C">
      <w:pPr>
        <w:shd w:val="clear" w:color="auto" w:fill="FFFFFF" w:themeFill="background1"/>
        <w:spacing w:after="240"/>
        <w:rPr>
          <w:rFonts w:ascii="Arial" w:eastAsia="Arial" w:hAnsi="Arial" w:cs="Arial"/>
          <w:b/>
          <w:bCs/>
          <w:color w:val="1B1C1D"/>
          <w:sz w:val="22"/>
          <w:szCs w:val="22"/>
        </w:rPr>
      </w:pPr>
    </w:p>
    <w:p w14:paraId="5655E23A" w14:textId="6534744C" w:rsidR="002E3FEC" w:rsidRDefault="002E3FEC" w:rsidP="4030081C">
      <w:pPr>
        <w:spacing w:after="240"/>
      </w:pPr>
      <w:r>
        <w:br w:type="page"/>
      </w:r>
    </w:p>
    <w:p w14:paraId="516DC593" w14:textId="7372A2B1" w:rsidR="002E3FEC" w:rsidRDefault="002E3FEC" w:rsidP="5C569A3F">
      <w:pPr>
        <w:shd w:val="clear" w:color="auto" w:fill="FFFFFF" w:themeFill="background1"/>
        <w:spacing w:after="240"/>
        <w:rPr>
          <w:rFonts w:ascii="Arial" w:eastAsia="Arial" w:hAnsi="Arial" w:cs="Arial"/>
          <w:b/>
          <w:bCs/>
          <w:color w:val="1B1C1D"/>
          <w:sz w:val="22"/>
          <w:szCs w:val="22"/>
        </w:rPr>
      </w:pPr>
    </w:p>
    <w:p w14:paraId="116B2863" w14:textId="5F3D1896" w:rsidR="002E3FEC" w:rsidRDefault="5FB95EA5" w:rsidP="338D598D">
      <w:pPr>
        <w:spacing w:after="240" w:line="274" w:lineRule="auto"/>
        <w:jc w:val="center"/>
        <w:rPr>
          <w:rFonts w:ascii="Arial" w:eastAsia="Arial" w:hAnsi="Arial" w:cs="Arial"/>
          <w:b/>
          <w:bCs/>
          <w:color w:val="1B1C1D"/>
          <w:sz w:val="22"/>
          <w:szCs w:val="22"/>
        </w:rPr>
      </w:pPr>
      <w:r w:rsidRPr="2D60470D">
        <w:rPr>
          <w:rFonts w:ascii="Arial" w:eastAsia="Arial" w:hAnsi="Arial" w:cs="Arial"/>
          <w:b/>
          <w:bCs/>
          <w:color w:val="1B1C1D"/>
          <w:sz w:val="22"/>
          <w:szCs w:val="22"/>
        </w:rPr>
        <w:t xml:space="preserve">Článek II. - </w:t>
      </w:r>
      <w:r w:rsidR="002E3FEC" w:rsidRPr="2D60470D">
        <w:rPr>
          <w:rFonts w:ascii="Arial" w:eastAsia="Arial" w:hAnsi="Arial" w:cs="Arial"/>
          <w:b/>
          <w:bCs/>
          <w:color w:val="1B1C1D"/>
          <w:sz w:val="22"/>
          <w:szCs w:val="22"/>
        </w:rPr>
        <w:t>Harmonogram plnění</w:t>
      </w:r>
    </w:p>
    <w:p w14:paraId="34016181" w14:textId="565EE917" w:rsidR="3028BC91" w:rsidRDefault="173A2458" w:rsidP="609BADAC">
      <w:pPr>
        <w:spacing w:after="240" w:line="274" w:lineRule="auto"/>
        <w:rPr>
          <w:rFonts w:ascii="Arial" w:eastAsia="Arial" w:hAnsi="Arial" w:cs="Arial"/>
          <w:color w:val="1B1C1D"/>
          <w:sz w:val="22"/>
          <w:szCs w:val="22"/>
        </w:rPr>
      </w:pPr>
      <w:r w:rsidRPr="436FBF05">
        <w:rPr>
          <w:rFonts w:ascii="Arial" w:eastAsia="Arial" w:hAnsi="Arial" w:cs="Arial"/>
          <w:color w:val="1B1C1D"/>
          <w:sz w:val="22"/>
          <w:szCs w:val="22"/>
        </w:rPr>
        <w:t>Zhotovitel se zavazuje předat a Objednatel se zavazuje akceptovat Dílo v souladu s níže definovanými etapami, milníky a termíny. Struktura tabulky odpovídá poskytnutému vzoru, přičemž obsah a termíny vycházejí ze závazných podkladů.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1550"/>
        <w:gridCol w:w="4961"/>
        <w:gridCol w:w="2268"/>
      </w:tblGrid>
      <w:tr w:rsidR="436FBF05" w14:paraId="068DE28A" w14:textId="77777777" w:rsidTr="2D60470D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83DB4F" w14:textId="15584435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  <w:t>Etapa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9E0CA1" w14:textId="73D59E13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  <w:t>Popis dílčího plnění (Milník)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C3A276" w14:textId="60C5CF6B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  <w:t>Termín (nejpozději do)</w:t>
            </w:r>
          </w:p>
        </w:tc>
      </w:tr>
      <w:tr w:rsidR="436FBF05" w14:paraId="06BE48AD" w14:textId="77777777" w:rsidTr="2D60470D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134C9A" w14:textId="4E16FBC6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Milník 1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3F77248" w14:textId="4F27EEA9" w:rsidR="436FBF05" w:rsidRPr="00B70663" w:rsidRDefault="436FBF05" w:rsidP="609BADAC">
            <w:pPr>
              <w:spacing w:line="274" w:lineRule="auto"/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</w:pPr>
            <w:r w:rsidRPr="703D13F4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>Analýza a Návrh (Verze 1.0)</w:t>
            </w:r>
          </w:p>
          <w:p w14:paraId="188F2C84" w14:textId="32398E8F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</w:t>
            </w:r>
          </w:p>
          <w:p w14:paraId="3BA612EE" w14:textId="78381A67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Předání souboru výstupů 1 a 2 (dle</w:t>
            </w:r>
            <w:r w:rsidR="003622F8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čl. III</w:t>
            </w: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této přílohy), tj. „Vstupní analytické zprávy“ a „Návrhové části Strategie (verze 1.0</w:t>
            </w:r>
            <w:r w:rsidRPr="3E9AE6BC">
              <w:rPr>
                <w:rFonts w:ascii="Arial" w:eastAsia="Arial" w:hAnsi="Arial" w:cs="Arial"/>
                <w:color w:val="1B1C1D"/>
                <w:sz w:val="22"/>
                <w:szCs w:val="22"/>
              </w:rPr>
              <w:t>)“</w:t>
            </w:r>
            <w:r w:rsidR="00466589" w:rsidRPr="3E9AE6BC">
              <w:rPr>
                <w:rFonts w:ascii="Arial" w:eastAsia="Arial" w:hAnsi="Arial" w:cs="Arial"/>
                <w:color w:val="1B1C1D"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F5A320" w14:textId="16AFAD7D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[P] + 90 dní</w:t>
            </w:r>
          </w:p>
        </w:tc>
      </w:tr>
      <w:tr w:rsidR="436FBF05" w14:paraId="225C9345" w14:textId="77777777" w:rsidTr="2D60470D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3E785A" w14:textId="4E3103D8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Milník 2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F434EE7" w14:textId="00AEAE44" w:rsidR="436FBF05" w:rsidRPr="00B70663" w:rsidRDefault="436FBF05" w:rsidP="609BADAC">
            <w:pPr>
              <w:spacing w:line="274" w:lineRule="auto"/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</w:pPr>
            <w:r w:rsidRPr="3E9AE6BC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>Předání finálního Díla</w:t>
            </w:r>
            <w:r w:rsidR="00B70663" w:rsidRPr="3E9AE6BC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 xml:space="preserve"> k akceptaci</w:t>
            </w:r>
          </w:p>
          <w:p w14:paraId="203928B6" w14:textId="58231B45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</w:t>
            </w:r>
          </w:p>
          <w:p w14:paraId="3C3687FD" w14:textId="2CB6174E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Předání kompletního finálního Díla, tj. souboru všech finálních výstupů 3, 4, 5, 6 a 7 (dle čl. III této přílohy), k akceptačnímu řízení Objednatelem.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666E20" w14:textId="59F280E8" w:rsidR="436FBF05" w:rsidRDefault="007830A2" w:rsidP="3E9AE6B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2D60470D">
              <w:rPr>
                <w:rFonts w:ascii="Arial" w:eastAsia="Arial" w:hAnsi="Arial" w:cs="Arial"/>
                <w:color w:val="1B1C1D"/>
                <w:sz w:val="22"/>
                <w:szCs w:val="22"/>
                <w:lang w:val="en-US"/>
              </w:rPr>
              <w:t>[</w:t>
            </w:r>
            <w:r w:rsidRPr="2D60470D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T] </w:t>
            </w:r>
            <w:r w:rsidR="3DAF9518" w:rsidRPr="2D60470D">
              <w:rPr>
                <w:rFonts w:ascii="Arial" w:eastAsia="Arial" w:hAnsi="Arial" w:cs="Arial"/>
                <w:color w:val="1B1C1D"/>
                <w:sz w:val="22"/>
                <w:szCs w:val="22"/>
              </w:rPr>
              <w:t>- 30 dní</w:t>
            </w:r>
            <w:r w:rsidR="002C1348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(tzn. 30 dnů před termínem </w:t>
            </w:r>
            <w:r w:rsidR="002C1348" w:rsidRPr="2D60470D">
              <w:rPr>
                <w:rFonts w:ascii="Arial" w:eastAsia="Arial" w:hAnsi="Arial" w:cs="Arial"/>
                <w:color w:val="1B1C1D"/>
                <w:sz w:val="22"/>
                <w:szCs w:val="22"/>
                <w:lang w:val="en-US"/>
              </w:rPr>
              <w:t>[</w:t>
            </w:r>
            <w:r w:rsidR="002C1348" w:rsidRPr="2D60470D">
              <w:rPr>
                <w:rFonts w:ascii="Arial" w:eastAsia="Arial" w:hAnsi="Arial" w:cs="Arial"/>
                <w:color w:val="1B1C1D"/>
                <w:sz w:val="22"/>
                <w:szCs w:val="22"/>
              </w:rPr>
              <w:t>T]</w:t>
            </w:r>
            <w:r w:rsidR="002C1348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). </w:t>
            </w:r>
          </w:p>
        </w:tc>
      </w:tr>
      <w:tr w:rsidR="436FBF05" w14:paraId="77368DA7" w14:textId="77777777" w:rsidTr="2D60470D">
        <w:trPr>
          <w:trHeight w:val="300"/>
        </w:trPr>
        <w:tc>
          <w:tcPr>
            <w:tcW w:w="15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DFA1FEE" w14:textId="3980820D" w:rsidR="436FBF05" w:rsidRDefault="436FBF05" w:rsidP="609BADAC">
            <w:pPr>
              <w:spacing w:before="120" w:after="120"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Milník 3</w:t>
            </w:r>
          </w:p>
        </w:tc>
        <w:tc>
          <w:tcPr>
            <w:tcW w:w="496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5D663AC" w14:textId="7C92FD4D" w:rsidR="436FBF05" w:rsidRPr="00B70663" w:rsidRDefault="00B70663" w:rsidP="609BADAC">
            <w:pPr>
              <w:spacing w:line="274" w:lineRule="auto"/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</w:pPr>
            <w:r w:rsidRPr="3E9AE6BC"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  <w:t>A</w:t>
            </w:r>
            <w:r w:rsidR="436FBF05" w:rsidRPr="3E9AE6BC">
              <w:rPr>
                <w:rFonts w:ascii="Arial" w:eastAsia="Arial" w:hAnsi="Arial" w:cs="Arial"/>
                <w:b/>
                <w:bCs/>
                <w:color w:val="1B1C1D"/>
                <w:sz w:val="22"/>
                <w:szCs w:val="22"/>
              </w:rPr>
              <w:t>kceptace</w:t>
            </w:r>
            <w:r w:rsidR="436FBF05" w:rsidRPr="3E9AE6BC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 xml:space="preserve"> </w:t>
            </w:r>
            <w:r w:rsidRPr="3E9AE6BC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 xml:space="preserve">finální verze </w:t>
            </w:r>
            <w:r w:rsidR="436FBF05" w:rsidRPr="3E9AE6BC">
              <w:rPr>
                <w:rFonts w:ascii="Arial" w:eastAsia="Arial" w:hAnsi="Arial" w:cs="Arial"/>
                <w:b/>
                <w:color w:val="1B1C1D"/>
                <w:sz w:val="22"/>
                <w:szCs w:val="22"/>
              </w:rPr>
              <w:t>Díla</w:t>
            </w:r>
          </w:p>
          <w:p w14:paraId="64B8D209" w14:textId="74A5C8EB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</w:t>
            </w:r>
          </w:p>
          <w:p w14:paraId="0B99AD3B" w14:textId="206064F8" w:rsidR="436FBF05" w:rsidRDefault="436FBF05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436FBF05">
              <w:rPr>
                <w:rFonts w:ascii="Arial" w:eastAsia="Arial" w:hAnsi="Arial" w:cs="Arial"/>
                <w:color w:val="1B1C1D"/>
                <w:sz w:val="22"/>
                <w:szCs w:val="22"/>
              </w:rPr>
              <w:t>Datum řádné a včasné akceptace kompletního finálního Díla (všech výstupů předaných v Milníku 2) Objednatelem.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9AD43A" w14:textId="4DDC9A82" w:rsidR="007830A2" w:rsidRDefault="007830A2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1B1C1D"/>
                <w:sz w:val="22"/>
                <w:szCs w:val="22"/>
                <w:lang w:val="en-US"/>
              </w:rPr>
              <w:t>[</w:t>
            </w:r>
            <w:r>
              <w:rPr>
                <w:rFonts w:ascii="Arial" w:eastAsia="Arial" w:hAnsi="Arial" w:cs="Arial"/>
                <w:color w:val="1B1C1D"/>
                <w:sz w:val="22"/>
                <w:szCs w:val="22"/>
              </w:rPr>
              <w:t>T]</w:t>
            </w:r>
          </w:p>
          <w:p w14:paraId="54802672" w14:textId="65F7BC82" w:rsidR="436FBF05" w:rsidRDefault="3DAF9518" w:rsidP="609BADAC">
            <w:pPr>
              <w:spacing w:line="274" w:lineRule="auto"/>
              <w:rPr>
                <w:rFonts w:ascii="Arial" w:eastAsia="Arial" w:hAnsi="Arial" w:cs="Arial"/>
                <w:color w:val="1B1C1D"/>
                <w:sz w:val="22"/>
                <w:szCs w:val="22"/>
              </w:rPr>
            </w:pPr>
            <w:r w:rsidRPr="2D60470D">
              <w:rPr>
                <w:rFonts w:ascii="Arial" w:eastAsia="Arial" w:hAnsi="Arial" w:cs="Arial"/>
                <w:color w:val="1B1C1D"/>
                <w:sz w:val="22"/>
                <w:szCs w:val="22"/>
              </w:rPr>
              <w:t>(nejpozději [P</w:t>
            </w:r>
            <w:r w:rsidRPr="00484DF7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] + </w:t>
            </w:r>
            <w:r w:rsidR="000A3E24">
              <w:rPr>
                <w:rFonts w:ascii="Arial" w:eastAsia="Arial" w:hAnsi="Arial" w:cs="Arial"/>
                <w:color w:val="1B1C1D"/>
                <w:sz w:val="22"/>
                <w:szCs w:val="22"/>
              </w:rPr>
              <w:t>13</w:t>
            </w:r>
            <w:r w:rsidRPr="0086369A">
              <w:rPr>
                <w:rFonts w:ascii="Arial" w:eastAsia="Arial" w:hAnsi="Arial" w:cs="Arial"/>
                <w:color w:val="1B1C1D"/>
                <w:sz w:val="22"/>
                <w:szCs w:val="22"/>
              </w:rPr>
              <w:t xml:space="preserve"> měsíců</w:t>
            </w:r>
            <w:r w:rsidRPr="00484DF7">
              <w:rPr>
                <w:rFonts w:ascii="Arial" w:eastAsia="Arial" w:hAnsi="Arial" w:cs="Arial"/>
                <w:color w:val="1B1C1D"/>
                <w:sz w:val="22"/>
                <w:szCs w:val="22"/>
              </w:rPr>
              <w:t>)</w:t>
            </w:r>
          </w:p>
        </w:tc>
      </w:tr>
    </w:tbl>
    <w:p w14:paraId="40746EBB" w14:textId="77777777" w:rsidR="00484DF7" w:rsidRDefault="00484DF7" w:rsidP="00484DF7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</w:p>
    <w:p w14:paraId="7EEF2858" w14:textId="5A2E620D" w:rsidR="00484DF7" w:rsidRDefault="00484DF7" w:rsidP="00484DF7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</w:rPr>
        <w:t>Z časového rozdílu mezi Milníkem 2 (Předání finálního Díla) a Milníkem 3 (Finální akceptace) vyplývá minimální 30denní lhůta pro závěrečné akceptační řízení kompletního Díla.</w:t>
      </w:r>
    </w:p>
    <w:p w14:paraId="2CDBE38F" w14:textId="77777777" w:rsidR="00484DF7" w:rsidRDefault="00484DF7" w:rsidP="338D598D">
      <w:pPr>
        <w:pStyle w:val="Nadpis4"/>
        <w:spacing w:after="240" w:line="274" w:lineRule="auto"/>
        <w:jc w:val="center"/>
        <w:rPr>
          <w:rFonts w:ascii="Arial" w:eastAsia="Arial" w:hAnsi="Arial" w:cs="Arial"/>
          <w:sz w:val="22"/>
          <w:szCs w:val="22"/>
        </w:rPr>
      </w:pPr>
    </w:p>
    <w:p w14:paraId="435B2E92" w14:textId="089DE80D" w:rsidR="3028BC91" w:rsidRPr="00EB1C48" w:rsidRDefault="6CAFB30E" w:rsidP="338D598D">
      <w:pPr>
        <w:pStyle w:val="Nadpis4"/>
        <w:spacing w:after="240" w:line="274" w:lineRule="auto"/>
        <w:jc w:val="center"/>
        <w:rPr>
          <w:rFonts w:ascii="Arial" w:eastAsia="Arial" w:hAnsi="Arial" w:cs="Arial"/>
          <w:color w:val="1B1C1D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</w:rPr>
        <w:t xml:space="preserve">Článek III. - </w:t>
      </w:r>
      <w:r w:rsidR="173A2458" w:rsidRPr="2D60470D">
        <w:rPr>
          <w:rFonts w:ascii="Arial" w:eastAsia="Arial" w:hAnsi="Arial" w:cs="Arial"/>
          <w:sz w:val="22"/>
          <w:szCs w:val="22"/>
        </w:rPr>
        <w:t>Závazný seznam výstupů je následující:</w:t>
      </w:r>
    </w:p>
    <w:p w14:paraId="207FE9D7" w14:textId="2B578E66" w:rsidR="7697AB0E" w:rsidRPr="00EB1C48" w:rsidRDefault="7697AB0E" w:rsidP="190B9A6D">
      <w:pPr>
        <w:rPr>
          <w:rFonts w:ascii="Arial" w:hAnsi="Arial" w:cs="Arial"/>
          <w:sz w:val="22"/>
          <w:szCs w:val="22"/>
        </w:rPr>
      </w:pPr>
    </w:p>
    <w:p w14:paraId="7E06D35A" w14:textId="3F03C0B3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>Vstupní analytická zpráva: Detailní analýza současného stavu, zahrnující kritické vyhodnocení stávající Strategie 2021-2025+ ve světle zjištění auditu NKÚ, a</w:t>
      </w:r>
      <w:r w:rsidR="005B49C5">
        <w:rPr>
          <w:rFonts w:eastAsia="Arial" w:cs="Arial"/>
          <w:color w:val="1B1C1D"/>
          <w:sz w:val="22"/>
          <w:szCs w:val="22"/>
        </w:rPr>
        <w:t> </w:t>
      </w:r>
      <w:r w:rsidRPr="00EB1C48">
        <w:rPr>
          <w:rFonts w:eastAsia="Arial" w:cs="Arial"/>
          <w:color w:val="1B1C1D"/>
          <w:sz w:val="22"/>
          <w:szCs w:val="22"/>
        </w:rPr>
        <w:t>aktualizovanou SWOT analýzu se specifickým zaměřením na agendu pozemkových úprav a spolupráci se strategickými partnery jako ŘSD.</w:t>
      </w:r>
    </w:p>
    <w:p w14:paraId="3986F900" w14:textId="74DFA08D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>Návrhová část Strategie (verze 1.0): První ucelený návrh vize, mise, strategických cílů a</w:t>
      </w:r>
      <w:r w:rsidR="005B49C5">
        <w:rPr>
          <w:rFonts w:eastAsia="Arial" w:cs="Arial"/>
          <w:color w:val="1B1C1D"/>
          <w:sz w:val="22"/>
          <w:szCs w:val="22"/>
        </w:rPr>
        <w:t> </w:t>
      </w:r>
      <w:r w:rsidRPr="00EB1C48">
        <w:rPr>
          <w:rFonts w:eastAsia="Arial" w:cs="Arial"/>
          <w:color w:val="1B1C1D"/>
          <w:sz w:val="22"/>
          <w:szCs w:val="22"/>
        </w:rPr>
        <w:t xml:space="preserve">opatření, strukturovaný dle pilířů definovaných </w:t>
      </w:r>
      <w:r w:rsidRPr="528F1DA6">
        <w:rPr>
          <w:rFonts w:eastAsia="Arial" w:cs="Arial"/>
          <w:color w:val="1B1C1D"/>
          <w:sz w:val="22"/>
          <w:szCs w:val="22"/>
        </w:rPr>
        <w:t>v</w:t>
      </w:r>
      <w:r w:rsidR="76431137" w:rsidRPr="528F1DA6">
        <w:rPr>
          <w:rFonts w:eastAsia="Arial" w:cs="Arial"/>
          <w:color w:val="1B1C1D"/>
          <w:sz w:val="22"/>
          <w:szCs w:val="22"/>
        </w:rPr>
        <w:t xml:space="preserve"> </w:t>
      </w:r>
      <w:r w:rsidR="76431137" w:rsidRPr="7ED4A5FE">
        <w:rPr>
          <w:rFonts w:eastAsia="Arial" w:cs="Arial"/>
          <w:color w:val="1B1C1D"/>
          <w:sz w:val="22"/>
          <w:szCs w:val="22"/>
        </w:rPr>
        <w:t>příloze smlouvy</w:t>
      </w:r>
      <w:r w:rsidRPr="7ED4A5FE">
        <w:rPr>
          <w:rFonts w:eastAsia="Arial" w:cs="Arial"/>
          <w:color w:val="1B1C1D"/>
          <w:sz w:val="22"/>
          <w:szCs w:val="22"/>
        </w:rPr>
        <w:t>.</w:t>
      </w:r>
      <w:r w:rsidRPr="00EB1C48">
        <w:rPr>
          <w:rFonts w:eastAsia="Arial" w:cs="Arial"/>
          <w:color w:val="1B1C1D"/>
          <w:sz w:val="22"/>
          <w:szCs w:val="22"/>
        </w:rPr>
        <w:t xml:space="preserve"> Tento dokument bude sloužit jako podklad pro klíčový workshop s vedením SPÚ.</w:t>
      </w:r>
    </w:p>
    <w:p w14:paraId="7F62D457" w14:textId="51FEE038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 xml:space="preserve">Finální dokument Strategie SPÚ po roce 2026: Kompletní strategický dokument, zapracovávající veškeré připomínky </w:t>
      </w:r>
      <w:r w:rsidR="005B49C5">
        <w:rPr>
          <w:rFonts w:cs="Arial"/>
          <w:sz w:val="22"/>
          <w:szCs w:val="22"/>
        </w:rPr>
        <w:t>Objednatele</w:t>
      </w:r>
      <w:r w:rsidRPr="00EB1C48">
        <w:rPr>
          <w:rFonts w:eastAsia="Arial" w:cs="Arial"/>
          <w:color w:val="1B1C1D"/>
          <w:sz w:val="22"/>
          <w:szCs w:val="22"/>
        </w:rPr>
        <w:t>, určený ke schválení Řídícím výborem SPÚ.</w:t>
      </w:r>
    </w:p>
    <w:p w14:paraId="68843D65" w14:textId="31DDCD8F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lastRenderedPageBreak/>
        <w:t>Detailní implementační Akční plán pro první dva roky: Detailní a prakticky orientovaný dokument, který konkretizuje strategická opatření do specifických aktivit, projektů, harmonogramů, odpovědností, rozpočtů a zdrojů financování. Akční plán v následujících letech bude obsahovat rámcově nutná opatření a aktivity.</w:t>
      </w:r>
    </w:p>
    <w:p w14:paraId="556103A8" w14:textId="21DCCDAD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 xml:space="preserve">Metodika a katalog </w:t>
      </w:r>
      <w:proofErr w:type="spellStart"/>
      <w:r w:rsidRPr="00EB1C48">
        <w:rPr>
          <w:rFonts w:eastAsia="Arial" w:cs="Arial"/>
          <w:color w:val="1B1C1D"/>
          <w:sz w:val="22"/>
          <w:szCs w:val="22"/>
        </w:rPr>
        <w:t>KPIs</w:t>
      </w:r>
      <w:proofErr w:type="spellEnd"/>
      <w:r w:rsidRPr="00EB1C48">
        <w:rPr>
          <w:rFonts w:eastAsia="Arial" w:cs="Arial"/>
          <w:color w:val="1B1C1D"/>
          <w:sz w:val="22"/>
          <w:szCs w:val="22"/>
        </w:rPr>
        <w:t>: Samostatný dokument obsahující detailní popis všech navržených ukazatelů výkonnosti, jejich definice, vzorce pro výpočet, zdroje dat, výchozí a cílové hodnoty a metodiku pro sběr, vyhodnocování a reporting.</w:t>
      </w:r>
    </w:p>
    <w:p w14:paraId="017F4523" w14:textId="04A89385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>Návrh plánu řízení změny (</w:t>
      </w:r>
      <w:proofErr w:type="spellStart"/>
      <w:r w:rsidRPr="00EB1C48">
        <w:rPr>
          <w:rFonts w:eastAsia="Arial" w:cs="Arial"/>
          <w:color w:val="1B1C1D"/>
          <w:sz w:val="22"/>
          <w:szCs w:val="22"/>
        </w:rPr>
        <w:t>Change</w:t>
      </w:r>
      <w:proofErr w:type="spellEnd"/>
      <w:r w:rsidRPr="00EB1C48">
        <w:rPr>
          <w:rFonts w:eastAsia="Arial" w:cs="Arial"/>
          <w:color w:val="1B1C1D"/>
          <w:sz w:val="22"/>
          <w:szCs w:val="22"/>
        </w:rPr>
        <w:t xml:space="preserve"> Management </w:t>
      </w:r>
      <w:proofErr w:type="spellStart"/>
      <w:r w:rsidRPr="00EB1C48">
        <w:rPr>
          <w:rFonts w:eastAsia="Arial" w:cs="Arial"/>
          <w:color w:val="1B1C1D"/>
          <w:sz w:val="22"/>
          <w:szCs w:val="22"/>
        </w:rPr>
        <w:t>Plan</w:t>
      </w:r>
      <w:proofErr w:type="spellEnd"/>
      <w:r w:rsidRPr="00EB1C48">
        <w:rPr>
          <w:rFonts w:eastAsia="Arial" w:cs="Arial"/>
          <w:color w:val="1B1C1D"/>
          <w:sz w:val="22"/>
          <w:szCs w:val="22"/>
        </w:rPr>
        <w:t>): Plán pro interní implementaci Strategie v souladu s požadavky v Pilíři IV Zadávací dokumentace (struktura opatření pro zavedení CHMP).</w:t>
      </w:r>
    </w:p>
    <w:p w14:paraId="4A9C257E" w14:textId="149B8980" w:rsidR="3028BC91" w:rsidRPr="00EB1C48" w:rsidRDefault="173A2458" w:rsidP="001046F8">
      <w:pPr>
        <w:pStyle w:val="Odstavecseseznamem"/>
        <w:numPr>
          <w:ilvl w:val="0"/>
          <w:numId w:val="32"/>
        </w:numPr>
        <w:spacing w:line="274" w:lineRule="auto"/>
        <w:ind w:left="480"/>
        <w:jc w:val="both"/>
        <w:rPr>
          <w:rFonts w:eastAsia="Arial" w:cs="Arial"/>
          <w:color w:val="1B1C1D"/>
          <w:sz w:val="22"/>
          <w:szCs w:val="22"/>
        </w:rPr>
      </w:pPr>
      <w:r w:rsidRPr="00EB1C48">
        <w:rPr>
          <w:rFonts w:eastAsia="Arial" w:cs="Arial"/>
          <w:color w:val="1B1C1D"/>
          <w:sz w:val="22"/>
          <w:szCs w:val="22"/>
        </w:rPr>
        <w:t xml:space="preserve">Závěrečná zpráva a sada prezentačních materiálů: Zpráva shrnující celý proces tvorby Díla a sada prezentačních materiálů pro vedení SPÚ a pro komunikaci s </w:t>
      </w:r>
      <w:proofErr w:type="spellStart"/>
      <w:r w:rsidRPr="00EB1C48">
        <w:rPr>
          <w:rFonts w:eastAsia="Arial" w:cs="Arial"/>
          <w:color w:val="1B1C1D"/>
          <w:sz w:val="22"/>
          <w:szCs w:val="22"/>
        </w:rPr>
        <w:t>MZe</w:t>
      </w:r>
      <w:proofErr w:type="spellEnd"/>
      <w:r w:rsidRPr="00EB1C48">
        <w:rPr>
          <w:rFonts w:eastAsia="Arial" w:cs="Arial"/>
          <w:color w:val="1B1C1D"/>
          <w:sz w:val="22"/>
          <w:szCs w:val="22"/>
        </w:rPr>
        <w:t xml:space="preserve"> a dalšími klíčovými partnery.</w:t>
      </w:r>
    </w:p>
    <w:p w14:paraId="5BF1437C" w14:textId="1917BA86" w:rsidR="0F37B95F" w:rsidRDefault="0F37B95F" w:rsidP="0F37B95F">
      <w:pPr>
        <w:pStyle w:val="Nadpis4"/>
        <w:rPr>
          <w:rFonts w:ascii="Arial" w:eastAsia="Arial" w:hAnsi="Arial" w:cs="Arial"/>
        </w:rPr>
      </w:pPr>
    </w:p>
    <w:p w14:paraId="6C57A709" w14:textId="320941E7" w:rsidR="3028BC91" w:rsidRDefault="173A2458" w:rsidP="190B9A6D">
      <w:pPr>
        <w:pStyle w:val="Nadpis4"/>
        <w:rPr>
          <w:rFonts w:ascii="Arial" w:eastAsia="Arial" w:hAnsi="Arial" w:cs="Arial"/>
          <w:sz w:val="22"/>
          <w:szCs w:val="22"/>
        </w:rPr>
      </w:pPr>
      <w:r w:rsidRPr="2A71177C">
        <w:rPr>
          <w:rFonts w:ascii="Arial" w:eastAsia="Arial" w:hAnsi="Arial" w:cs="Arial"/>
        </w:rPr>
        <w:t>Mapování výstupů na milníky:</w:t>
      </w:r>
    </w:p>
    <w:p w14:paraId="6474B9A0" w14:textId="0D32CEF0" w:rsidR="1CF9858D" w:rsidRDefault="1CF9858D" w:rsidP="190B9A6D"/>
    <w:p w14:paraId="7E4469F1" w14:textId="0ED2D69C" w:rsidR="3028BC91" w:rsidRDefault="173A2458" w:rsidP="001046F8">
      <w:pPr>
        <w:pStyle w:val="Odstavecseseznamem"/>
        <w:numPr>
          <w:ilvl w:val="0"/>
          <w:numId w:val="35"/>
        </w:numPr>
        <w:spacing w:line="274" w:lineRule="auto"/>
        <w:jc w:val="both"/>
        <w:rPr>
          <w:rFonts w:eastAsia="Arial" w:cs="Arial"/>
          <w:sz w:val="22"/>
          <w:szCs w:val="22"/>
        </w:rPr>
      </w:pPr>
      <w:r w:rsidRPr="2A71177C">
        <w:rPr>
          <w:rFonts w:eastAsia="Arial" w:cs="Arial"/>
          <w:sz w:val="22"/>
          <w:szCs w:val="22"/>
        </w:rPr>
        <w:t>Pro řádné splnění Milníku 1 je Zhotovitel povinen předat Objednateli Výstup č. 1 a Výstup č. 2.</w:t>
      </w:r>
    </w:p>
    <w:p w14:paraId="242A5FAF" w14:textId="13EF3F24" w:rsidR="3028BC91" w:rsidRDefault="173A2458" w:rsidP="001046F8">
      <w:pPr>
        <w:pStyle w:val="Odstavecseseznamem"/>
        <w:numPr>
          <w:ilvl w:val="0"/>
          <w:numId w:val="35"/>
        </w:numPr>
        <w:spacing w:line="274" w:lineRule="auto"/>
        <w:jc w:val="both"/>
        <w:rPr>
          <w:rFonts w:eastAsia="Arial" w:cs="Arial"/>
          <w:sz w:val="22"/>
          <w:szCs w:val="22"/>
        </w:rPr>
      </w:pPr>
      <w:r w:rsidRPr="2A71177C">
        <w:rPr>
          <w:rFonts w:eastAsia="Arial" w:cs="Arial"/>
          <w:sz w:val="22"/>
          <w:szCs w:val="22"/>
        </w:rPr>
        <w:t>Pro řádné splnění Milníku 2 je Zhotovitel povinen předat Objednateli Výstup č. 3, Výstup č. 4, Výstup č. 5, Výstup č. 6 a Výstup č. 7.</w:t>
      </w:r>
    </w:p>
    <w:p w14:paraId="06B0D6AE" w14:textId="41122A4B" w:rsidR="3028BC91" w:rsidRDefault="173A2458" w:rsidP="609BADAC">
      <w:pPr>
        <w:spacing w:after="240" w:line="274" w:lineRule="auto"/>
        <w:rPr>
          <w:rFonts w:ascii="Arial" w:eastAsia="Arial" w:hAnsi="Arial" w:cs="Arial"/>
          <w:sz w:val="22"/>
          <w:szCs w:val="22"/>
        </w:rPr>
      </w:pPr>
      <w:r w:rsidRPr="436FBF05">
        <w:rPr>
          <w:rFonts w:ascii="Arial" w:eastAsia="Arial" w:hAnsi="Arial" w:cs="Arial"/>
          <w:sz w:val="22"/>
          <w:szCs w:val="22"/>
        </w:rPr>
        <w:t xml:space="preserve"> </w:t>
      </w:r>
    </w:p>
    <w:p w14:paraId="4EA978C3" w14:textId="1A007A16" w:rsidR="3028BC91" w:rsidRDefault="173A2458" w:rsidP="190B9A6D">
      <w:pPr>
        <w:pStyle w:val="Nadpis4"/>
        <w:spacing w:after="120" w:line="274" w:lineRule="auto"/>
        <w:rPr>
          <w:rFonts w:eastAsia="Arial"/>
        </w:rPr>
      </w:pPr>
      <w:r w:rsidRPr="11FE99C2">
        <w:rPr>
          <w:rFonts w:ascii="Arial" w:eastAsia="Arial" w:hAnsi="Arial" w:cs="Arial"/>
        </w:rPr>
        <w:t>Akceptační řízení:</w:t>
      </w:r>
    </w:p>
    <w:p w14:paraId="536B0C35" w14:textId="1EA7A304" w:rsidR="3028BC91" w:rsidRDefault="50CA24FA" w:rsidP="79E08549">
      <w:pPr>
        <w:spacing w:line="274" w:lineRule="auto"/>
        <w:rPr>
          <w:rFonts w:ascii="Arial" w:eastAsia="Arial" w:hAnsi="Arial" w:cs="Arial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</w:rPr>
        <w:t>Předání výstupů Zhotovitelem v termínech dle</w:t>
      </w:r>
      <w:r w:rsidR="1FFD1489" w:rsidRPr="2D60470D">
        <w:rPr>
          <w:rFonts w:ascii="Arial" w:eastAsia="Arial" w:hAnsi="Arial" w:cs="Arial"/>
          <w:sz w:val="22"/>
          <w:szCs w:val="22"/>
        </w:rPr>
        <w:t xml:space="preserve"> “Milníku</w:t>
      </w:r>
      <w:r w:rsidRPr="2D60470D">
        <w:rPr>
          <w:rFonts w:ascii="Arial" w:eastAsia="Arial" w:hAnsi="Arial" w:cs="Arial"/>
          <w:sz w:val="22"/>
          <w:szCs w:val="22"/>
        </w:rPr>
        <w:t xml:space="preserve"> 2</w:t>
      </w:r>
      <w:r w:rsidR="6AB2D8E1" w:rsidRPr="2D60470D">
        <w:rPr>
          <w:rFonts w:ascii="Arial" w:eastAsia="Arial" w:hAnsi="Arial" w:cs="Arial"/>
          <w:sz w:val="22"/>
          <w:szCs w:val="22"/>
        </w:rPr>
        <w:t>”</w:t>
      </w:r>
      <w:r w:rsidRPr="2D60470D">
        <w:rPr>
          <w:rFonts w:ascii="Arial" w:eastAsia="Arial" w:hAnsi="Arial" w:cs="Arial"/>
          <w:sz w:val="22"/>
          <w:szCs w:val="22"/>
        </w:rPr>
        <w:t xml:space="preserve"> zahajuje </w:t>
      </w:r>
      <w:r w:rsidR="543D2345" w:rsidRPr="2D60470D">
        <w:rPr>
          <w:rFonts w:ascii="Arial" w:eastAsia="Arial" w:hAnsi="Arial" w:cs="Arial"/>
          <w:sz w:val="22"/>
          <w:szCs w:val="22"/>
        </w:rPr>
        <w:t xml:space="preserve">finální </w:t>
      </w:r>
      <w:r w:rsidRPr="2D60470D">
        <w:rPr>
          <w:rFonts w:ascii="Arial" w:eastAsia="Arial" w:hAnsi="Arial" w:cs="Arial"/>
          <w:sz w:val="22"/>
          <w:szCs w:val="22"/>
        </w:rPr>
        <w:t>akceptační řízení ze strany Objednatele.</w:t>
      </w:r>
    </w:p>
    <w:p w14:paraId="6FE7C7E1" w14:textId="4562D0A0" w:rsidR="3028BC91" w:rsidRDefault="7B680B5C" w:rsidP="6C736904">
      <w:pPr>
        <w:spacing w:line="274" w:lineRule="auto"/>
        <w:rPr>
          <w:rFonts w:ascii="Arial" w:eastAsia="Arial" w:hAnsi="Arial" w:cs="Arial"/>
          <w:sz w:val="22"/>
          <w:szCs w:val="22"/>
        </w:rPr>
      </w:pPr>
      <w:r w:rsidRPr="6C736904">
        <w:rPr>
          <w:rFonts w:ascii="Arial" w:eastAsia="Arial" w:hAnsi="Arial" w:cs="Arial"/>
          <w:sz w:val="22"/>
          <w:szCs w:val="22"/>
        </w:rPr>
        <w:t>Postup akceptace a předání a převzetí Díla je popsán v článku V. smlouvy.</w:t>
      </w:r>
    </w:p>
    <w:p w14:paraId="138FF7A0" w14:textId="368FAFC9" w:rsidR="1A58C465" w:rsidRDefault="1A58C465" w:rsidP="1A58C465">
      <w:pPr>
        <w:spacing w:line="274" w:lineRule="auto"/>
        <w:rPr>
          <w:rFonts w:ascii="Arial" w:eastAsia="Arial" w:hAnsi="Arial" w:cs="Arial"/>
          <w:sz w:val="22"/>
          <w:szCs w:val="22"/>
        </w:rPr>
      </w:pPr>
    </w:p>
    <w:p w14:paraId="3C9A12A0" w14:textId="3A45D905" w:rsidR="3028BC91" w:rsidRPr="002506DB" w:rsidRDefault="50CA24FA" w:rsidP="2D60470D">
      <w:pPr>
        <w:pStyle w:val="Nadpis4"/>
        <w:spacing w:after="120" w:line="274" w:lineRule="auto"/>
        <w:rPr>
          <w:rFonts w:ascii="Arial" w:eastAsia="Arial" w:hAnsi="Arial" w:cs="Arial"/>
        </w:rPr>
      </w:pPr>
      <w:r w:rsidRPr="2D60470D">
        <w:rPr>
          <w:rFonts w:ascii="Arial" w:eastAsia="Arial" w:hAnsi="Arial" w:cs="Arial"/>
        </w:rPr>
        <w:t>Vazba na platební podmínky:</w:t>
      </w:r>
    </w:p>
    <w:p w14:paraId="62D9A5C5" w14:textId="3F713BDA" w:rsidR="3028BC91" w:rsidRDefault="173A2458" w:rsidP="005B49C5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273BD27B">
        <w:rPr>
          <w:rFonts w:ascii="Arial" w:eastAsia="Arial" w:hAnsi="Arial" w:cs="Arial"/>
          <w:sz w:val="22"/>
          <w:szCs w:val="22"/>
        </w:rPr>
        <w:t xml:space="preserve">V souladu s Článkem </w:t>
      </w:r>
      <w:r w:rsidR="12C2415C" w:rsidRPr="273BD27B">
        <w:rPr>
          <w:rFonts w:ascii="Arial" w:eastAsia="Arial" w:hAnsi="Arial" w:cs="Arial"/>
          <w:sz w:val="22"/>
          <w:szCs w:val="22"/>
        </w:rPr>
        <w:t>III. smlouvy</w:t>
      </w:r>
      <w:r w:rsidRPr="273BD27B">
        <w:rPr>
          <w:rFonts w:ascii="Arial" w:eastAsia="Arial" w:hAnsi="Arial" w:cs="Arial"/>
          <w:sz w:val="22"/>
          <w:szCs w:val="22"/>
        </w:rPr>
        <w:t xml:space="preserve"> je platba za Dílo stanovena jako jednorázová, provedená na základě konečné faktury.</w:t>
      </w:r>
    </w:p>
    <w:p w14:paraId="6C1D78ED" w14:textId="21BE32F3" w:rsidR="3028BC91" w:rsidRDefault="173A2458" w:rsidP="005B49C5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436FBF05">
        <w:rPr>
          <w:rFonts w:ascii="Arial" w:eastAsia="Arial" w:hAnsi="Arial" w:cs="Arial"/>
          <w:sz w:val="22"/>
          <w:szCs w:val="22"/>
        </w:rPr>
        <w:t>Řádné splnění a akceptace Milníku 1 (Analýza a Návrh) nezakládá právo Zhotovitele na dílčí fakturaci.</w:t>
      </w:r>
    </w:p>
    <w:p w14:paraId="3B846B40" w14:textId="269F28E3" w:rsidR="3028BC91" w:rsidRDefault="173A2458" w:rsidP="005B49C5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436FBF05">
        <w:rPr>
          <w:rFonts w:ascii="Arial" w:eastAsia="Arial" w:hAnsi="Arial" w:cs="Arial"/>
          <w:sz w:val="22"/>
          <w:szCs w:val="22"/>
        </w:rPr>
        <w:t>Právo na vystavení konečné faktury vzniká Zhotoviteli až po řádném a včasném dokončení celého Díla a jeho finální akceptaci Objednatelem (tj. po úspěšném završení Milníku 3).</w:t>
      </w:r>
    </w:p>
    <w:p w14:paraId="2403E431" w14:textId="268BB3E2" w:rsidR="3028BC91" w:rsidRDefault="173A2458" w:rsidP="005B49C5">
      <w:pPr>
        <w:spacing w:line="274" w:lineRule="auto"/>
        <w:jc w:val="both"/>
        <w:rPr>
          <w:rFonts w:ascii="Arial" w:eastAsia="Arial" w:hAnsi="Arial" w:cs="Arial"/>
          <w:sz w:val="22"/>
          <w:szCs w:val="22"/>
        </w:rPr>
      </w:pPr>
      <w:r w:rsidRPr="2D60470D">
        <w:rPr>
          <w:rFonts w:ascii="Arial" w:eastAsia="Arial" w:hAnsi="Arial" w:cs="Arial"/>
          <w:sz w:val="22"/>
          <w:szCs w:val="22"/>
        </w:rPr>
        <w:t>Milníky definované v tomto Harmonogramu slouží primárně k řízení postupu prací, kontrole plnění a případnému uplatnění smluvních pokut za prodlení s plněním jednotlivých milníků, jak je stanoveno ve Smlouvě.</w:t>
      </w:r>
    </w:p>
    <w:sectPr w:rsidR="3028BC91" w:rsidSect="00EC0677">
      <w:pgSz w:w="11906" w:h="16838"/>
      <w:pgMar w:top="89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8BB25" w14:textId="77777777" w:rsidR="00793D60" w:rsidRDefault="00793D60">
      <w:r>
        <w:separator/>
      </w:r>
    </w:p>
  </w:endnote>
  <w:endnote w:type="continuationSeparator" w:id="0">
    <w:p w14:paraId="1F94DE7B" w14:textId="77777777" w:rsidR="00793D60" w:rsidRDefault="00793D60">
      <w:r>
        <w:continuationSeparator/>
      </w:r>
    </w:p>
  </w:endnote>
  <w:endnote w:type="continuationNotice" w:id="1">
    <w:p w14:paraId="6CC8E0F3" w14:textId="77777777" w:rsidR="00793D60" w:rsidRDefault="00793D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3A66" w14:textId="77777777" w:rsidR="008F7E3A" w:rsidRDefault="008F7E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D433EB" w14:textId="77777777" w:rsidR="008F7E3A" w:rsidRDefault="008F7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C518" w14:textId="77777777" w:rsidR="008F7E3A" w:rsidRDefault="008F7E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0A841971" w14:textId="77777777" w:rsidR="008F7E3A" w:rsidRDefault="008F7E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53ADFAC" w14:paraId="2706912B" w14:textId="77777777" w:rsidTr="053ADFAC">
      <w:trPr>
        <w:trHeight w:val="300"/>
      </w:trPr>
      <w:tc>
        <w:tcPr>
          <w:tcW w:w="3020" w:type="dxa"/>
        </w:tcPr>
        <w:p w14:paraId="3AAD215B" w14:textId="507D219C" w:rsidR="053ADFAC" w:rsidRDefault="053ADFAC" w:rsidP="053ADFAC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49F12199" w14:textId="4C50ECA1" w:rsidR="053ADFAC" w:rsidRDefault="053ADFAC" w:rsidP="053ADFAC">
          <w:pPr>
            <w:pStyle w:val="Zhlav"/>
            <w:jc w:val="center"/>
          </w:pPr>
        </w:p>
      </w:tc>
      <w:tc>
        <w:tcPr>
          <w:tcW w:w="3020" w:type="dxa"/>
        </w:tcPr>
        <w:p w14:paraId="2D709FB7" w14:textId="4A6146BB" w:rsidR="053ADFAC" w:rsidRDefault="053ADFAC" w:rsidP="053ADFAC">
          <w:pPr>
            <w:pStyle w:val="Zhlav"/>
            <w:ind w:right="-115"/>
            <w:jc w:val="right"/>
          </w:pPr>
        </w:p>
      </w:tc>
    </w:tr>
  </w:tbl>
  <w:p w14:paraId="6F6BABC9" w14:textId="6CB60B84" w:rsidR="053ADFAC" w:rsidRDefault="053ADFAC" w:rsidP="053ADF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D564" w14:textId="77777777" w:rsidR="00793D60" w:rsidRDefault="00793D60">
      <w:r>
        <w:separator/>
      </w:r>
    </w:p>
  </w:footnote>
  <w:footnote w:type="continuationSeparator" w:id="0">
    <w:p w14:paraId="24247D93" w14:textId="77777777" w:rsidR="00793D60" w:rsidRDefault="00793D60">
      <w:r>
        <w:continuationSeparator/>
      </w:r>
    </w:p>
  </w:footnote>
  <w:footnote w:type="continuationNotice" w:id="1">
    <w:p w14:paraId="37002ABE" w14:textId="77777777" w:rsidR="00793D60" w:rsidRDefault="00793D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7A1C5" w14:textId="5CDBC4BD" w:rsidR="008F7E3A" w:rsidRDefault="008F7E3A" w:rsidP="053ADFAC">
    <w:pPr>
      <w:spacing w:line="276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8D05" w14:textId="6253C534" w:rsidR="053ADFAC" w:rsidRDefault="053ADFAC" w:rsidP="053ADFAC">
    <w:pPr>
      <w:pStyle w:val="Zhlav"/>
      <w:jc w:val="right"/>
      <w:rPr>
        <w:sz w:val="20"/>
      </w:rPr>
    </w:pPr>
    <w:r w:rsidRPr="053ADFAC">
      <w:rPr>
        <w:sz w:val="20"/>
      </w:rPr>
      <w:t>SPU 464736/2025, UID: spuess9804ddde</w:t>
    </w:r>
  </w:p>
  <w:p w14:paraId="3FB92963" w14:textId="7C69C5B2" w:rsidR="053ADFAC" w:rsidRDefault="053ADFAC" w:rsidP="053ADF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7CF4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6662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E1EF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91799"/>
    <w:multiLevelType w:val="hybridMultilevel"/>
    <w:tmpl w:val="13B0B0EE"/>
    <w:lvl w:ilvl="0" w:tplc="64E293C2">
      <w:start w:val="1"/>
      <w:numFmt w:val="decimal"/>
      <w:lvlText w:val="11.%1 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01383"/>
    <w:multiLevelType w:val="multilevel"/>
    <w:tmpl w:val="F058FF3E"/>
    <w:lvl w:ilvl="0">
      <w:start w:val="4"/>
      <w:numFmt w:val="none"/>
      <w:lvlText w:val="4"/>
      <w:lvlJc w:val="left"/>
      <w:pPr>
        <w:ind w:left="363" w:hanging="363"/>
      </w:pPr>
      <w:rPr>
        <w:rFonts w:hint="default"/>
        <w:color w:val="000000"/>
      </w:rPr>
    </w:lvl>
    <w:lvl w:ilvl="1">
      <w:start w:val="1"/>
      <w:numFmt w:val="decimal"/>
      <w:lvlText w:val="4.%2 "/>
      <w:lvlJc w:val="left"/>
      <w:pPr>
        <w:ind w:left="431" w:hanging="363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425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9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7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1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5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9" w:hanging="363"/>
      </w:pPr>
      <w:rPr>
        <w:rFonts w:hint="default"/>
      </w:rPr>
    </w:lvl>
  </w:abstractNum>
  <w:abstractNum w:abstractNumId="5" w15:restartNumberingAfterBreak="0">
    <w:nsid w:val="1C2578A5"/>
    <w:multiLevelType w:val="hybridMultilevel"/>
    <w:tmpl w:val="47A4AF82"/>
    <w:lvl w:ilvl="0" w:tplc="54BAB4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B4EFB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230EF1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76DDE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0CBC6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7D6F5C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1C64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6845B3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784F93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08069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CD44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E0F9A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D07"/>
    <w:multiLevelType w:val="multilevel"/>
    <w:tmpl w:val="A79EC82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2"/>
      <w:numFmt w:val="decimal"/>
      <w:lvlText w:val="%1.%2"/>
      <w:lvlJc w:val="left"/>
      <w:pPr>
        <w:ind w:left="1413" w:hanging="705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428" w:hanging="720"/>
      </w:pPr>
    </w:lvl>
    <w:lvl w:ilvl="4">
      <w:start w:val="1"/>
      <w:numFmt w:val="decimal"/>
      <w:lvlText w:val="%1.%2.%3.%4.%5"/>
      <w:lvlJc w:val="left"/>
      <w:pPr>
        <w:ind w:left="1788" w:hanging="1080"/>
      </w:pPr>
    </w:lvl>
    <w:lvl w:ilvl="5">
      <w:start w:val="1"/>
      <w:numFmt w:val="decimal"/>
      <w:lvlText w:val="%1.%2.%3.%4.%5.%6"/>
      <w:lvlJc w:val="left"/>
      <w:pPr>
        <w:ind w:left="1788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148" w:hanging="1440"/>
      </w:pPr>
    </w:lvl>
  </w:abstractNum>
  <w:abstractNum w:abstractNumId="10" w15:restartNumberingAfterBreak="0">
    <w:nsid w:val="249BAC08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29CA"/>
    <w:multiLevelType w:val="hybridMultilevel"/>
    <w:tmpl w:val="C564062E"/>
    <w:lvl w:ilvl="0" w:tplc="578CED96">
      <w:start w:val="1"/>
      <w:numFmt w:val="decimal"/>
      <w:lvlText w:val="8.%1 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8749E"/>
    <w:multiLevelType w:val="multilevel"/>
    <w:tmpl w:val="2C1812A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1984C14"/>
    <w:multiLevelType w:val="hybridMultilevel"/>
    <w:tmpl w:val="C6F8B6EC"/>
    <w:lvl w:ilvl="0" w:tplc="71B8FF72">
      <w:start w:val="1"/>
      <w:numFmt w:val="decimal"/>
      <w:lvlText w:val="7.%1 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A517A"/>
    <w:multiLevelType w:val="multilevel"/>
    <w:tmpl w:val="F99443C2"/>
    <w:lvl w:ilvl="0">
      <w:start w:val="1"/>
      <w:numFmt w:val="decimal"/>
      <w:pStyle w:val="aNadpis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1">
      <w:start w:val="1"/>
      <w:numFmt w:val="decimal"/>
      <w:pStyle w:val="aNadpis2"/>
      <w:lvlText w:val="%1.%2."/>
      <w:lvlJc w:val="left"/>
      <w:pPr>
        <w:tabs>
          <w:tab w:val="num" w:pos="1620"/>
        </w:tabs>
        <w:ind w:left="540" w:hanging="54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2">
      <w:start w:val="1"/>
      <w:numFmt w:val="decimal"/>
      <w:pStyle w:val="aNadpis3"/>
      <w:lvlText w:val="%1.%2.%3."/>
      <w:lvlJc w:val="left"/>
      <w:pPr>
        <w:tabs>
          <w:tab w:val="num" w:pos="1583"/>
        </w:tabs>
        <w:ind w:left="143" w:firstLine="397"/>
      </w:pPr>
      <w:rPr>
        <w:rFonts w:hint="default"/>
      </w:rPr>
    </w:lvl>
    <w:lvl w:ilvl="3">
      <w:start w:val="1"/>
      <w:numFmt w:val="decimal"/>
      <w:pStyle w:val="aNadpis4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362C6FCD"/>
    <w:multiLevelType w:val="multilevel"/>
    <w:tmpl w:val="A00C715C"/>
    <w:lvl w:ilvl="0">
      <w:start w:val="1"/>
      <w:numFmt w:val="decimal"/>
      <w:pStyle w:val="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4"/>
        <w:vertAlign w:val="baseline"/>
      </w:rPr>
    </w:lvl>
    <w:lvl w:ilvl="1">
      <w:start w:val="1"/>
      <w:numFmt w:val="decimal"/>
      <w:pStyle w:val="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 w:val="0"/>
        <w:bCs/>
        <w:sz w:val="20"/>
      </w:rPr>
    </w:lvl>
    <w:lvl w:ilvl="2">
      <w:start w:val="1"/>
      <w:numFmt w:val="decimal"/>
      <w:pStyle w:val="RLTextodstavceslovan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hint="default"/>
        <w:b w:val="0"/>
        <w:sz w:val="20"/>
      </w:rPr>
    </w:lvl>
    <w:lvl w:ilvl="3">
      <w:start w:val="1"/>
      <w:numFmt w:val="decimal"/>
      <w:pStyle w:val="NeslovanNadpis4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E829F3"/>
    <w:multiLevelType w:val="multilevel"/>
    <w:tmpl w:val="FDF44172"/>
    <w:styleLink w:val="Styl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4B3421"/>
    <w:multiLevelType w:val="multilevel"/>
    <w:tmpl w:val="8A02F7D2"/>
    <w:lvl w:ilvl="0">
      <w:start w:val="1"/>
      <w:numFmt w:val="decimal"/>
      <w:lvlText w:val="9.%1 "/>
      <w:lvlJc w:val="left"/>
      <w:pPr>
        <w:ind w:left="646" w:hanging="363"/>
      </w:pPr>
      <w:rPr>
        <w:color w:val="000000"/>
      </w:rPr>
    </w:lvl>
    <w:lvl w:ilvl="1">
      <w:start w:val="1"/>
      <w:numFmt w:val="decimal"/>
      <w:lvlText w:val="3.%2 "/>
      <w:lvlJc w:val="left"/>
      <w:pPr>
        <w:ind w:left="714" w:hanging="363"/>
      </w:pPr>
      <w:rPr>
        <w:color w:val="000000"/>
      </w:rPr>
    </w:lvl>
    <w:lvl w:ilvl="2">
      <w:start w:val="1"/>
      <w:numFmt w:val="decimal"/>
      <w:lvlText w:val="3.1"/>
      <w:lvlJc w:val="right"/>
      <w:pPr>
        <w:ind w:left="714" w:hanging="362"/>
      </w:pPr>
    </w:lvl>
    <w:lvl w:ilvl="3">
      <w:start w:val="1"/>
      <w:numFmt w:val="decimal"/>
      <w:lvlText w:val="%4."/>
      <w:lvlJc w:val="left"/>
      <w:pPr>
        <w:ind w:left="702" w:hanging="363"/>
      </w:pPr>
    </w:lvl>
    <w:lvl w:ilvl="4">
      <w:start w:val="1"/>
      <w:numFmt w:val="lowerLetter"/>
      <w:lvlText w:val="%5."/>
      <w:lvlJc w:val="left"/>
      <w:pPr>
        <w:ind w:left="696" w:hanging="363"/>
      </w:pPr>
    </w:lvl>
    <w:lvl w:ilvl="5">
      <w:start w:val="1"/>
      <w:numFmt w:val="lowerRoman"/>
      <w:lvlText w:val="%6."/>
      <w:lvlJc w:val="right"/>
      <w:pPr>
        <w:ind w:left="690" w:hanging="363"/>
      </w:pPr>
    </w:lvl>
    <w:lvl w:ilvl="6">
      <w:start w:val="1"/>
      <w:numFmt w:val="decimal"/>
      <w:lvlText w:val="%7."/>
      <w:lvlJc w:val="left"/>
      <w:pPr>
        <w:ind w:left="684" w:hanging="363"/>
      </w:pPr>
    </w:lvl>
    <w:lvl w:ilvl="7">
      <w:start w:val="1"/>
      <w:numFmt w:val="lowerLetter"/>
      <w:lvlText w:val="%8."/>
      <w:lvlJc w:val="left"/>
      <w:pPr>
        <w:ind w:left="678" w:hanging="363"/>
      </w:pPr>
    </w:lvl>
    <w:lvl w:ilvl="8">
      <w:start w:val="1"/>
      <w:numFmt w:val="lowerRoman"/>
      <w:lvlText w:val="%9."/>
      <w:lvlJc w:val="right"/>
      <w:pPr>
        <w:ind w:left="672" w:hanging="363"/>
      </w:pPr>
    </w:lvl>
  </w:abstractNum>
  <w:abstractNum w:abstractNumId="18" w15:restartNumberingAfterBreak="0">
    <w:nsid w:val="40FB1AAA"/>
    <w:multiLevelType w:val="multilevel"/>
    <w:tmpl w:val="66E273B2"/>
    <w:lvl w:ilvl="0">
      <w:start w:val="1"/>
      <w:numFmt w:val="decimal"/>
      <w:lvlText w:val="5.%1 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2469FA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8FAC5C5E">
      <w:start w:val="1"/>
      <w:numFmt w:val="lowerLetter"/>
      <w:lvlText w:val="%2."/>
      <w:lvlJc w:val="left"/>
      <w:pPr>
        <w:ind w:left="1440" w:hanging="360"/>
      </w:pPr>
    </w:lvl>
    <w:lvl w:ilvl="2" w:tplc="F93E43A4">
      <w:start w:val="1"/>
      <w:numFmt w:val="lowerRoman"/>
      <w:lvlText w:val="%3."/>
      <w:lvlJc w:val="right"/>
      <w:pPr>
        <w:ind w:left="2160" w:hanging="180"/>
      </w:pPr>
    </w:lvl>
    <w:lvl w:ilvl="3" w:tplc="717075CC">
      <w:start w:val="1"/>
      <w:numFmt w:val="decimal"/>
      <w:lvlText w:val="%4."/>
      <w:lvlJc w:val="left"/>
      <w:pPr>
        <w:ind w:left="2880" w:hanging="360"/>
      </w:pPr>
    </w:lvl>
    <w:lvl w:ilvl="4" w:tplc="9EB61E5E">
      <w:start w:val="1"/>
      <w:numFmt w:val="lowerLetter"/>
      <w:lvlText w:val="%5."/>
      <w:lvlJc w:val="left"/>
      <w:pPr>
        <w:ind w:left="3600" w:hanging="360"/>
      </w:pPr>
    </w:lvl>
    <w:lvl w:ilvl="5" w:tplc="42E6DB76">
      <w:start w:val="1"/>
      <w:numFmt w:val="lowerRoman"/>
      <w:lvlText w:val="%6."/>
      <w:lvlJc w:val="right"/>
      <w:pPr>
        <w:ind w:left="4320" w:hanging="180"/>
      </w:pPr>
    </w:lvl>
    <w:lvl w:ilvl="6" w:tplc="DBA29868">
      <w:start w:val="1"/>
      <w:numFmt w:val="decimal"/>
      <w:lvlText w:val="%7."/>
      <w:lvlJc w:val="left"/>
      <w:pPr>
        <w:ind w:left="5040" w:hanging="360"/>
      </w:pPr>
    </w:lvl>
    <w:lvl w:ilvl="7" w:tplc="4E6C1AA8">
      <w:start w:val="1"/>
      <w:numFmt w:val="lowerLetter"/>
      <w:lvlText w:val="%8."/>
      <w:lvlJc w:val="left"/>
      <w:pPr>
        <w:ind w:left="5760" w:hanging="360"/>
      </w:pPr>
    </w:lvl>
    <w:lvl w:ilvl="8" w:tplc="FB46434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811E5"/>
    <w:multiLevelType w:val="multilevel"/>
    <w:tmpl w:val="68BEBE92"/>
    <w:lvl w:ilvl="0">
      <w:start w:val="2"/>
      <w:numFmt w:val="decimal"/>
      <w:lvlText w:val="%1.1"/>
      <w:lvlJc w:val="left"/>
      <w:pPr>
        <w:ind w:left="646" w:hanging="363"/>
      </w:pPr>
      <w:rPr>
        <w:color w:val="000000"/>
      </w:rPr>
    </w:lvl>
    <w:lvl w:ilvl="1">
      <w:start w:val="1"/>
      <w:numFmt w:val="decimal"/>
      <w:lvlText w:val="3.%2 "/>
      <w:lvlJc w:val="left"/>
      <w:pPr>
        <w:ind w:left="714" w:hanging="363"/>
      </w:pPr>
      <w:rPr>
        <w:color w:val="000000"/>
      </w:rPr>
    </w:lvl>
    <w:lvl w:ilvl="2">
      <w:start w:val="1"/>
      <w:numFmt w:val="decimal"/>
      <w:lvlText w:val="3.1"/>
      <w:lvlJc w:val="right"/>
      <w:pPr>
        <w:ind w:left="714" w:hanging="362"/>
      </w:pPr>
    </w:lvl>
    <w:lvl w:ilvl="3">
      <w:start w:val="1"/>
      <w:numFmt w:val="decimal"/>
      <w:lvlText w:val="%4."/>
      <w:lvlJc w:val="left"/>
      <w:pPr>
        <w:ind w:left="702" w:hanging="363"/>
      </w:pPr>
    </w:lvl>
    <w:lvl w:ilvl="4">
      <w:start w:val="1"/>
      <w:numFmt w:val="lowerLetter"/>
      <w:lvlText w:val="%5."/>
      <w:lvlJc w:val="left"/>
      <w:pPr>
        <w:ind w:left="696" w:hanging="363"/>
      </w:pPr>
    </w:lvl>
    <w:lvl w:ilvl="5">
      <w:start w:val="1"/>
      <w:numFmt w:val="lowerRoman"/>
      <w:lvlText w:val="%6."/>
      <w:lvlJc w:val="right"/>
      <w:pPr>
        <w:ind w:left="690" w:hanging="363"/>
      </w:pPr>
    </w:lvl>
    <w:lvl w:ilvl="6">
      <w:start w:val="1"/>
      <w:numFmt w:val="decimal"/>
      <w:lvlText w:val="%7."/>
      <w:lvlJc w:val="left"/>
      <w:pPr>
        <w:ind w:left="684" w:hanging="363"/>
      </w:pPr>
    </w:lvl>
    <w:lvl w:ilvl="7">
      <w:start w:val="1"/>
      <w:numFmt w:val="lowerLetter"/>
      <w:lvlText w:val="%8."/>
      <w:lvlJc w:val="left"/>
      <w:pPr>
        <w:ind w:left="678" w:hanging="363"/>
      </w:pPr>
    </w:lvl>
    <w:lvl w:ilvl="8">
      <w:start w:val="1"/>
      <w:numFmt w:val="lowerRoman"/>
      <w:lvlText w:val="%9."/>
      <w:lvlJc w:val="right"/>
      <w:pPr>
        <w:ind w:left="672" w:hanging="363"/>
      </w:pPr>
    </w:lvl>
  </w:abstractNum>
  <w:abstractNum w:abstractNumId="21" w15:restartNumberingAfterBreak="0">
    <w:nsid w:val="47E01E26"/>
    <w:multiLevelType w:val="multilevel"/>
    <w:tmpl w:val="8902BC6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988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4A97154E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C71B1"/>
    <w:multiLevelType w:val="hybridMultilevel"/>
    <w:tmpl w:val="A3EAB35C"/>
    <w:lvl w:ilvl="0" w:tplc="BA5879FE">
      <w:start w:val="1"/>
      <w:numFmt w:val="decimal"/>
      <w:lvlText w:val="10.%1 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F2102"/>
    <w:multiLevelType w:val="hybridMultilevel"/>
    <w:tmpl w:val="648E3670"/>
    <w:lvl w:ilvl="0" w:tplc="9AD460D0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B6A5108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25018"/>
    <w:multiLevelType w:val="multilevel"/>
    <w:tmpl w:val="D4B024C0"/>
    <w:lvl w:ilvl="0">
      <w:start w:val="1"/>
      <w:numFmt w:val="decimal"/>
      <w:lvlText w:val="6.%1 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CFCF684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6A469"/>
    <w:multiLevelType w:val="hybridMultilevel"/>
    <w:tmpl w:val="FFFFFFFF"/>
    <w:lvl w:ilvl="0" w:tplc="6A6C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ECB9C">
      <w:start w:val="1"/>
      <w:numFmt w:val="bullet"/>
      <w:lvlText w:val="○"/>
      <w:lvlJc w:val="left"/>
      <w:pPr>
        <w:ind w:left="870" w:hanging="360"/>
      </w:pPr>
      <w:rPr>
        <w:rFonts w:ascii="Arial" w:hAnsi="Arial" w:hint="default"/>
      </w:rPr>
    </w:lvl>
    <w:lvl w:ilvl="2" w:tplc="BA7A5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2A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0F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24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84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8F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7A4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52402"/>
    <w:multiLevelType w:val="multilevel"/>
    <w:tmpl w:val="70CA592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70C45AFC"/>
    <w:multiLevelType w:val="hybridMultilevel"/>
    <w:tmpl w:val="6D109E50"/>
    <w:lvl w:ilvl="0" w:tplc="FFFFFFFF">
      <w:start w:val="1"/>
      <w:numFmt w:val="bullet"/>
      <w:pStyle w:val="Odtrh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B7161"/>
    <w:multiLevelType w:val="hybridMultilevel"/>
    <w:tmpl w:val="FFFFFFFF"/>
    <w:lvl w:ilvl="0" w:tplc="D8C49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2EF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CB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45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CA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8A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9AD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48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2B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45864"/>
    <w:multiLevelType w:val="hybridMultilevel"/>
    <w:tmpl w:val="FFFFFFFF"/>
    <w:lvl w:ilvl="0" w:tplc="F3360314">
      <w:start w:val="1"/>
      <w:numFmt w:val="decimal"/>
      <w:lvlText w:val="%1."/>
      <w:lvlJc w:val="left"/>
      <w:pPr>
        <w:ind w:left="720" w:hanging="360"/>
      </w:pPr>
    </w:lvl>
    <w:lvl w:ilvl="1" w:tplc="6DD4B6AE">
      <w:start w:val="1"/>
      <w:numFmt w:val="lowerLetter"/>
      <w:lvlText w:val="%2."/>
      <w:lvlJc w:val="left"/>
      <w:pPr>
        <w:ind w:left="1440" w:hanging="360"/>
      </w:pPr>
    </w:lvl>
    <w:lvl w:ilvl="2" w:tplc="AC26D1AA">
      <w:start w:val="1"/>
      <w:numFmt w:val="lowerRoman"/>
      <w:lvlText w:val="%3."/>
      <w:lvlJc w:val="right"/>
      <w:pPr>
        <w:ind w:left="2160" w:hanging="180"/>
      </w:pPr>
    </w:lvl>
    <w:lvl w:ilvl="3" w:tplc="11C6469E">
      <w:start w:val="1"/>
      <w:numFmt w:val="decimal"/>
      <w:lvlText w:val="%4."/>
      <w:lvlJc w:val="left"/>
      <w:pPr>
        <w:ind w:left="2880" w:hanging="360"/>
      </w:pPr>
    </w:lvl>
    <w:lvl w:ilvl="4" w:tplc="888A92A8">
      <w:start w:val="1"/>
      <w:numFmt w:val="lowerLetter"/>
      <w:lvlText w:val="%5."/>
      <w:lvlJc w:val="left"/>
      <w:pPr>
        <w:ind w:left="3600" w:hanging="360"/>
      </w:pPr>
    </w:lvl>
    <w:lvl w:ilvl="5" w:tplc="BB1E160E">
      <w:start w:val="1"/>
      <w:numFmt w:val="lowerRoman"/>
      <w:lvlText w:val="%6."/>
      <w:lvlJc w:val="right"/>
      <w:pPr>
        <w:ind w:left="4320" w:hanging="180"/>
      </w:pPr>
    </w:lvl>
    <w:lvl w:ilvl="6" w:tplc="765E942E">
      <w:start w:val="1"/>
      <w:numFmt w:val="decimal"/>
      <w:lvlText w:val="%7."/>
      <w:lvlJc w:val="left"/>
      <w:pPr>
        <w:ind w:left="5040" w:hanging="360"/>
      </w:pPr>
    </w:lvl>
    <w:lvl w:ilvl="7" w:tplc="0F6AD83E">
      <w:start w:val="1"/>
      <w:numFmt w:val="lowerLetter"/>
      <w:lvlText w:val="%8."/>
      <w:lvlJc w:val="left"/>
      <w:pPr>
        <w:ind w:left="5760" w:hanging="360"/>
      </w:pPr>
    </w:lvl>
    <w:lvl w:ilvl="8" w:tplc="5FF6E33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61F73"/>
    <w:multiLevelType w:val="multilevel"/>
    <w:tmpl w:val="F3FEF120"/>
    <w:lvl w:ilvl="0">
      <w:start w:val="1"/>
      <w:numFmt w:val="upperRoman"/>
      <w:pStyle w:val="Smlouvanapis1"/>
      <w:lvlText w:val="%1."/>
      <w:lvlJc w:val="left"/>
      <w:pPr>
        <w:tabs>
          <w:tab w:val="num" w:pos="1080"/>
        </w:tabs>
        <w:ind w:left="567" w:hanging="20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Smlouvaodstavec"/>
      <w:lvlText w:val="%1.%2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mlouvaodstavec2"/>
      <w:lvlText w:val="%1.%2.%3."/>
      <w:lvlJc w:val="left"/>
      <w:pPr>
        <w:tabs>
          <w:tab w:val="num" w:pos="1474"/>
        </w:tabs>
        <w:ind w:left="1474" w:hanging="737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206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4" w15:restartNumberingAfterBreak="0">
    <w:nsid w:val="75F62700"/>
    <w:multiLevelType w:val="multilevel"/>
    <w:tmpl w:val="5726E0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6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5" w15:restartNumberingAfterBreak="0">
    <w:nsid w:val="761CA771"/>
    <w:multiLevelType w:val="hybridMultilevel"/>
    <w:tmpl w:val="FFFFFFFF"/>
    <w:lvl w:ilvl="0" w:tplc="45D2D8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64C32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688D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2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C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69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0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07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C0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3132D"/>
    <w:multiLevelType w:val="multilevel"/>
    <w:tmpl w:val="8F484E5C"/>
    <w:lvl w:ilvl="0">
      <w:start w:val="2"/>
      <w:numFmt w:val="decimal"/>
      <w:lvlText w:val="%1.1"/>
      <w:lvlJc w:val="left"/>
      <w:pPr>
        <w:ind w:left="646" w:hanging="363"/>
      </w:pPr>
      <w:rPr>
        <w:rFonts w:hint="default"/>
        <w:color w:val="000000"/>
      </w:rPr>
    </w:lvl>
    <w:lvl w:ilvl="1">
      <w:start w:val="1"/>
      <w:numFmt w:val="decimal"/>
      <w:lvlText w:val="2.%2 "/>
      <w:lvlJc w:val="left"/>
      <w:pPr>
        <w:ind w:left="714" w:hanging="363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708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02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9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9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8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2" w:hanging="363"/>
      </w:pPr>
      <w:rPr>
        <w:rFonts w:hint="default"/>
      </w:rPr>
    </w:lvl>
  </w:abstractNum>
  <w:abstractNum w:abstractNumId="37" w15:restartNumberingAfterBreak="0">
    <w:nsid w:val="7FD0F72F"/>
    <w:multiLevelType w:val="multilevel"/>
    <w:tmpl w:val="FFFFFFFF"/>
    <w:lvl w:ilvl="0">
      <w:start w:val="1"/>
      <w:numFmt w:val="bullet"/>
      <w:lvlText w:val="●"/>
      <w:lvlJc w:val="left"/>
      <w:pPr>
        <w:ind w:left="465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4058">
    <w:abstractNumId w:val="30"/>
  </w:num>
  <w:num w:numId="2" w16cid:durableId="1692148095">
    <w:abstractNumId w:val="14"/>
  </w:num>
  <w:num w:numId="3" w16cid:durableId="97212887">
    <w:abstractNumId w:val="33"/>
  </w:num>
  <w:num w:numId="4" w16cid:durableId="464466273">
    <w:abstractNumId w:val="18"/>
  </w:num>
  <w:num w:numId="5" w16cid:durableId="1660843486">
    <w:abstractNumId w:val="12"/>
  </w:num>
  <w:num w:numId="6" w16cid:durableId="1410731270">
    <w:abstractNumId w:val="21"/>
  </w:num>
  <w:num w:numId="7" w16cid:durableId="23335313">
    <w:abstractNumId w:val="36"/>
  </w:num>
  <w:num w:numId="8" w16cid:durableId="1494486973">
    <w:abstractNumId w:val="20"/>
  </w:num>
  <w:num w:numId="9" w16cid:durableId="201137799">
    <w:abstractNumId w:val="34"/>
  </w:num>
  <w:num w:numId="10" w16cid:durableId="1466392682">
    <w:abstractNumId w:val="24"/>
  </w:num>
  <w:num w:numId="11" w16cid:durableId="850678220">
    <w:abstractNumId w:val="13"/>
  </w:num>
  <w:num w:numId="12" w16cid:durableId="760182957">
    <w:abstractNumId w:val="11"/>
  </w:num>
  <w:num w:numId="13" w16cid:durableId="1756514672">
    <w:abstractNumId w:val="17"/>
  </w:num>
  <w:num w:numId="14" w16cid:durableId="1631857848">
    <w:abstractNumId w:val="23"/>
  </w:num>
  <w:num w:numId="15" w16cid:durableId="737753033">
    <w:abstractNumId w:val="3"/>
  </w:num>
  <w:num w:numId="16" w16cid:durableId="380441044">
    <w:abstractNumId w:val="5"/>
  </w:num>
  <w:num w:numId="17" w16cid:durableId="284970934">
    <w:abstractNumId w:val="29"/>
  </w:num>
  <w:num w:numId="18" w16cid:durableId="271671552">
    <w:abstractNumId w:val="22"/>
  </w:num>
  <w:num w:numId="19" w16cid:durableId="1814713273">
    <w:abstractNumId w:val="8"/>
  </w:num>
  <w:num w:numId="20" w16cid:durableId="477500976">
    <w:abstractNumId w:val="25"/>
  </w:num>
  <w:num w:numId="21" w16cid:durableId="657612024">
    <w:abstractNumId w:val="10"/>
  </w:num>
  <w:num w:numId="22" w16cid:durableId="2009022141">
    <w:abstractNumId w:val="6"/>
  </w:num>
  <w:num w:numId="23" w16cid:durableId="1481457907">
    <w:abstractNumId w:val="1"/>
  </w:num>
  <w:num w:numId="24" w16cid:durableId="639651686">
    <w:abstractNumId w:val="28"/>
  </w:num>
  <w:num w:numId="25" w16cid:durableId="2081904723">
    <w:abstractNumId w:val="0"/>
  </w:num>
  <w:num w:numId="26" w16cid:durableId="1461726338">
    <w:abstractNumId w:val="2"/>
  </w:num>
  <w:num w:numId="27" w16cid:durableId="14622575">
    <w:abstractNumId w:val="37"/>
  </w:num>
  <w:num w:numId="28" w16cid:durableId="1436244204">
    <w:abstractNumId w:val="7"/>
  </w:num>
  <w:num w:numId="29" w16cid:durableId="1328170870">
    <w:abstractNumId w:val="27"/>
  </w:num>
  <w:num w:numId="30" w16cid:durableId="824862461">
    <w:abstractNumId w:val="19"/>
  </w:num>
  <w:num w:numId="31" w16cid:durableId="1535726973">
    <w:abstractNumId w:val="35"/>
  </w:num>
  <w:num w:numId="32" w16cid:durableId="1520703775">
    <w:abstractNumId w:val="32"/>
  </w:num>
  <w:num w:numId="33" w16cid:durableId="78866684">
    <w:abstractNumId w:val="26"/>
  </w:num>
  <w:num w:numId="34" w16cid:durableId="1248230127">
    <w:abstractNumId w:val="15"/>
  </w:num>
  <w:num w:numId="35" w16cid:durableId="477066727">
    <w:abstractNumId w:val="31"/>
  </w:num>
  <w:num w:numId="36" w16cid:durableId="2056661947">
    <w:abstractNumId w:val="16"/>
  </w:num>
  <w:num w:numId="37" w16cid:durableId="25570602">
    <w:abstractNumId w:val="9"/>
  </w:num>
  <w:num w:numId="38" w16cid:durableId="962808767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20"/>
    <w:rsid w:val="000000A6"/>
    <w:rsid w:val="00000E23"/>
    <w:rsid w:val="00001989"/>
    <w:rsid w:val="00001E53"/>
    <w:rsid w:val="00003E71"/>
    <w:rsid w:val="00005106"/>
    <w:rsid w:val="0000656A"/>
    <w:rsid w:val="0000718F"/>
    <w:rsid w:val="00010504"/>
    <w:rsid w:val="00013E55"/>
    <w:rsid w:val="000148DE"/>
    <w:rsid w:val="00016B55"/>
    <w:rsid w:val="0002023C"/>
    <w:rsid w:val="000261D3"/>
    <w:rsid w:val="000267F8"/>
    <w:rsid w:val="0003103A"/>
    <w:rsid w:val="00031179"/>
    <w:rsid w:val="00032543"/>
    <w:rsid w:val="00032914"/>
    <w:rsid w:val="000357A3"/>
    <w:rsid w:val="00040DF2"/>
    <w:rsid w:val="00041D0B"/>
    <w:rsid w:val="00041E99"/>
    <w:rsid w:val="00042CF1"/>
    <w:rsid w:val="000460B5"/>
    <w:rsid w:val="00046160"/>
    <w:rsid w:val="000461EA"/>
    <w:rsid w:val="0005112F"/>
    <w:rsid w:val="000514AA"/>
    <w:rsid w:val="00051503"/>
    <w:rsid w:val="0005340C"/>
    <w:rsid w:val="00053817"/>
    <w:rsid w:val="0006221C"/>
    <w:rsid w:val="00062801"/>
    <w:rsid w:val="000636C9"/>
    <w:rsid w:val="00063C93"/>
    <w:rsid w:val="00065764"/>
    <w:rsid w:val="00066DE5"/>
    <w:rsid w:val="00070052"/>
    <w:rsid w:val="0007244A"/>
    <w:rsid w:val="000760C5"/>
    <w:rsid w:val="000809A1"/>
    <w:rsid w:val="00080EB7"/>
    <w:rsid w:val="00082CE0"/>
    <w:rsid w:val="00084D04"/>
    <w:rsid w:val="00085E9E"/>
    <w:rsid w:val="00097E86"/>
    <w:rsid w:val="000A06D0"/>
    <w:rsid w:val="000A0A71"/>
    <w:rsid w:val="000A3E24"/>
    <w:rsid w:val="000A3F77"/>
    <w:rsid w:val="000A4ACE"/>
    <w:rsid w:val="000A4DAE"/>
    <w:rsid w:val="000A5210"/>
    <w:rsid w:val="000A53C5"/>
    <w:rsid w:val="000A5D54"/>
    <w:rsid w:val="000A5E4F"/>
    <w:rsid w:val="000A6003"/>
    <w:rsid w:val="000A7E3A"/>
    <w:rsid w:val="000B002A"/>
    <w:rsid w:val="000B047C"/>
    <w:rsid w:val="000B13B4"/>
    <w:rsid w:val="000B14D4"/>
    <w:rsid w:val="000B2D02"/>
    <w:rsid w:val="000B4233"/>
    <w:rsid w:val="000B4CFB"/>
    <w:rsid w:val="000B589B"/>
    <w:rsid w:val="000B5E7D"/>
    <w:rsid w:val="000B6E4D"/>
    <w:rsid w:val="000C09D5"/>
    <w:rsid w:val="000C5BE5"/>
    <w:rsid w:val="000C5ED8"/>
    <w:rsid w:val="000D1047"/>
    <w:rsid w:val="000D6BC8"/>
    <w:rsid w:val="000D6F04"/>
    <w:rsid w:val="000E4787"/>
    <w:rsid w:val="000E4817"/>
    <w:rsid w:val="000E6766"/>
    <w:rsid w:val="000E6D63"/>
    <w:rsid w:val="000E7711"/>
    <w:rsid w:val="000E7EE3"/>
    <w:rsid w:val="000F4EF8"/>
    <w:rsid w:val="001011EB"/>
    <w:rsid w:val="00101914"/>
    <w:rsid w:val="00102729"/>
    <w:rsid w:val="001046F8"/>
    <w:rsid w:val="00107676"/>
    <w:rsid w:val="00110C4C"/>
    <w:rsid w:val="00111B2B"/>
    <w:rsid w:val="00111D6D"/>
    <w:rsid w:val="00112A67"/>
    <w:rsid w:val="001139B9"/>
    <w:rsid w:val="0011584D"/>
    <w:rsid w:val="00115CA6"/>
    <w:rsid w:val="00116D3E"/>
    <w:rsid w:val="00117B3D"/>
    <w:rsid w:val="00120173"/>
    <w:rsid w:val="00121829"/>
    <w:rsid w:val="001271C7"/>
    <w:rsid w:val="0012770E"/>
    <w:rsid w:val="001277C9"/>
    <w:rsid w:val="001323D8"/>
    <w:rsid w:val="0013421F"/>
    <w:rsid w:val="001374BF"/>
    <w:rsid w:val="001422D6"/>
    <w:rsid w:val="00146E9B"/>
    <w:rsid w:val="00150274"/>
    <w:rsid w:val="00150308"/>
    <w:rsid w:val="00150F90"/>
    <w:rsid w:val="0015307C"/>
    <w:rsid w:val="00155B37"/>
    <w:rsid w:val="001579B2"/>
    <w:rsid w:val="0016076F"/>
    <w:rsid w:val="001617FA"/>
    <w:rsid w:val="00162573"/>
    <w:rsid w:val="00163F86"/>
    <w:rsid w:val="00164692"/>
    <w:rsid w:val="00165AFC"/>
    <w:rsid w:val="00170537"/>
    <w:rsid w:val="0017233E"/>
    <w:rsid w:val="00172F59"/>
    <w:rsid w:val="0017312E"/>
    <w:rsid w:val="00175409"/>
    <w:rsid w:val="00186149"/>
    <w:rsid w:val="00186567"/>
    <w:rsid w:val="0019187E"/>
    <w:rsid w:val="00193063"/>
    <w:rsid w:val="00193B99"/>
    <w:rsid w:val="00194750"/>
    <w:rsid w:val="001A1216"/>
    <w:rsid w:val="001A3CBB"/>
    <w:rsid w:val="001A44BB"/>
    <w:rsid w:val="001A555C"/>
    <w:rsid w:val="001A6252"/>
    <w:rsid w:val="001A6AF7"/>
    <w:rsid w:val="001A7348"/>
    <w:rsid w:val="001B347B"/>
    <w:rsid w:val="001B39DE"/>
    <w:rsid w:val="001B4236"/>
    <w:rsid w:val="001B6548"/>
    <w:rsid w:val="001C3E6C"/>
    <w:rsid w:val="001C5CD7"/>
    <w:rsid w:val="001D0A6D"/>
    <w:rsid w:val="001D2BDC"/>
    <w:rsid w:val="001D325F"/>
    <w:rsid w:val="001D3C7F"/>
    <w:rsid w:val="001D54F2"/>
    <w:rsid w:val="001D656B"/>
    <w:rsid w:val="001E0025"/>
    <w:rsid w:val="001E0E27"/>
    <w:rsid w:val="001E21B3"/>
    <w:rsid w:val="001E3CD1"/>
    <w:rsid w:val="001E5F25"/>
    <w:rsid w:val="001E6FD0"/>
    <w:rsid w:val="001F21D2"/>
    <w:rsid w:val="001F4595"/>
    <w:rsid w:val="001F7888"/>
    <w:rsid w:val="00202051"/>
    <w:rsid w:val="00203CD0"/>
    <w:rsid w:val="00205E6D"/>
    <w:rsid w:val="002102F9"/>
    <w:rsid w:val="00210590"/>
    <w:rsid w:val="00210719"/>
    <w:rsid w:val="00212813"/>
    <w:rsid w:val="002141E1"/>
    <w:rsid w:val="0021623F"/>
    <w:rsid w:val="00217976"/>
    <w:rsid w:val="002206ED"/>
    <w:rsid w:val="002215CA"/>
    <w:rsid w:val="00222EE4"/>
    <w:rsid w:val="00223C30"/>
    <w:rsid w:val="00224DA0"/>
    <w:rsid w:val="00225851"/>
    <w:rsid w:val="00233321"/>
    <w:rsid w:val="00235066"/>
    <w:rsid w:val="00236E28"/>
    <w:rsid w:val="00240F4C"/>
    <w:rsid w:val="00241529"/>
    <w:rsid w:val="00245552"/>
    <w:rsid w:val="00247EAB"/>
    <w:rsid w:val="002502BA"/>
    <w:rsid w:val="002506DB"/>
    <w:rsid w:val="00252918"/>
    <w:rsid w:val="002542CC"/>
    <w:rsid w:val="002560BA"/>
    <w:rsid w:val="002602AF"/>
    <w:rsid w:val="00260C40"/>
    <w:rsid w:val="00262A17"/>
    <w:rsid w:val="0026396A"/>
    <w:rsid w:val="002650AE"/>
    <w:rsid w:val="00270F8B"/>
    <w:rsid w:val="00272BE4"/>
    <w:rsid w:val="00274641"/>
    <w:rsid w:val="00280B5C"/>
    <w:rsid w:val="00280EA7"/>
    <w:rsid w:val="00284B77"/>
    <w:rsid w:val="00285FA2"/>
    <w:rsid w:val="0029029F"/>
    <w:rsid w:val="002916F1"/>
    <w:rsid w:val="00292DAE"/>
    <w:rsid w:val="002956AC"/>
    <w:rsid w:val="00296C0A"/>
    <w:rsid w:val="00297F3E"/>
    <w:rsid w:val="002A33C2"/>
    <w:rsid w:val="002A37E3"/>
    <w:rsid w:val="002A565D"/>
    <w:rsid w:val="002A571B"/>
    <w:rsid w:val="002A6CEE"/>
    <w:rsid w:val="002A6DFA"/>
    <w:rsid w:val="002A7DAE"/>
    <w:rsid w:val="002B02AF"/>
    <w:rsid w:val="002B0F10"/>
    <w:rsid w:val="002B13AA"/>
    <w:rsid w:val="002B3DAF"/>
    <w:rsid w:val="002B61C8"/>
    <w:rsid w:val="002B7DF1"/>
    <w:rsid w:val="002C1348"/>
    <w:rsid w:val="002C209A"/>
    <w:rsid w:val="002C2978"/>
    <w:rsid w:val="002C363F"/>
    <w:rsid w:val="002C4999"/>
    <w:rsid w:val="002C587E"/>
    <w:rsid w:val="002C5DC2"/>
    <w:rsid w:val="002C5E52"/>
    <w:rsid w:val="002D02A1"/>
    <w:rsid w:val="002D0727"/>
    <w:rsid w:val="002D0AB1"/>
    <w:rsid w:val="002D1437"/>
    <w:rsid w:val="002D14AB"/>
    <w:rsid w:val="002D1C26"/>
    <w:rsid w:val="002D23B5"/>
    <w:rsid w:val="002D3E2F"/>
    <w:rsid w:val="002E3350"/>
    <w:rsid w:val="002E3FEC"/>
    <w:rsid w:val="002E7D8F"/>
    <w:rsid w:val="002F00E8"/>
    <w:rsid w:val="002F13DE"/>
    <w:rsid w:val="002F3590"/>
    <w:rsid w:val="002F40C3"/>
    <w:rsid w:val="002F4A92"/>
    <w:rsid w:val="002F60FC"/>
    <w:rsid w:val="003027CE"/>
    <w:rsid w:val="0030351F"/>
    <w:rsid w:val="00306FA7"/>
    <w:rsid w:val="0031226D"/>
    <w:rsid w:val="003126E2"/>
    <w:rsid w:val="003142E1"/>
    <w:rsid w:val="00315D20"/>
    <w:rsid w:val="003235F2"/>
    <w:rsid w:val="0032426D"/>
    <w:rsid w:val="00325EBB"/>
    <w:rsid w:val="00326020"/>
    <w:rsid w:val="00326D30"/>
    <w:rsid w:val="0033183C"/>
    <w:rsid w:val="00331BB1"/>
    <w:rsid w:val="003364B6"/>
    <w:rsid w:val="00342249"/>
    <w:rsid w:val="00342BF8"/>
    <w:rsid w:val="00342C84"/>
    <w:rsid w:val="00342D15"/>
    <w:rsid w:val="0034753A"/>
    <w:rsid w:val="00347BF8"/>
    <w:rsid w:val="00350C55"/>
    <w:rsid w:val="00351B5B"/>
    <w:rsid w:val="00353835"/>
    <w:rsid w:val="00356CFA"/>
    <w:rsid w:val="00357C26"/>
    <w:rsid w:val="003622F8"/>
    <w:rsid w:val="00362793"/>
    <w:rsid w:val="00370397"/>
    <w:rsid w:val="00371B98"/>
    <w:rsid w:val="003748C7"/>
    <w:rsid w:val="00374CCF"/>
    <w:rsid w:val="00377915"/>
    <w:rsid w:val="0038191D"/>
    <w:rsid w:val="0038520A"/>
    <w:rsid w:val="00385AF7"/>
    <w:rsid w:val="00390940"/>
    <w:rsid w:val="003910D1"/>
    <w:rsid w:val="00391563"/>
    <w:rsid w:val="00393492"/>
    <w:rsid w:val="00393A4A"/>
    <w:rsid w:val="0039522C"/>
    <w:rsid w:val="003A16A0"/>
    <w:rsid w:val="003B0856"/>
    <w:rsid w:val="003B11C3"/>
    <w:rsid w:val="003B1445"/>
    <w:rsid w:val="003B591D"/>
    <w:rsid w:val="003B5D0D"/>
    <w:rsid w:val="003B60D3"/>
    <w:rsid w:val="003C184A"/>
    <w:rsid w:val="003C1DDD"/>
    <w:rsid w:val="003C2773"/>
    <w:rsid w:val="003D31E0"/>
    <w:rsid w:val="003D33EE"/>
    <w:rsid w:val="003D5803"/>
    <w:rsid w:val="003D7356"/>
    <w:rsid w:val="003D79A8"/>
    <w:rsid w:val="003E1E2A"/>
    <w:rsid w:val="003E2BAB"/>
    <w:rsid w:val="003E4E04"/>
    <w:rsid w:val="003F1430"/>
    <w:rsid w:val="003F2912"/>
    <w:rsid w:val="003F61F3"/>
    <w:rsid w:val="00402152"/>
    <w:rsid w:val="00403A31"/>
    <w:rsid w:val="00404DF2"/>
    <w:rsid w:val="00404EC9"/>
    <w:rsid w:val="0040747A"/>
    <w:rsid w:val="00407AC1"/>
    <w:rsid w:val="004100CC"/>
    <w:rsid w:val="00412EF8"/>
    <w:rsid w:val="004130BE"/>
    <w:rsid w:val="0041382A"/>
    <w:rsid w:val="00413CFC"/>
    <w:rsid w:val="004145D4"/>
    <w:rsid w:val="00414CA8"/>
    <w:rsid w:val="00415481"/>
    <w:rsid w:val="004231EF"/>
    <w:rsid w:val="00426030"/>
    <w:rsid w:val="00431B2D"/>
    <w:rsid w:val="00433F62"/>
    <w:rsid w:val="004360F0"/>
    <w:rsid w:val="00442696"/>
    <w:rsid w:val="00443F9E"/>
    <w:rsid w:val="0044437B"/>
    <w:rsid w:val="004476AA"/>
    <w:rsid w:val="00450034"/>
    <w:rsid w:val="00454FD7"/>
    <w:rsid w:val="00455BB5"/>
    <w:rsid w:val="00455C3D"/>
    <w:rsid w:val="00463A5C"/>
    <w:rsid w:val="004647A9"/>
    <w:rsid w:val="00464FCB"/>
    <w:rsid w:val="00465047"/>
    <w:rsid w:val="00465DEE"/>
    <w:rsid w:val="004664A6"/>
    <w:rsid w:val="00466589"/>
    <w:rsid w:val="00470516"/>
    <w:rsid w:val="00470E4D"/>
    <w:rsid w:val="0048410F"/>
    <w:rsid w:val="00484DF7"/>
    <w:rsid w:val="00486232"/>
    <w:rsid w:val="0048678E"/>
    <w:rsid w:val="00492045"/>
    <w:rsid w:val="00492740"/>
    <w:rsid w:val="0049276A"/>
    <w:rsid w:val="00494FA2"/>
    <w:rsid w:val="00495939"/>
    <w:rsid w:val="00496AD8"/>
    <w:rsid w:val="004A13DB"/>
    <w:rsid w:val="004A1ED3"/>
    <w:rsid w:val="004A3CC1"/>
    <w:rsid w:val="004A5A33"/>
    <w:rsid w:val="004A6662"/>
    <w:rsid w:val="004B01F6"/>
    <w:rsid w:val="004B12CD"/>
    <w:rsid w:val="004B1841"/>
    <w:rsid w:val="004B2392"/>
    <w:rsid w:val="004B3773"/>
    <w:rsid w:val="004B3992"/>
    <w:rsid w:val="004B45D7"/>
    <w:rsid w:val="004B7DDB"/>
    <w:rsid w:val="004C1355"/>
    <w:rsid w:val="004C70DB"/>
    <w:rsid w:val="004D329E"/>
    <w:rsid w:val="004D5A9C"/>
    <w:rsid w:val="004E0CE2"/>
    <w:rsid w:val="004E2E2E"/>
    <w:rsid w:val="004E3E2F"/>
    <w:rsid w:val="004E7095"/>
    <w:rsid w:val="004E746E"/>
    <w:rsid w:val="004E7A77"/>
    <w:rsid w:val="004F0B76"/>
    <w:rsid w:val="004F51DC"/>
    <w:rsid w:val="005019B7"/>
    <w:rsid w:val="00502957"/>
    <w:rsid w:val="00502D0E"/>
    <w:rsid w:val="00502FA3"/>
    <w:rsid w:val="00502FBA"/>
    <w:rsid w:val="0050327E"/>
    <w:rsid w:val="00503A53"/>
    <w:rsid w:val="0050451D"/>
    <w:rsid w:val="005046CC"/>
    <w:rsid w:val="005049C7"/>
    <w:rsid w:val="00505690"/>
    <w:rsid w:val="00506956"/>
    <w:rsid w:val="00506F10"/>
    <w:rsid w:val="005119B1"/>
    <w:rsid w:val="0051262F"/>
    <w:rsid w:val="00512666"/>
    <w:rsid w:val="00517267"/>
    <w:rsid w:val="00520DF2"/>
    <w:rsid w:val="00522047"/>
    <w:rsid w:val="00522695"/>
    <w:rsid w:val="00523AC5"/>
    <w:rsid w:val="005309F8"/>
    <w:rsid w:val="00533EC3"/>
    <w:rsid w:val="005346B9"/>
    <w:rsid w:val="00535527"/>
    <w:rsid w:val="0053560D"/>
    <w:rsid w:val="00536527"/>
    <w:rsid w:val="005367B5"/>
    <w:rsid w:val="00536A31"/>
    <w:rsid w:val="00545428"/>
    <w:rsid w:val="0054578C"/>
    <w:rsid w:val="005511FD"/>
    <w:rsid w:val="0055141E"/>
    <w:rsid w:val="00555D6B"/>
    <w:rsid w:val="00555D9C"/>
    <w:rsid w:val="00556E56"/>
    <w:rsid w:val="00556F7F"/>
    <w:rsid w:val="00557103"/>
    <w:rsid w:val="00557FAA"/>
    <w:rsid w:val="00560FBB"/>
    <w:rsid w:val="005616EE"/>
    <w:rsid w:val="005624BD"/>
    <w:rsid w:val="00562653"/>
    <w:rsid w:val="00563A37"/>
    <w:rsid w:val="00563E57"/>
    <w:rsid w:val="0056797A"/>
    <w:rsid w:val="005714AC"/>
    <w:rsid w:val="005716AE"/>
    <w:rsid w:val="005717E8"/>
    <w:rsid w:val="005735D8"/>
    <w:rsid w:val="0057475F"/>
    <w:rsid w:val="00574C2D"/>
    <w:rsid w:val="00574FF2"/>
    <w:rsid w:val="005771CB"/>
    <w:rsid w:val="0057BA35"/>
    <w:rsid w:val="00580781"/>
    <w:rsid w:val="00593BCB"/>
    <w:rsid w:val="0059472A"/>
    <w:rsid w:val="00596469"/>
    <w:rsid w:val="00596DA1"/>
    <w:rsid w:val="005A0518"/>
    <w:rsid w:val="005A2557"/>
    <w:rsid w:val="005A31DA"/>
    <w:rsid w:val="005A3781"/>
    <w:rsid w:val="005A528B"/>
    <w:rsid w:val="005A6C44"/>
    <w:rsid w:val="005B3426"/>
    <w:rsid w:val="005B49C5"/>
    <w:rsid w:val="005B5379"/>
    <w:rsid w:val="005C0941"/>
    <w:rsid w:val="005C0EEF"/>
    <w:rsid w:val="005C1459"/>
    <w:rsid w:val="005C5E52"/>
    <w:rsid w:val="005C6A0C"/>
    <w:rsid w:val="005D2B6B"/>
    <w:rsid w:val="005D4E97"/>
    <w:rsid w:val="005D5C55"/>
    <w:rsid w:val="005D791C"/>
    <w:rsid w:val="005D7B21"/>
    <w:rsid w:val="005E0194"/>
    <w:rsid w:val="005E13F9"/>
    <w:rsid w:val="005E215B"/>
    <w:rsid w:val="005E680C"/>
    <w:rsid w:val="005F0DA9"/>
    <w:rsid w:val="005F1DF9"/>
    <w:rsid w:val="005F1F82"/>
    <w:rsid w:val="005F23D7"/>
    <w:rsid w:val="005F4C96"/>
    <w:rsid w:val="005F4DF8"/>
    <w:rsid w:val="005F60FD"/>
    <w:rsid w:val="005F63FA"/>
    <w:rsid w:val="005F64F2"/>
    <w:rsid w:val="005F6CFA"/>
    <w:rsid w:val="005F6DFC"/>
    <w:rsid w:val="00602C59"/>
    <w:rsid w:val="00604B22"/>
    <w:rsid w:val="006071CB"/>
    <w:rsid w:val="00612B8F"/>
    <w:rsid w:val="006146A4"/>
    <w:rsid w:val="00616FA2"/>
    <w:rsid w:val="00623DBD"/>
    <w:rsid w:val="00626CF1"/>
    <w:rsid w:val="00632559"/>
    <w:rsid w:val="00632CC7"/>
    <w:rsid w:val="00633590"/>
    <w:rsid w:val="006335A5"/>
    <w:rsid w:val="0063437A"/>
    <w:rsid w:val="00636828"/>
    <w:rsid w:val="006403FE"/>
    <w:rsid w:val="00643279"/>
    <w:rsid w:val="00643920"/>
    <w:rsid w:val="00643C66"/>
    <w:rsid w:val="006456E7"/>
    <w:rsid w:val="00646BCC"/>
    <w:rsid w:val="006505DC"/>
    <w:rsid w:val="00660ABA"/>
    <w:rsid w:val="00660F04"/>
    <w:rsid w:val="00665883"/>
    <w:rsid w:val="00665BA5"/>
    <w:rsid w:val="00666350"/>
    <w:rsid w:val="0067091F"/>
    <w:rsid w:val="006716B4"/>
    <w:rsid w:val="00671B1A"/>
    <w:rsid w:val="0067525B"/>
    <w:rsid w:val="0067535F"/>
    <w:rsid w:val="00675B45"/>
    <w:rsid w:val="006817F5"/>
    <w:rsid w:val="006822C4"/>
    <w:rsid w:val="00684AEF"/>
    <w:rsid w:val="006854E7"/>
    <w:rsid w:val="0068780F"/>
    <w:rsid w:val="00687CAF"/>
    <w:rsid w:val="00690E7E"/>
    <w:rsid w:val="00693258"/>
    <w:rsid w:val="00693C74"/>
    <w:rsid w:val="006948E0"/>
    <w:rsid w:val="006951DD"/>
    <w:rsid w:val="00696B4D"/>
    <w:rsid w:val="00697A67"/>
    <w:rsid w:val="00697AC5"/>
    <w:rsid w:val="006A0037"/>
    <w:rsid w:val="006A3C91"/>
    <w:rsid w:val="006A408D"/>
    <w:rsid w:val="006A491A"/>
    <w:rsid w:val="006A6C25"/>
    <w:rsid w:val="006B0280"/>
    <w:rsid w:val="006B0C5A"/>
    <w:rsid w:val="006B15D8"/>
    <w:rsid w:val="006B1986"/>
    <w:rsid w:val="006B23C0"/>
    <w:rsid w:val="006B7F2C"/>
    <w:rsid w:val="006C5395"/>
    <w:rsid w:val="006C6F0B"/>
    <w:rsid w:val="006C71CD"/>
    <w:rsid w:val="006C7862"/>
    <w:rsid w:val="006C7F29"/>
    <w:rsid w:val="006D1530"/>
    <w:rsid w:val="006D40EE"/>
    <w:rsid w:val="006D4179"/>
    <w:rsid w:val="006D79C6"/>
    <w:rsid w:val="006E0123"/>
    <w:rsid w:val="006E5884"/>
    <w:rsid w:val="006E652A"/>
    <w:rsid w:val="006E70A7"/>
    <w:rsid w:val="006E747F"/>
    <w:rsid w:val="006E7EBF"/>
    <w:rsid w:val="006F1E45"/>
    <w:rsid w:val="006F47F5"/>
    <w:rsid w:val="006F4D2F"/>
    <w:rsid w:val="006F6DF6"/>
    <w:rsid w:val="006F72CC"/>
    <w:rsid w:val="006F77FF"/>
    <w:rsid w:val="0070089B"/>
    <w:rsid w:val="00700F4E"/>
    <w:rsid w:val="0070111E"/>
    <w:rsid w:val="00705EFD"/>
    <w:rsid w:val="00706F02"/>
    <w:rsid w:val="00707AF0"/>
    <w:rsid w:val="007155CE"/>
    <w:rsid w:val="00715CB2"/>
    <w:rsid w:val="00720230"/>
    <w:rsid w:val="0072386F"/>
    <w:rsid w:val="007250D3"/>
    <w:rsid w:val="00727A11"/>
    <w:rsid w:val="00730BC0"/>
    <w:rsid w:val="00730F88"/>
    <w:rsid w:val="00733B12"/>
    <w:rsid w:val="00740D95"/>
    <w:rsid w:val="00743EBE"/>
    <w:rsid w:val="00747750"/>
    <w:rsid w:val="00747FCB"/>
    <w:rsid w:val="00754B08"/>
    <w:rsid w:val="00754C20"/>
    <w:rsid w:val="00765B90"/>
    <w:rsid w:val="007663CE"/>
    <w:rsid w:val="00767BBF"/>
    <w:rsid w:val="0077060F"/>
    <w:rsid w:val="0077095D"/>
    <w:rsid w:val="00770BC5"/>
    <w:rsid w:val="007728AA"/>
    <w:rsid w:val="007735CB"/>
    <w:rsid w:val="00780232"/>
    <w:rsid w:val="00780DD5"/>
    <w:rsid w:val="0078140B"/>
    <w:rsid w:val="007830A2"/>
    <w:rsid w:val="00785939"/>
    <w:rsid w:val="00785C69"/>
    <w:rsid w:val="0079143F"/>
    <w:rsid w:val="00791AE8"/>
    <w:rsid w:val="00792191"/>
    <w:rsid w:val="00792343"/>
    <w:rsid w:val="007938CD"/>
    <w:rsid w:val="00793D60"/>
    <w:rsid w:val="0079493C"/>
    <w:rsid w:val="007A02D7"/>
    <w:rsid w:val="007A14C0"/>
    <w:rsid w:val="007A1E3A"/>
    <w:rsid w:val="007A3252"/>
    <w:rsid w:val="007A40E3"/>
    <w:rsid w:val="007A4448"/>
    <w:rsid w:val="007A4DD6"/>
    <w:rsid w:val="007A7511"/>
    <w:rsid w:val="007B222C"/>
    <w:rsid w:val="007B34F0"/>
    <w:rsid w:val="007B735B"/>
    <w:rsid w:val="007B762C"/>
    <w:rsid w:val="007C06B7"/>
    <w:rsid w:val="007D15CF"/>
    <w:rsid w:val="007D1A07"/>
    <w:rsid w:val="007D721E"/>
    <w:rsid w:val="007E0013"/>
    <w:rsid w:val="007E515D"/>
    <w:rsid w:val="007E5D2D"/>
    <w:rsid w:val="007E6A62"/>
    <w:rsid w:val="007E7B98"/>
    <w:rsid w:val="007F0EFE"/>
    <w:rsid w:val="007F2DE0"/>
    <w:rsid w:val="007F2E84"/>
    <w:rsid w:val="007F4C20"/>
    <w:rsid w:val="007F6B49"/>
    <w:rsid w:val="007F7736"/>
    <w:rsid w:val="007F7E90"/>
    <w:rsid w:val="00800E24"/>
    <w:rsid w:val="0080274B"/>
    <w:rsid w:val="00803935"/>
    <w:rsid w:val="00806B09"/>
    <w:rsid w:val="00810346"/>
    <w:rsid w:val="00810885"/>
    <w:rsid w:val="00810BCE"/>
    <w:rsid w:val="00811037"/>
    <w:rsid w:val="00811833"/>
    <w:rsid w:val="008127BF"/>
    <w:rsid w:val="00815405"/>
    <w:rsid w:val="008177D1"/>
    <w:rsid w:val="0082204E"/>
    <w:rsid w:val="0082295F"/>
    <w:rsid w:val="008241C0"/>
    <w:rsid w:val="008244A0"/>
    <w:rsid w:val="0082456F"/>
    <w:rsid w:val="00826D4B"/>
    <w:rsid w:val="00827AA3"/>
    <w:rsid w:val="00833963"/>
    <w:rsid w:val="00837BA0"/>
    <w:rsid w:val="00840726"/>
    <w:rsid w:val="00840CE4"/>
    <w:rsid w:val="008412B8"/>
    <w:rsid w:val="00841549"/>
    <w:rsid w:val="00841BBC"/>
    <w:rsid w:val="00843B7C"/>
    <w:rsid w:val="00846A5D"/>
    <w:rsid w:val="008503FB"/>
    <w:rsid w:val="00850DBC"/>
    <w:rsid w:val="008528A2"/>
    <w:rsid w:val="00854EE0"/>
    <w:rsid w:val="00854F63"/>
    <w:rsid w:val="00856435"/>
    <w:rsid w:val="008625EE"/>
    <w:rsid w:val="0086369A"/>
    <w:rsid w:val="00863B93"/>
    <w:rsid w:val="00863C65"/>
    <w:rsid w:val="00870683"/>
    <w:rsid w:val="0087217E"/>
    <w:rsid w:val="008724A6"/>
    <w:rsid w:val="00872E4F"/>
    <w:rsid w:val="008746F4"/>
    <w:rsid w:val="00881F4F"/>
    <w:rsid w:val="0088361E"/>
    <w:rsid w:val="00885EDF"/>
    <w:rsid w:val="00891040"/>
    <w:rsid w:val="008912DD"/>
    <w:rsid w:val="008949A1"/>
    <w:rsid w:val="00894B84"/>
    <w:rsid w:val="00895AD6"/>
    <w:rsid w:val="008A1F75"/>
    <w:rsid w:val="008A4EE1"/>
    <w:rsid w:val="008A5E93"/>
    <w:rsid w:val="008B0287"/>
    <w:rsid w:val="008B176B"/>
    <w:rsid w:val="008B3AED"/>
    <w:rsid w:val="008B4AE3"/>
    <w:rsid w:val="008B5BD7"/>
    <w:rsid w:val="008B7804"/>
    <w:rsid w:val="008C00BD"/>
    <w:rsid w:val="008C2276"/>
    <w:rsid w:val="008D00DB"/>
    <w:rsid w:val="008D1343"/>
    <w:rsid w:val="008D139F"/>
    <w:rsid w:val="008D1B79"/>
    <w:rsid w:val="008D1E04"/>
    <w:rsid w:val="008D20CE"/>
    <w:rsid w:val="008D410D"/>
    <w:rsid w:val="008D4715"/>
    <w:rsid w:val="008D59FD"/>
    <w:rsid w:val="008D7CFF"/>
    <w:rsid w:val="008E0FEF"/>
    <w:rsid w:val="008E2651"/>
    <w:rsid w:val="008E5699"/>
    <w:rsid w:val="008E6EA7"/>
    <w:rsid w:val="008F1C9E"/>
    <w:rsid w:val="008F4BD8"/>
    <w:rsid w:val="008F62CA"/>
    <w:rsid w:val="008F7E3A"/>
    <w:rsid w:val="00901A0B"/>
    <w:rsid w:val="00906621"/>
    <w:rsid w:val="0090727F"/>
    <w:rsid w:val="009072DE"/>
    <w:rsid w:val="00911FC5"/>
    <w:rsid w:val="0091236C"/>
    <w:rsid w:val="00912E20"/>
    <w:rsid w:val="00913401"/>
    <w:rsid w:val="00914B41"/>
    <w:rsid w:val="00917A0D"/>
    <w:rsid w:val="009209EB"/>
    <w:rsid w:val="00920A3A"/>
    <w:rsid w:val="009240DE"/>
    <w:rsid w:val="00924F9C"/>
    <w:rsid w:val="00925484"/>
    <w:rsid w:val="00930181"/>
    <w:rsid w:val="00931778"/>
    <w:rsid w:val="00931D81"/>
    <w:rsid w:val="00934D04"/>
    <w:rsid w:val="009362DA"/>
    <w:rsid w:val="0093669F"/>
    <w:rsid w:val="0094014A"/>
    <w:rsid w:val="00940B62"/>
    <w:rsid w:val="00941941"/>
    <w:rsid w:val="00941A3F"/>
    <w:rsid w:val="00941B7C"/>
    <w:rsid w:val="00943158"/>
    <w:rsid w:val="0094406E"/>
    <w:rsid w:val="00947D3B"/>
    <w:rsid w:val="009505F2"/>
    <w:rsid w:val="009548C0"/>
    <w:rsid w:val="00956362"/>
    <w:rsid w:val="009569AF"/>
    <w:rsid w:val="00956A09"/>
    <w:rsid w:val="0095776F"/>
    <w:rsid w:val="00961D70"/>
    <w:rsid w:val="00962665"/>
    <w:rsid w:val="00964A79"/>
    <w:rsid w:val="00965C42"/>
    <w:rsid w:val="00965CF9"/>
    <w:rsid w:val="00966071"/>
    <w:rsid w:val="009661FC"/>
    <w:rsid w:val="00972AA7"/>
    <w:rsid w:val="00973387"/>
    <w:rsid w:val="00975C1C"/>
    <w:rsid w:val="0097611C"/>
    <w:rsid w:val="009807AA"/>
    <w:rsid w:val="00984C5A"/>
    <w:rsid w:val="00991CF3"/>
    <w:rsid w:val="009922B3"/>
    <w:rsid w:val="00995A96"/>
    <w:rsid w:val="00996482"/>
    <w:rsid w:val="009973F8"/>
    <w:rsid w:val="009A275D"/>
    <w:rsid w:val="009A3C4F"/>
    <w:rsid w:val="009A5B14"/>
    <w:rsid w:val="009B34FD"/>
    <w:rsid w:val="009B6E25"/>
    <w:rsid w:val="009B7434"/>
    <w:rsid w:val="009B77B2"/>
    <w:rsid w:val="009B7A4C"/>
    <w:rsid w:val="009C21CB"/>
    <w:rsid w:val="009C6334"/>
    <w:rsid w:val="009D02EF"/>
    <w:rsid w:val="009D1492"/>
    <w:rsid w:val="009D3401"/>
    <w:rsid w:val="009D3FEF"/>
    <w:rsid w:val="009D56F7"/>
    <w:rsid w:val="009D6D79"/>
    <w:rsid w:val="009E0A10"/>
    <w:rsid w:val="009E0CBB"/>
    <w:rsid w:val="009E360B"/>
    <w:rsid w:val="009E4267"/>
    <w:rsid w:val="009E5908"/>
    <w:rsid w:val="009E7580"/>
    <w:rsid w:val="009F7712"/>
    <w:rsid w:val="00A0011F"/>
    <w:rsid w:val="00A00741"/>
    <w:rsid w:val="00A02A9D"/>
    <w:rsid w:val="00A02E43"/>
    <w:rsid w:val="00A03EED"/>
    <w:rsid w:val="00A0521D"/>
    <w:rsid w:val="00A05242"/>
    <w:rsid w:val="00A07127"/>
    <w:rsid w:val="00A10922"/>
    <w:rsid w:val="00A14B34"/>
    <w:rsid w:val="00A1526E"/>
    <w:rsid w:val="00A216FF"/>
    <w:rsid w:val="00A23471"/>
    <w:rsid w:val="00A25628"/>
    <w:rsid w:val="00A267A1"/>
    <w:rsid w:val="00A3118F"/>
    <w:rsid w:val="00A315AF"/>
    <w:rsid w:val="00A31A85"/>
    <w:rsid w:val="00A32062"/>
    <w:rsid w:val="00A32EA4"/>
    <w:rsid w:val="00A35B2C"/>
    <w:rsid w:val="00A367F3"/>
    <w:rsid w:val="00A37447"/>
    <w:rsid w:val="00A420CA"/>
    <w:rsid w:val="00A43AD9"/>
    <w:rsid w:val="00A448CA"/>
    <w:rsid w:val="00A44A3A"/>
    <w:rsid w:val="00A46520"/>
    <w:rsid w:val="00A46A3F"/>
    <w:rsid w:val="00A4772C"/>
    <w:rsid w:val="00A51252"/>
    <w:rsid w:val="00A51606"/>
    <w:rsid w:val="00A54CEC"/>
    <w:rsid w:val="00A5591F"/>
    <w:rsid w:val="00A601CC"/>
    <w:rsid w:val="00A621C7"/>
    <w:rsid w:val="00A63ED8"/>
    <w:rsid w:val="00A6514C"/>
    <w:rsid w:val="00A651F7"/>
    <w:rsid w:val="00A66A56"/>
    <w:rsid w:val="00A67FDB"/>
    <w:rsid w:val="00A732BD"/>
    <w:rsid w:val="00A755F7"/>
    <w:rsid w:val="00A756DF"/>
    <w:rsid w:val="00A76481"/>
    <w:rsid w:val="00A81671"/>
    <w:rsid w:val="00A81D84"/>
    <w:rsid w:val="00A82BE1"/>
    <w:rsid w:val="00A837D2"/>
    <w:rsid w:val="00A83804"/>
    <w:rsid w:val="00A87B0F"/>
    <w:rsid w:val="00A90B62"/>
    <w:rsid w:val="00A91398"/>
    <w:rsid w:val="00A91514"/>
    <w:rsid w:val="00A94EF9"/>
    <w:rsid w:val="00A959EA"/>
    <w:rsid w:val="00A96AA2"/>
    <w:rsid w:val="00A97188"/>
    <w:rsid w:val="00AA120E"/>
    <w:rsid w:val="00AA632C"/>
    <w:rsid w:val="00AA6A04"/>
    <w:rsid w:val="00AB2018"/>
    <w:rsid w:val="00AB4BB8"/>
    <w:rsid w:val="00AB4EA2"/>
    <w:rsid w:val="00AB775C"/>
    <w:rsid w:val="00AC017A"/>
    <w:rsid w:val="00AC0339"/>
    <w:rsid w:val="00AC6B25"/>
    <w:rsid w:val="00AD1EA0"/>
    <w:rsid w:val="00AE0FEC"/>
    <w:rsid w:val="00AE15D5"/>
    <w:rsid w:val="00AE19B5"/>
    <w:rsid w:val="00AE51E1"/>
    <w:rsid w:val="00AE58EF"/>
    <w:rsid w:val="00AF10E9"/>
    <w:rsid w:val="00AF2509"/>
    <w:rsid w:val="00AF4ADC"/>
    <w:rsid w:val="00AF5627"/>
    <w:rsid w:val="00B00308"/>
    <w:rsid w:val="00B0059D"/>
    <w:rsid w:val="00B019E9"/>
    <w:rsid w:val="00B02E3A"/>
    <w:rsid w:val="00B034ED"/>
    <w:rsid w:val="00B04166"/>
    <w:rsid w:val="00B05107"/>
    <w:rsid w:val="00B05C82"/>
    <w:rsid w:val="00B07643"/>
    <w:rsid w:val="00B07C6D"/>
    <w:rsid w:val="00B12B07"/>
    <w:rsid w:val="00B13FDD"/>
    <w:rsid w:val="00B146B7"/>
    <w:rsid w:val="00B14C1A"/>
    <w:rsid w:val="00B21B21"/>
    <w:rsid w:val="00B21CBC"/>
    <w:rsid w:val="00B2543F"/>
    <w:rsid w:val="00B274CE"/>
    <w:rsid w:val="00B30584"/>
    <w:rsid w:val="00B3148C"/>
    <w:rsid w:val="00B32649"/>
    <w:rsid w:val="00B3352E"/>
    <w:rsid w:val="00B33AD7"/>
    <w:rsid w:val="00B40094"/>
    <w:rsid w:val="00B416EE"/>
    <w:rsid w:val="00B47618"/>
    <w:rsid w:val="00B513D1"/>
    <w:rsid w:val="00B51D02"/>
    <w:rsid w:val="00B51F00"/>
    <w:rsid w:val="00B52089"/>
    <w:rsid w:val="00B5396A"/>
    <w:rsid w:val="00B53AE4"/>
    <w:rsid w:val="00B565C3"/>
    <w:rsid w:val="00B608BD"/>
    <w:rsid w:val="00B6184A"/>
    <w:rsid w:val="00B65DB4"/>
    <w:rsid w:val="00B66CBB"/>
    <w:rsid w:val="00B70663"/>
    <w:rsid w:val="00B714EA"/>
    <w:rsid w:val="00B731EF"/>
    <w:rsid w:val="00B73789"/>
    <w:rsid w:val="00B73A72"/>
    <w:rsid w:val="00B73D44"/>
    <w:rsid w:val="00B7458C"/>
    <w:rsid w:val="00B763DD"/>
    <w:rsid w:val="00B765DC"/>
    <w:rsid w:val="00B77F2D"/>
    <w:rsid w:val="00B77F5E"/>
    <w:rsid w:val="00B82A5A"/>
    <w:rsid w:val="00B82DF4"/>
    <w:rsid w:val="00B82F4F"/>
    <w:rsid w:val="00B8382B"/>
    <w:rsid w:val="00B843A0"/>
    <w:rsid w:val="00B85F44"/>
    <w:rsid w:val="00BA169A"/>
    <w:rsid w:val="00BA1DBB"/>
    <w:rsid w:val="00BA5ED7"/>
    <w:rsid w:val="00BA67FC"/>
    <w:rsid w:val="00BB3B1D"/>
    <w:rsid w:val="00BC4BF3"/>
    <w:rsid w:val="00BD1E75"/>
    <w:rsid w:val="00BD2D73"/>
    <w:rsid w:val="00BD71A2"/>
    <w:rsid w:val="00BE0299"/>
    <w:rsid w:val="00BE13C0"/>
    <w:rsid w:val="00BE327A"/>
    <w:rsid w:val="00BE57CA"/>
    <w:rsid w:val="00BE61DF"/>
    <w:rsid w:val="00BF02FB"/>
    <w:rsid w:val="00BF0BA8"/>
    <w:rsid w:val="00BF1457"/>
    <w:rsid w:val="00BF14DE"/>
    <w:rsid w:val="00BF4C0D"/>
    <w:rsid w:val="00BF4CC3"/>
    <w:rsid w:val="00BF500D"/>
    <w:rsid w:val="00BF5052"/>
    <w:rsid w:val="00BF5C8A"/>
    <w:rsid w:val="00C00317"/>
    <w:rsid w:val="00C01377"/>
    <w:rsid w:val="00C01F64"/>
    <w:rsid w:val="00C050D9"/>
    <w:rsid w:val="00C0566B"/>
    <w:rsid w:val="00C07556"/>
    <w:rsid w:val="00C102C6"/>
    <w:rsid w:val="00C105D9"/>
    <w:rsid w:val="00C12236"/>
    <w:rsid w:val="00C12648"/>
    <w:rsid w:val="00C1376A"/>
    <w:rsid w:val="00C1380D"/>
    <w:rsid w:val="00C14706"/>
    <w:rsid w:val="00C16304"/>
    <w:rsid w:val="00C17638"/>
    <w:rsid w:val="00C208D6"/>
    <w:rsid w:val="00C21D67"/>
    <w:rsid w:val="00C22DC0"/>
    <w:rsid w:val="00C23591"/>
    <w:rsid w:val="00C25616"/>
    <w:rsid w:val="00C3233D"/>
    <w:rsid w:val="00C37C18"/>
    <w:rsid w:val="00C37D7D"/>
    <w:rsid w:val="00C41FA3"/>
    <w:rsid w:val="00C46185"/>
    <w:rsid w:val="00C510F3"/>
    <w:rsid w:val="00C52218"/>
    <w:rsid w:val="00C52F80"/>
    <w:rsid w:val="00C5375A"/>
    <w:rsid w:val="00C56D1B"/>
    <w:rsid w:val="00C57175"/>
    <w:rsid w:val="00C61F87"/>
    <w:rsid w:val="00C6501D"/>
    <w:rsid w:val="00C659B3"/>
    <w:rsid w:val="00C67820"/>
    <w:rsid w:val="00C703B9"/>
    <w:rsid w:val="00C71951"/>
    <w:rsid w:val="00C7234D"/>
    <w:rsid w:val="00C775DE"/>
    <w:rsid w:val="00C82B86"/>
    <w:rsid w:val="00C82D79"/>
    <w:rsid w:val="00C848A5"/>
    <w:rsid w:val="00C84D1C"/>
    <w:rsid w:val="00C875D8"/>
    <w:rsid w:val="00C9229A"/>
    <w:rsid w:val="00C927C1"/>
    <w:rsid w:val="00C9329C"/>
    <w:rsid w:val="00C956FC"/>
    <w:rsid w:val="00C96A8D"/>
    <w:rsid w:val="00C973E0"/>
    <w:rsid w:val="00C97A16"/>
    <w:rsid w:val="00CA325F"/>
    <w:rsid w:val="00CA4B46"/>
    <w:rsid w:val="00CA538B"/>
    <w:rsid w:val="00CA78E1"/>
    <w:rsid w:val="00CB0751"/>
    <w:rsid w:val="00CB1166"/>
    <w:rsid w:val="00CB2587"/>
    <w:rsid w:val="00CB3DD4"/>
    <w:rsid w:val="00CB43A9"/>
    <w:rsid w:val="00CB69AB"/>
    <w:rsid w:val="00CB701D"/>
    <w:rsid w:val="00CB7EEE"/>
    <w:rsid w:val="00CC159C"/>
    <w:rsid w:val="00CC17F8"/>
    <w:rsid w:val="00CC2914"/>
    <w:rsid w:val="00CC3F31"/>
    <w:rsid w:val="00CC4ABF"/>
    <w:rsid w:val="00CC584D"/>
    <w:rsid w:val="00CC6A00"/>
    <w:rsid w:val="00CC764A"/>
    <w:rsid w:val="00CC766F"/>
    <w:rsid w:val="00CD0804"/>
    <w:rsid w:val="00CD2828"/>
    <w:rsid w:val="00CD68A7"/>
    <w:rsid w:val="00CD6ED1"/>
    <w:rsid w:val="00CE3410"/>
    <w:rsid w:val="00CE539A"/>
    <w:rsid w:val="00CE563A"/>
    <w:rsid w:val="00CE5F2A"/>
    <w:rsid w:val="00CE634B"/>
    <w:rsid w:val="00CE7A01"/>
    <w:rsid w:val="00CF0766"/>
    <w:rsid w:val="00CF12E5"/>
    <w:rsid w:val="00CF1517"/>
    <w:rsid w:val="00CF1B20"/>
    <w:rsid w:val="00CF3F43"/>
    <w:rsid w:val="00CF6565"/>
    <w:rsid w:val="00D005A5"/>
    <w:rsid w:val="00D01963"/>
    <w:rsid w:val="00D01BAB"/>
    <w:rsid w:val="00D02C35"/>
    <w:rsid w:val="00D04610"/>
    <w:rsid w:val="00D051A7"/>
    <w:rsid w:val="00D06727"/>
    <w:rsid w:val="00D07A44"/>
    <w:rsid w:val="00D10AE0"/>
    <w:rsid w:val="00D12CD6"/>
    <w:rsid w:val="00D140F8"/>
    <w:rsid w:val="00D14A65"/>
    <w:rsid w:val="00D2281E"/>
    <w:rsid w:val="00D234D5"/>
    <w:rsid w:val="00D26089"/>
    <w:rsid w:val="00D2611D"/>
    <w:rsid w:val="00D2790A"/>
    <w:rsid w:val="00D30202"/>
    <w:rsid w:val="00D309AF"/>
    <w:rsid w:val="00D31113"/>
    <w:rsid w:val="00D340AB"/>
    <w:rsid w:val="00D451E8"/>
    <w:rsid w:val="00D46E05"/>
    <w:rsid w:val="00D47204"/>
    <w:rsid w:val="00D50816"/>
    <w:rsid w:val="00D50832"/>
    <w:rsid w:val="00D50BBB"/>
    <w:rsid w:val="00D6159F"/>
    <w:rsid w:val="00D617EE"/>
    <w:rsid w:val="00D715F6"/>
    <w:rsid w:val="00D71A36"/>
    <w:rsid w:val="00D72C04"/>
    <w:rsid w:val="00D73217"/>
    <w:rsid w:val="00D75319"/>
    <w:rsid w:val="00D77A49"/>
    <w:rsid w:val="00D8185E"/>
    <w:rsid w:val="00D83EF3"/>
    <w:rsid w:val="00D85BD1"/>
    <w:rsid w:val="00D87AD8"/>
    <w:rsid w:val="00D965B5"/>
    <w:rsid w:val="00D97628"/>
    <w:rsid w:val="00DA5B2A"/>
    <w:rsid w:val="00DA705B"/>
    <w:rsid w:val="00DA74F1"/>
    <w:rsid w:val="00DB25D8"/>
    <w:rsid w:val="00DB2734"/>
    <w:rsid w:val="00DB609B"/>
    <w:rsid w:val="00DC21FD"/>
    <w:rsid w:val="00DC2508"/>
    <w:rsid w:val="00DC2D29"/>
    <w:rsid w:val="00DC4E8D"/>
    <w:rsid w:val="00DC5234"/>
    <w:rsid w:val="00DC5EEF"/>
    <w:rsid w:val="00DD1D5D"/>
    <w:rsid w:val="00DD4B3B"/>
    <w:rsid w:val="00DD697C"/>
    <w:rsid w:val="00DE088C"/>
    <w:rsid w:val="00DE11D6"/>
    <w:rsid w:val="00DE2370"/>
    <w:rsid w:val="00DE2D18"/>
    <w:rsid w:val="00DE38DB"/>
    <w:rsid w:val="00DE419C"/>
    <w:rsid w:val="00DE4258"/>
    <w:rsid w:val="00DE4C52"/>
    <w:rsid w:val="00DF17F9"/>
    <w:rsid w:val="00DF24B8"/>
    <w:rsid w:val="00DF4A6A"/>
    <w:rsid w:val="00DF53FA"/>
    <w:rsid w:val="00DF5DDE"/>
    <w:rsid w:val="00DF6654"/>
    <w:rsid w:val="00E03580"/>
    <w:rsid w:val="00E043F7"/>
    <w:rsid w:val="00E073CC"/>
    <w:rsid w:val="00E109A9"/>
    <w:rsid w:val="00E119B6"/>
    <w:rsid w:val="00E1438C"/>
    <w:rsid w:val="00E16ECD"/>
    <w:rsid w:val="00E17062"/>
    <w:rsid w:val="00E205E4"/>
    <w:rsid w:val="00E211C7"/>
    <w:rsid w:val="00E22476"/>
    <w:rsid w:val="00E23455"/>
    <w:rsid w:val="00E25EDA"/>
    <w:rsid w:val="00E3101C"/>
    <w:rsid w:val="00E31134"/>
    <w:rsid w:val="00E318FB"/>
    <w:rsid w:val="00E332AC"/>
    <w:rsid w:val="00E33EC2"/>
    <w:rsid w:val="00E35345"/>
    <w:rsid w:val="00E36E11"/>
    <w:rsid w:val="00E37C34"/>
    <w:rsid w:val="00E40DF8"/>
    <w:rsid w:val="00E46960"/>
    <w:rsid w:val="00E55067"/>
    <w:rsid w:val="00E56461"/>
    <w:rsid w:val="00E607E1"/>
    <w:rsid w:val="00E60C4C"/>
    <w:rsid w:val="00E6161A"/>
    <w:rsid w:val="00E61E2E"/>
    <w:rsid w:val="00E669F6"/>
    <w:rsid w:val="00E71D50"/>
    <w:rsid w:val="00E725D2"/>
    <w:rsid w:val="00E72DB6"/>
    <w:rsid w:val="00E74720"/>
    <w:rsid w:val="00E7776E"/>
    <w:rsid w:val="00E84079"/>
    <w:rsid w:val="00E84AEE"/>
    <w:rsid w:val="00E8502A"/>
    <w:rsid w:val="00E87EB6"/>
    <w:rsid w:val="00E91AD5"/>
    <w:rsid w:val="00E91C4E"/>
    <w:rsid w:val="00E927EC"/>
    <w:rsid w:val="00E92CFA"/>
    <w:rsid w:val="00E934DE"/>
    <w:rsid w:val="00E949D7"/>
    <w:rsid w:val="00E95B62"/>
    <w:rsid w:val="00E965BF"/>
    <w:rsid w:val="00E9748B"/>
    <w:rsid w:val="00EA0A6F"/>
    <w:rsid w:val="00EA1C6B"/>
    <w:rsid w:val="00EA1DD4"/>
    <w:rsid w:val="00EA2ACC"/>
    <w:rsid w:val="00EA514E"/>
    <w:rsid w:val="00EA610B"/>
    <w:rsid w:val="00EA6F87"/>
    <w:rsid w:val="00EB081B"/>
    <w:rsid w:val="00EB0F1E"/>
    <w:rsid w:val="00EB15CF"/>
    <w:rsid w:val="00EB1C48"/>
    <w:rsid w:val="00EB2F0C"/>
    <w:rsid w:val="00EB4550"/>
    <w:rsid w:val="00EB47E1"/>
    <w:rsid w:val="00EB6B04"/>
    <w:rsid w:val="00EC0677"/>
    <w:rsid w:val="00EC1712"/>
    <w:rsid w:val="00EC3C33"/>
    <w:rsid w:val="00EC3F35"/>
    <w:rsid w:val="00EC4FDD"/>
    <w:rsid w:val="00EC60FD"/>
    <w:rsid w:val="00EC621E"/>
    <w:rsid w:val="00ED24C2"/>
    <w:rsid w:val="00ED28AD"/>
    <w:rsid w:val="00ED47BD"/>
    <w:rsid w:val="00ED5245"/>
    <w:rsid w:val="00ED6959"/>
    <w:rsid w:val="00EE072D"/>
    <w:rsid w:val="00EE1279"/>
    <w:rsid w:val="00EE3645"/>
    <w:rsid w:val="00EE5FC5"/>
    <w:rsid w:val="00EF073A"/>
    <w:rsid w:val="00EF49A8"/>
    <w:rsid w:val="00EF4AC9"/>
    <w:rsid w:val="00F00F3B"/>
    <w:rsid w:val="00F0374E"/>
    <w:rsid w:val="00F04393"/>
    <w:rsid w:val="00F064BB"/>
    <w:rsid w:val="00F06780"/>
    <w:rsid w:val="00F1051A"/>
    <w:rsid w:val="00F10A14"/>
    <w:rsid w:val="00F12BBC"/>
    <w:rsid w:val="00F12FDE"/>
    <w:rsid w:val="00F131FD"/>
    <w:rsid w:val="00F1344A"/>
    <w:rsid w:val="00F13E35"/>
    <w:rsid w:val="00F16404"/>
    <w:rsid w:val="00F17076"/>
    <w:rsid w:val="00F21AD4"/>
    <w:rsid w:val="00F23175"/>
    <w:rsid w:val="00F23208"/>
    <w:rsid w:val="00F232D9"/>
    <w:rsid w:val="00F2386D"/>
    <w:rsid w:val="00F25C02"/>
    <w:rsid w:val="00F26BD9"/>
    <w:rsid w:val="00F3194A"/>
    <w:rsid w:val="00F31DAE"/>
    <w:rsid w:val="00F34C00"/>
    <w:rsid w:val="00F34E4B"/>
    <w:rsid w:val="00F40601"/>
    <w:rsid w:val="00F41630"/>
    <w:rsid w:val="00F41D86"/>
    <w:rsid w:val="00F47788"/>
    <w:rsid w:val="00F50B58"/>
    <w:rsid w:val="00F511C6"/>
    <w:rsid w:val="00F53A51"/>
    <w:rsid w:val="00F64B01"/>
    <w:rsid w:val="00F64D44"/>
    <w:rsid w:val="00F6628D"/>
    <w:rsid w:val="00F66733"/>
    <w:rsid w:val="00F66A8C"/>
    <w:rsid w:val="00F67DB3"/>
    <w:rsid w:val="00F702FC"/>
    <w:rsid w:val="00F72267"/>
    <w:rsid w:val="00F72885"/>
    <w:rsid w:val="00F72A99"/>
    <w:rsid w:val="00F74025"/>
    <w:rsid w:val="00F75C23"/>
    <w:rsid w:val="00F837D2"/>
    <w:rsid w:val="00F8728E"/>
    <w:rsid w:val="00F91BB3"/>
    <w:rsid w:val="00F91CB0"/>
    <w:rsid w:val="00F946A1"/>
    <w:rsid w:val="00F957C1"/>
    <w:rsid w:val="00F97C95"/>
    <w:rsid w:val="00FA24BC"/>
    <w:rsid w:val="00FA5ED3"/>
    <w:rsid w:val="00FB1B68"/>
    <w:rsid w:val="00FB29D6"/>
    <w:rsid w:val="00FB3DC4"/>
    <w:rsid w:val="00FB4966"/>
    <w:rsid w:val="00FC1647"/>
    <w:rsid w:val="00FC1B49"/>
    <w:rsid w:val="00FC46CF"/>
    <w:rsid w:val="00FC5BEF"/>
    <w:rsid w:val="00FC6992"/>
    <w:rsid w:val="00FC7C7A"/>
    <w:rsid w:val="00FC7D30"/>
    <w:rsid w:val="00FD0ABC"/>
    <w:rsid w:val="00FD0DF1"/>
    <w:rsid w:val="00FD2653"/>
    <w:rsid w:val="00FD62A4"/>
    <w:rsid w:val="00FD7CBE"/>
    <w:rsid w:val="00FE00B8"/>
    <w:rsid w:val="00FE1F65"/>
    <w:rsid w:val="00FE6302"/>
    <w:rsid w:val="00FF0C3E"/>
    <w:rsid w:val="00FF2ED3"/>
    <w:rsid w:val="00FF56C6"/>
    <w:rsid w:val="00FF724B"/>
    <w:rsid w:val="0104845D"/>
    <w:rsid w:val="016FB538"/>
    <w:rsid w:val="020F0EB6"/>
    <w:rsid w:val="02298E41"/>
    <w:rsid w:val="02AE5AD8"/>
    <w:rsid w:val="02ECC6C5"/>
    <w:rsid w:val="02F16F21"/>
    <w:rsid w:val="032AB891"/>
    <w:rsid w:val="033ABFF7"/>
    <w:rsid w:val="03BEA81B"/>
    <w:rsid w:val="049465DC"/>
    <w:rsid w:val="04F76181"/>
    <w:rsid w:val="053ADFAC"/>
    <w:rsid w:val="0540C63B"/>
    <w:rsid w:val="0551CB7F"/>
    <w:rsid w:val="061D0BE8"/>
    <w:rsid w:val="066F1A64"/>
    <w:rsid w:val="069AAACF"/>
    <w:rsid w:val="06CBE8EA"/>
    <w:rsid w:val="06EFBFDC"/>
    <w:rsid w:val="0797B855"/>
    <w:rsid w:val="086F4337"/>
    <w:rsid w:val="08ED31BB"/>
    <w:rsid w:val="0ADF9260"/>
    <w:rsid w:val="0B0ABE33"/>
    <w:rsid w:val="0B2418CB"/>
    <w:rsid w:val="0B454F8F"/>
    <w:rsid w:val="0C883C50"/>
    <w:rsid w:val="0D3F8213"/>
    <w:rsid w:val="0D4D9F28"/>
    <w:rsid w:val="0D6C5259"/>
    <w:rsid w:val="0DED273C"/>
    <w:rsid w:val="0E341B93"/>
    <w:rsid w:val="0E446565"/>
    <w:rsid w:val="0E54868C"/>
    <w:rsid w:val="0E704632"/>
    <w:rsid w:val="0F37B95F"/>
    <w:rsid w:val="0F47552E"/>
    <w:rsid w:val="0FCC69BB"/>
    <w:rsid w:val="0FE459FB"/>
    <w:rsid w:val="10040EE2"/>
    <w:rsid w:val="1032CC66"/>
    <w:rsid w:val="1063BDCE"/>
    <w:rsid w:val="10CAFCBE"/>
    <w:rsid w:val="1111B033"/>
    <w:rsid w:val="113FB1F1"/>
    <w:rsid w:val="11773F03"/>
    <w:rsid w:val="11D37616"/>
    <w:rsid w:val="11E10542"/>
    <w:rsid w:val="11FE99C2"/>
    <w:rsid w:val="1209AF58"/>
    <w:rsid w:val="12888E02"/>
    <w:rsid w:val="12AD316D"/>
    <w:rsid w:val="12C2415C"/>
    <w:rsid w:val="13246CE6"/>
    <w:rsid w:val="134EC09D"/>
    <w:rsid w:val="13FE5BFF"/>
    <w:rsid w:val="149B1DDE"/>
    <w:rsid w:val="150B612C"/>
    <w:rsid w:val="1531E3E4"/>
    <w:rsid w:val="1586F226"/>
    <w:rsid w:val="15DE9D06"/>
    <w:rsid w:val="15F236B3"/>
    <w:rsid w:val="16157281"/>
    <w:rsid w:val="164EEFF3"/>
    <w:rsid w:val="16FEAFCA"/>
    <w:rsid w:val="173A2458"/>
    <w:rsid w:val="176635B8"/>
    <w:rsid w:val="178B6215"/>
    <w:rsid w:val="179EE489"/>
    <w:rsid w:val="18BCF9CB"/>
    <w:rsid w:val="18E3BEBB"/>
    <w:rsid w:val="190B9A6D"/>
    <w:rsid w:val="1A2C1D68"/>
    <w:rsid w:val="1A58C465"/>
    <w:rsid w:val="1A59D652"/>
    <w:rsid w:val="1A9026C8"/>
    <w:rsid w:val="1ABE1B79"/>
    <w:rsid w:val="1B643F70"/>
    <w:rsid w:val="1B978879"/>
    <w:rsid w:val="1C49423F"/>
    <w:rsid w:val="1CF9858D"/>
    <w:rsid w:val="1D6A0A7F"/>
    <w:rsid w:val="1E5BE3C1"/>
    <w:rsid w:val="1EA47D15"/>
    <w:rsid w:val="1FB53B7F"/>
    <w:rsid w:val="1FFD1489"/>
    <w:rsid w:val="20B9827B"/>
    <w:rsid w:val="20C2B0FA"/>
    <w:rsid w:val="20E381FE"/>
    <w:rsid w:val="21544252"/>
    <w:rsid w:val="219FC455"/>
    <w:rsid w:val="21A45167"/>
    <w:rsid w:val="21E0DAF7"/>
    <w:rsid w:val="22886DB3"/>
    <w:rsid w:val="231E4D7D"/>
    <w:rsid w:val="24243594"/>
    <w:rsid w:val="247BBA33"/>
    <w:rsid w:val="24E41278"/>
    <w:rsid w:val="252573E5"/>
    <w:rsid w:val="257DD01E"/>
    <w:rsid w:val="25BD1139"/>
    <w:rsid w:val="2603047F"/>
    <w:rsid w:val="26648838"/>
    <w:rsid w:val="26C9123B"/>
    <w:rsid w:val="273BD27B"/>
    <w:rsid w:val="2775B2BD"/>
    <w:rsid w:val="27C406D6"/>
    <w:rsid w:val="27CC3617"/>
    <w:rsid w:val="281B55EB"/>
    <w:rsid w:val="2823D7FD"/>
    <w:rsid w:val="28516C53"/>
    <w:rsid w:val="285B767C"/>
    <w:rsid w:val="29414E74"/>
    <w:rsid w:val="29810782"/>
    <w:rsid w:val="2A346721"/>
    <w:rsid w:val="2A71177C"/>
    <w:rsid w:val="2AAD1391"/>
    <w:rsid w:val="2D60470D"/>
    <w:rsid w:val="2EBC3429"/>
    <w:rsid w:val="2EE6B830"/>
    <w:rsid w:val="2F1C8D20"/>
    <w:rsid w:val="2F37D7B6"/>
    <w:rsid w:val="2F46A06E"/>
    <w:rsid w:val="2F752B97"/>
    <w:rsid w:val="2FF73930"/>
    <w:rsid w:val="2FFC27B1"/>
    <w:rsid w:val="3028BC91"/>
    <w:rsid w:val="30765F5D"/>
    <w:rsid w:val="30D1D6C7"/>
    <w:rsid w:val="3312DF7A"/>
    <w:rsid w:val="331B4EA2"/>
    <w:rsid w:val="338D598D"/>
    <w:rsid w:val="33D8BBA6"/>
    <w:rsid w:val="3452981D"/>
    <w:rsid w:val="34B7DEAD"/>
    <w:rsid w:val="3507E47B"/>
    <w:rsid w:val="357C58B1"/>
    <w:rsid w:val="35814779"/>
    <w:rsid w:val="35D3CE1D"/>
    <w:rsid w:val="35D8E8E4"/>
    <w:rsid w:val="36D47FC5"/>
    <w:rsid w:val="36EB2473"/>
    <w:rsid w:val="377D31D6"/>
    <w:rsid w:val="381A6874"/>
    <w:rsid w:val="386B1927"/>
    <w:rsid w:val="394C8058"/>
    <w:rsid w:val="39966D69"/>
    <w:rsid w:val="3B486846"/>
    <w:rsid w:val="3B639E9C"/>
    <w:rsid w:val="3B68CBC1"/>
    <w:rsid w:val="3C109A5A"/>
    <w:rsid w:val="3CAC458E"/>
    <w:rsid w:val="3CB2A17D"/>
    <w:rsid w:val="3D9843F2"/>
    <w:rsid w:val="3DAF9518"/>
    <w:rsid w:val="3E4FF178"/>
    <w:rsid w:val="3E9AE6BC"/>
    <w:rsid w:val="3EA284D4"/>
    <w:rsid w:val="3EA7E5F4"/>
    <w:rsid w:val="3EF7F8D5"/>
    <w:rsid w:val="3F4CC422"/>
    <w:rsid w:val="3FFE29B3"/>
    <w:rsid w:val="4030081C"/>
    <w:rsid w:val="40FED882"/>
    <w:rsid w:val="41322616"/>
    <w:rsid w:val="414D0969"/>
    <w:rsid w:val="4203CA24"/>
    <w:rsid w:val="429FB688"/>
    <w:rsid w:val="42A5DF34"/>
    <w:rsid w:val="42C3B2B1"/>
    <w:rsid w:val="42D3E413"/>
    <w:rsid w:val="4314161F"/>
    <w:rsid w:val="434D7B04"/>
    <w:rsid w:val="436FBF05"/>
    <w:rsid w:val="4375560B"/>
    <w:rsid w:val="43CF4737"/>
    <w:rsid w:val="443601A2"/>
    <w:rsid w:val="4451C3C6"/>
    <w:rsid w:val="44809059"/>
    <w:rsid w:val="44D38419"/>
    <w:rsid w:val="45D37FED"/>
    <w:rsid w:val="461F45DE"/>
    <w:rsid w:val="4652AE6D"/>
    <w:rsid w:val="46BF3C4F"/>
    <w:rsid w:val="47098C6C"/>
    <w:rsid w:val="4744EEDE"/>
    <w:rsid w:val="47D1AF71"/>
    <w:rsid w:val="47DC01E6"/>
    <w:rsid w:val="47FCECD9"/>
    <w:rsid w:val="487988A4"/>
    <w:rsid w:val="48B47E9B"/>
    <w:rsid w:val="48C98C26"/>
    <w:rsid w:val="49719909"/>
    <w:rsid w:val="49912D29"/>
    <w:rsid w:val="49AEE001"/>
    <w:rsid w:val="49B4D55C"/>
    <w:rsid w:val="4A00364C"/>
    <w:rsid w:val="4AA25741"/>
    <w:rsid w:val="4AEAF9BE"/>
    <w:rsid w:val="4B0E43EA"/>
    <w:rsid w:val="4BBC66CD"/>
    <w:rsid w:val="4BCEA960"/>
    <w:rsid w:val="4BEDDE25"/>
    <w:rsid w:val="4C9FF8D7"/>
    <w:rsid w:val="4CBC66A9"/>
    <w:rsid w:val="4CDEA838"/>
    <w:rsid w:val="4D86CFAB"/>
    <w:rsid w:val="4DD088D0"/>
    <w:rsid w:val="4E6196FE"/>
    <w:rsid w:val="4E6486E8"/>
    <w:rsid w:val="4ECEB339"/>
    <w:rsid w:val="4FC24781"/>
    <w:rsid w:val="4FD93786"/>
    <w:rsid w:val="50441A60"/>
    <w:rsid w:val="50863C12"/>
    <w:rsid w:val="5096DB7F"/>
    <w:rsid w:val="50CA24FA"/>
    <w:rsid w:val="528F1DA6"/>
    <w:rsid w:val="52C2599D"/>
    <w:rsid w:val="536CC26A"/>
    <w:rsid w:val="53B9F060"/>
    <w:rsid w:val="53F02DAB"/>
    <w:rsid w:val="543D2345"/>
    <w:rsid w:val="5519B8E7"/>
    <w:rsid w:val="557514FF"/>
    <w:rsid w:val="55767FC2"/>
    <w:rsid w:val="55F0714E"/>
    <w:rsid w:val="56228D6F"/>
    <w:rsid w:val="5679C02B"/>
    <w:rsid w:val="56E1C036"/>
    <w:rsid w:val="56E9EA50"/>
    <w:rsid w:val="5705BB19"/>
    <w:rsid w:val="58805814"/>
    <w:rsid w:val="58CD0629"/>
    <w:rsid w:val="592F06A6"/>
    <w:rsid w:val="593BD47B"/>
    <w:rsid w:val="597D07EC"/>
    <w:rsid w:val="599F8CD3"/>
    <w:rsid w:val="59AD8836"/>
    <w:rsid w:val="59AE6202"/>
    <w:rsid w:val="59B8C220"/>
    <w:rsid w:val="5A8AA1A8"/>
    <w:rsid w:val="5B9E496B"/>
    <w:rsid w:val="5BC9D5F1"/>
    <w:rsid w:val="5C419340"/>
    <w:rsid w:val="5C569A3F"/>
    <w:rsid w:val="5C87D0ED"/>
    <w:rsid w:val="5D5DF1B9"/>
    <w:rsid w:val="5E330D66"/>
    <w:rsid w:val="5E673410"/>
    <w:rsid w:val="5E6B5B3E"/>
    <w:rsid w:val="5EFA3F42"/>
    <w:rsid w:val="5F22C552"/>
    <w:rsid w:val="5F6C40C8"/>
    <w:rsid w:val="5FB95EA5"/>
    <w:rsid w:val="608EE869"/>
    <w:rsid w:val="609BADAC"/>
    <w:rsid w:val="60C6EE93"/>
    <w:rsid w:val="6121D23A"/>
    <w:rsid w:val="613D59C3"/>
    <w:rsid w:val="618B7FC7"/>
    <w:rsid w:val="6228592F"/>
    <w:rsid w:val="62850840"/>
    <w:rsid w:val="62AAEC3E"/>
    <w:rsid w:val="62F64282"/>
    <w:rsid w:val="63472353"/>
    <w:rsid w:val="63E8F2F4"/>
    <w:rsid w:val="63FD1A78"/>
    <w:rsid w:val="64BC5767"/>
    <w:rsid w:val="64BE99C6"/>
    <w:rsid w:val="64C0DE63"/>
    <w:rsid w:val="65DE63F0"/>
    <w:rsid w:val="65ED0D68"/>
    <w:rsid w:val="662CE758"/>
    <w:rsid w:val="662E786F"/>
    <w:rsid w:val="6643319C"/>
    <w:rsid w:val="669C6449"/>
    <w:rsid w:val="66B66730"/>
    <w:rsid w:val="670975C4"/>
    <w:rsid w:val="67E252E7"/>
    <w:rsid w:val="67F5ED9B"/>
    <w:rsid w:val="68270B7B"/>
    <w:rsid w:val="686215C6"/>
    <w:rsid w:val="69184D8A"/>
    <w:rsid w:val="692464AF"/>
    <w:rsid w:val="69534FA0"/>
    <w:rsid w:val="6955E45A"/>
    <w:rsid w:val="6960ABFE"/>
    <w:rsid w:val="6985D814"/>
    <w:rsid w:val="6AB2D8E1"/>
    <w:rsid w:val="6ABF6CF8"/>
    <w:rsid w:val="6B9FDE90"/>
    <w:rsid w:val="6BCEC929"/>
    <w:rsid w:val="6BCED122"/>
    <w:rsid w:val="6BDF6D5F"/>
    <w:rsid w:val="6C736904"/>
    <w:rsid w:val="6C8EFA6A"/>
    <w:rsid w:val="6C9E1A8A"/>
    <w:rsid w:val="6CAFB30E"/>
    <w:rsid w:val="6D10CC00"/>
    <w:rsid w:val="6D7D4707"/>
    <w:rsid w:val="6DD51041"/>
    <w:rsid w:val="6F7E8AAF"/>
    <w:rsid w:val="6FC6B436"/>
    <w:rsid w:val="6FE32F92"/>
    <w:rsid w:val="703D13F4"/>
    <w:rsid w:val="704E7007"/>
    <w:rsid w:val="7092CEBB"/>
    <w:rsid w:val="70C497B3"/>
    <w:rsid w:val="70CC5D86"/>
    <w:rsid w:val="710B48E4"/>
    <w:rsid w:val="7115D44B"/>
    <w:rsid w:val="716DBDAE"/>
    <w:rsid w:val="7176698E"/>
    <w:rsid w:val="719858E7"/>
    <w:rsid w:val="725EC43F"/>
    <w:rsid w:val="72CDD962"/>
    <w:rsid w:val="72EF47B8"/>
    <w:rsid w:val="730A0103"/>
    <w:rsid w:val="733E74EB"/>
    <w:rsid w:val="73628CDE"/>
    <w:rsid w:val="73CD7EB8"/>
    <w:rsid w:val="73E4E318"/>
    <w:rsid w:val="7470CFFE"/>
    <w:rsid w:val="7484041A"/>
    <w:rsid w:val="74BE5817"/>
    <w:rsid w:val="76431137"/>
    <w:rsid w:val="765F68DE"/>
    <w:rsid w:val="7697AB0E"/>
    <w:rsid w:val="76B9D258"/>
    <w:rsid w:val="7744836B"/>
    <w:rsid w:val="77D9902F"/>
    <w:rsid w:val="77E9497E"/>
    <w:rsid w:val="78FF0E98"/>
    <w:rsid w:val="79BBBD8C"/>
    <w:rsid w:val="79D09A55"/>
    <w:rsid w:val="79E08549"/>
    <w:rsid w:val="7A64C6D7"/>
    <w:rsid w:val="7A91BA67"/>
    <w:rsid w:val="7B680B5C"/>
    <w:rsid w:val="7D8865F2"/>
    <w:rsid w:val="7DC97E0B"/>
    <w:rsid w:val="7DE13010"/>
    <w:rsid w:val="7DE9976A"/>
    <w:rsid w:val="7E3CF530"/>
    <w:rsid w:val="7E6C9FFD"/>
    <w:rsid w:val="7E9A81F5"/>
    <w:rsid w:val="7EBA965B"/>
    <w:rsid w:val="7ED4A5FE"/>
    <w:rsid w:val="7EEE5953"/>
    <w:rsid w:val="7EF85484"/>
    <w:rsid w:val="7F14F666"/>
    <w:rsid w:val="7F5BBBC1"/>
    <w:rsid w:val="7F86C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CB3452"/>
  <w15:docId w15:val="{078F7B27-5504-4D9B-A2C0-384E33A5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5D6B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2E20"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802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8027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12E20"/>
    <w:pPr>
      <w:keepNext/>
      <w:spacing w:line="240" w:lineRule="atLeast"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80274B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80274B"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rsid w:val="0080274B"/>
    <w:pPr>
      <w:keepNext/>
      <w:tabs>
        <w:tab w:val="left" w:pos="720"/>
      </w:tabs>
      <w:jc w:val="both"/>
      <w:outlineLvl w:val="6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12E20"/>
    <w:pPr>
      <w:jc w:val="center"/>
    </w:pPr>
    <w:rPr>
      <w:b/>
      <w:sz w:val="26"/>
      <w:szCs w:val="26"/>
      <w:lang w:eastAsia="en-US"/>
    </w:rPr>
  </w:style>
  <w:style w:type="paragraph" w:styleId="Zkladntext2">
    <w:name w:val="Body Text 2"/>
    <w:basedOn w:val="Normln"/>
    <w:rsid w:val="00912E20"/>
    <w:pPr>
      <w:spacing w:line="240" w:lineRule="atLeast"/>
      <w:jc w:val="both"/>
    </w:pPr>
    <w:rPr>
      <w:bCs/>
      <w:szCs w:val="26"/>
      <w:lang w:eastAsia="en-US"/>
    </w:rPr>
  </w:style>
  <w:style w:type="paragraph" w:styleId="Zkladntextodsazen2">
    <w:name w:val="Body Text Indent 2"/>
    <w:basedOn w:val="Normln"/>
    <w:rsid w:val="00912E20"/>
    <w:pPr>
      <w:spacing w:line="360" w:lineRule="auto"/>
      <w:ind w:firstLine="708"/>
      <w:jc w:val="both"/>
    </w:pPr>
  </w:style>
  <w:style w:type="paragraph" w:styleId="Zkladntext3">
    <w:name w:val="Body Text 3"/>
    <w:basedOn w:val="Normln"/>
    <w:rsid w:val="0080274B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rsid w:val="0080274B"/>
    <w:pPr>
      <w:spacing w:after="120"/>
      <w:ind w:left="283"/>
    </w:pPr>
  </w:style>
  <w:style w:type="paragraph" w:styleId="Zpat">
    <w:name w:val="footer"/>
    <w:basedOn w:val="Normln"/>
    <w:rsid w:val="0080274B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styleId="slostrnky">
    <w:name w:val="page number"/>
    <w:basedOn w:val="Standardnpsmoodstavce"/>
    <w:rsid w:val="0080274B"/>
  </w:style>
  <w:style w:type="character" w:styleId="Hypertextovodkaz">
    <w:name w:val="Hyperlink"/>
    <w:rsid w:val="0080274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0274B"/>
    <w:pPr>
      <w:tabs>
        <w:tab w:val="center" w:pos="4536"/>
        <w:tab w:val="right" w:pos="9072"/>
      </w:tabs>
      <w:jc w:val="both"/>
    </w:pPr>
    <w:rPr>
      <w:rFonts w:ascii="Arial" w:hAnsi="Arial"/>
      <w:sz w:val="22"/>
      <w:szCs w:val="20"/>
    </w:rPr>
  </w:style>
  <w:style w:type="paragraph" w:customStyle="1" w:styleId="Odtrh">
    <w:name w:val="Odtrh"/>
    <w:basedOn w:val="Normln"/>
    <w:rsid w:val="0080274B"/>
    <w:pPr>
      <w:numPr>
        <w:numId w:val="1"/>
      </w:numPr>
      <w:jc w:val="both"/>
    </w:pPr>
    <w:rPr>
      <w:rFonts w:ascii="Arial" w:hAnsi="Arial"/>
      <w:sz w:val="22"/>
      <w:szCs w:val="20"/>
    </w:rPr>
  </w:style>
  <w:style w:type="paragraph" w:styleId="Textvbloku">
    <w:name w:val="Block Text"/>
    <w:basedOn w:val="Normln"/>
    <w:rsid w:val="0080274B"/>
    <w:pPr>
      <w:ind w:left="1980" w:right="-828" w:hanging="720"/>
      <w:jc w:val="center"/>
    </w:pPr>
    <w:rPr>
      <w:b/>
      <w:bCs/>
      <w:sz w:val="32"/>
    </w:rPr>
  </w:style>
  <w:style w:type="paragraph" w:customStyle="1" w:styleId="BodyText21">
    <w:name w:val="Body Text 21"/>
    <w:basedOn w:val="Normln"/>
    <w:rsid w:val="0080274B"/>
    <w:pPr>
      <w:ind w:firstLine="708"/>
      <w:jc w:val="both"/>
    </w:pPr>
    <w:rPr>
      <w:szCs w:val="20"/>
      <w:lang w:eastAsia="en-US"/>
    </w:rPr>
  </w:style>
  <w:style w:type="character" w:customStyle="1" w:styleId="platne1">
    <w:name w:val="platne1"/>
    <w:basedOn w:val="Standardnpsmoodstavce"/>
    <w:rsid w:val="0080274B"/>
  </w:style>
  <w:style w:type="paragraph" w:styleId="Textbubliny">
    <w:name w:val="Balloon Text"/>
    <w:basedOn w:val="Normln"/>
    <w:semiHidden/>
    <w:rsid w:val="00BE57CA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C6B25"/>
    <w:rPr>
      <w:rFonts w:ascii="Arial" w:hAnsi="Arial"/>
      <w:sz w:val="22"/>
    </w:rPr>
  </w:style>
  <w:style w:type="table" w:customStyle="1" w:styleId="ListTable6Colorful1">
    <w:name w:val="List Table 6 Colorful1"/>
    <w:basedOn w:val="Normlntabulka"/>
    <w:next w:val="Barevntabulkaseznamu61"/>
    <w:uiPriority w:val="51"/>
    <w:rsid w:val="008D20CE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Barevntabulkaseznamu61">
    <w:name w:val="Barevná tabulka seznamu 61"/>
    <w:basedOn w:val="Normlntabulka"/>
    <w:uiPriority w:val="51"/>
    <w:rsid w:val="008D20CE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aNadpis1">
    <w:name w:val="a Nadpis 1"/>
    <w:basedOn w:val="Normln"/>
    <w:rsid w:val="00B21CBC"/>
    <w:pPr>
      <w:numPr>
        <w:numId w:val="2"/>
      </w:numPr>
    </w:pPr>
    <w:rPr>
      <w:rFonts w:ascii="Arial" w:hAnsi="Arial"/>
      <w:noProof/>
      <w:sz w:val="20"/>
    </w:rPr>
  </w:style>
  <w:style w:type="paragraph" w:customStyle="1" w:styleId="aNadpis2">
    <w:name w:val="a Nadpis 2"/>
    <w:basedOn w:val="Normln"/>
    <w:rsid w:val="00B21CBC"/>
    <w:pPr>
      <w:numPr>
        <w:ilvl w:val="1"/>
        <w:numId w:val="2"/>
      </w:numPr>
    </w:pPr>
    <w:rPr>
      <w:rFonts w:ascii="Arial" w:hAnsi="Arial"/>
      <w:noProof/>
      <w:sz w:val="20"/>
    </w:rPr>
  </w:style>
  <w:style w:type="paragraph" w:customStyle="1" w:styleId="aNadpis3">
    <w:name w:val="a Nadpis 3"/>
    <w:basedOn w:val="Normln"/>
    <w:rsid w:val="00B21CBC"/>
    <w:pPr>
      <w:numPr>
        <w:ilvl w:val="2"/>
        <w:numId w:val="2"/>
      </w:numPr>
    </w:pPr>
    <w:rPr>
      <w:rFonts w:ascii="Arial" w:hAnsi="Arial"/>
      <w:noProof/>
      <w:sz w:val="20"/>
    </w:rPr>
  </w:style>
  <w:style w:type="paragraph" w:customStyle="1" w:styleId="aNadpis4">
    <w:name w:val="a Nadpis 4"/>
    <w:basedOn w:val="Normln"/>
    <w:rsid w:val="00B21CBC"/>
    <w:pPr>
      <w:numPr>
        <w:ilvl w:val="3"/>
        <w:numId w:val="2"/>
      </w:numPr>
    </w:pPr>
    <w:rPr>
      <w:rFonts w:ascii="Arial" w:hAnsi="Arial"/>
      <w:noProof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21CBC"/>
    <w:pPr>
      <w:keepLines/>
      <w:ind w:left="708"/>
    </w:pPr>
    <w:rPr>
      <w:rFonts w:ascii="Arial" w:hAnsi="Arial"/>
      <w:sz w:val="20"/>
      <w:szCs w:val="20"/>
      <w:lang w:eastAsia="en-US"/>
    </w:rPr>
  </w:style>
  <w:style w:type="paragraph" w:customStyle="1" w:styleId="Smlouvaodstavec2">
    <w:name w:val="Smlouva odstavec 2"/>
    <w:basedOn w:val="Smlouvaodstavec"/>
    <w:rsid w:val="00B21CBC"/>
    <w:pPr>
      <w:numPr>
        <w:ilvl w:val="2"/>
      </w:numPr>
    </w:pPr>
  </w:style>
  <w:style w:type="paragraph" w:customStyle="1" w:styleId="Smlouvaodstavec">
    <w:name w:val="Smlouva odstavec"/>
    <w:basedOn w:val="Normln"/>
    <w:rsid w:val="00B21CBC"/>
    <w:pPr>
      <w:numPr>
        <w:ilvl w:val="1"/>
        <w:numId w:val="3"/>
      </w:numPr>
      <w:spacing w:before="200"/>
    </w:pPr>
    <w:rPr>
      <w:rFonts w:ascii="Arial" w:hAnsi="Arial" w:cs="Arial"/>
      <w:sz w:val="20"/>
    </w:rPr>
  </w:style>
  <w:style w:type="paragraph" w:customStyle="1" w:styleId="Smlouvanapis1">
    <w:name w:val="Smlouva napis 1"/>
    <w:basedOn w:val="Normln"/>
    <w:next w:val="Normln"/>
    <w:rsid w:val="00B21CBC"/>
    <w:pPr>
      <w:numPr>
        <w:numId w:val="3"/>
      </w:numPr>
      <w:spacing w:before="800"/>
      <w:jc w:val="center"/>
    </w:pPr>
    <w:rPr>
      <w:rFonts w:ascii="Arial" w:hAnsi="Arial"/>
      <w:b/>
      <w:bCs/>
      <w:sz w:val="20"/>
    </w:rPr>
  </w:style>
  <w:style w:type="character" w:customStyle="1" w:styleId="apple-converted-space">
    <w:name w:val="apple-converted-space"/>
    <w:rsid w:val="00B21CBC"/>
  </w:style>
  <w:style w:type="character" w:styleId="Odkaznakoment">
    <w:name w:val="annotation reference"/>
    <w:basedOn w:val="Standardnpsmoodstavce"/>
    <w:uiPriority w:val="99"/>
    <w:unhideWhenUsed/>
    <w:rsid w:val="00965C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5C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5C42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65C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65C42"/>
    <w:rPr>
      <w:b/>
      <w:bCs/>
      <w:lang w:eastAsia="cs-CZ"/>
    </w:rPr>
  </w:style>
  <w:style w:type="paragraph" w:customStyle="1" w:styleId="Zkladntext21">
    <w:name w:val="Základní text 21"/>
    <w:basedOn w:val="Normln"/>
    <w:uiPriority w:val="99"/>
    <w:rsid w:val="00B6184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RLProhlensmluvnchstran">
    <w:name w:val="RL Prohlášení smluvních stran"/>
    <w:basedOn w:val="Normln"/>
    <w:link w:val="RLProhlensmluvnchstranChar"/>
    <w:rsid w:val="00A1526E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1526E"/>
    <w:rPr>
      <w:rFonts w:ascii="Calibri" w:hAnsi="Calibri"/>
      <w:b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E9748B"/>
    <w:rPr>
      <w:rFonts w:ascii="Arial" w:hAnsi="Arial"/>
    </w:rPr>
  </w:style>
  <w:style w:type="character" w:customStyle="1" w:styleId="datalabel">
    <w:name w:val="datalabel"/>
    <w:basedOn w:val="Standardnpsmoodstavce"/>
    <w:rsid w:val="00E9748B"/>
  </w:style>
  <w:style w:type="paragraph" w:styleId="Podnadpis">
    <w:name w:val="Subtitle"/>
    <w:basedOn w:val="Normln"/>
    <w:link w:val="PodnadpisChar"/>
    <w:qFormat/>
    <w:rsid w:val="008B78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dpisChar">
    <w:name w:val="Podnadpis Char"/>
    <w:basedOn w:val="Standardnpsmoodstavce"/>
    <w:link w:val="Podnadpis"/>
    <w:rsid w:val="008B7804"/>
    <w:rPr>
      <w:rFonts w:ascii="Arial" w:hAnsi="Arial" w:cs="Arial"/>
      <w:sz w:val="24"/>
      <w:szCs w:val="24"/>
      <w:lang w:eastAsia="cs-CZ"/>
    </w:rPr>
  </w:style>
  <w:style w:type="character" w:styleId="Siln">
    <w:name w:val="Strong"/>
    <w:qFormat/>
    <w:rsid w:val="00730F88"/>
    <w:rPr>
      <w:b/>
      <w:bCs/>
    </w:rPr>
  </w:style>
  <w:style w:type="paragraph" w:customStyle="1" w:styleId="l-L1">
    <w:name w:val="Čl. - L1"/>
    <w:basedOn w:val="Normln"/>
    <w:link w:val="l-L1Char"/>
    <w:qFormat/>
    <w:rsid w:val="00DC2D29"/>
    <w:pPr>
      <w:keepNext/>
      <w:numPr>
        <w:numId w:val="5"/>
      </w:numPr>
      <w:suppressAutoHyphens/>
      <w:spacing w:before="480" w:after="240" w:line="288" w:lineRule="auto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DC2D29"/>
    <w:rPr>
      <w:rFonts w:ascii="Arial" w:hAnsi="Arial"/>
      <w:b/>
      <w:sz w:val="22"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DC2D29"/>
    <w:pPr>
      <w:tabs>
        <w:tab w:val="num" w:pos="737"/>
      </w:tabs>
      <w:spacing w:line="288" w:lineRule="auto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DC2D29"/>
    <w:rPr>
      <w:rFonts w:ascii="Arial" w:hAnsi="Arial"/>
      <w:sz w:val="22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A14C0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8F7E3A"/>
  </w:style>
  <w:style w:type="character" w:customStyle="1" w:styleId="spellingerror">
    <w:name w:val="spellingerror"/>
    <w:basedOn w:val="Standardnpsmoodstavce"/>
    <w:rsid w:val="008F7E3A"/>
  </w:style>
  <w:style w:type="character" w:customStyle="1" w:styleId="contextualspellingandgrammarerror">
    <w:name w:val="contextualspellingandgrammarerror"/>
    <w:basedOn w:val="Standardnpsmoodstavce"/>
    <w:rsid w:val="008F7E3A"/>
  </w:style>
  <w:style w:type="character" w:customStyle="1" w:styleId="normaltextrun1">
    <w:name w:val="normaltextrun1"/>
    <w:basedOn w:val="Standardnpsmoodstavce"/>
    <w:rsid w:val="008F7E3A"/>
  </w:style>
  <w:style w:type="character" w:customStyle="1" w:styleId="eop">
    <w:name w:val="eop"/>
    <w:basedOn w:val="Standardnpsmoodstavce"/>
    <w:rsid w:val="008F7E3A"/>
  </w:style>
  <w:style w:type="paragraph" w:styleId="Revize">
    <w:name w:val="Revision"/>
    <w:hidden/>
    <w:uiPriority w:val="71"/>
    <w:semiHidden/>
    <w:rsid w:val="006146A4"/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rsid w:val="003E2BAB"/>
    <w:rPr>
      <w:b/>
      <w:sz w:val="28"/>
      <w:lang w:eastAsia="cs-CZ"/>
    </w:rPr>
  </w:style>
  <w:style w:type="paragraph" w:customStyle="1" w:styleId="Textlnkuslovan">
    <w:name w:val="Text článku číslovaný"/>
    <w:basedOn w:val="Normln"/>
    <w:link w:val="TextlnkuslovanChar"/>
    <w:rsid w:val="00EA514E"/>
    <w:pPr>
      <w:numPr>
        <w:ilvl w:val="1"/>
        <w:numId w:val="34"/>
      </w:numPr>
      <w:spacing w:after="120" w:line="280" w:lineRule="exact"/>
      <w:jc w:val="both"/>
    </w:pPr>
    <w:rPr>
      <w:rFonts w:ascii="Arial" w:hAnsi="Arial"/>
      <w:sz w:val="20"/>
      <w:lang w:val="x-none"/>
    </w:rPr>
  </w:style>
  <w:style w:type="paragraph" w:customStyle="1" w:styleId="lneksmlouvy">
    <w:name w:val="Článek smlouvy"/>
    <w:basedOn w:val="Normln"/>
    <w:next w:val="Textlnkuslovan"/>
    <w:rsid w:val="00EA514E"/>
    <w:pPr>
      <w:keepNext/>
      <w:numPr>
        <w:numId w:val="34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val="x-none" w:eastAsia="x-none"/>
    </w:rPr>
  </w:style>
  <w:style w:type="paragraph" w:customStyle="1" w:styleId="NeslovanNadpis4">
    <w:name w:val="Nečíslovaný Nadpis 4"/>
    <w:basedOn w:val="Nadpis4"/>
    <w:next w:val="Normln"/>
    <w:rsid w:val="00EA514E"/>
    <w:pPr>
      <w:numPr>
        <w:ilvl w:val="3"/>
        <w:numId w:val="34"/>
      </w:numPr>
      <w:tabs>
        <w:tab w:val="clear" w:pos="3062"/>
        <w:tab w:val="num" w:pos="360"/>
        <w:tab w:val="left" w:pos="2552"/>
      </w:tabs>
      <w:spacing w:before="240" w:after="60" w:line="240" w:lineRule="auto"/>
      <w:ind w:left="0" w:firstLine="0"/>
      <w:jc w:val="left"/>
    </w:pPr>
    <w:rPr>
      <w:rFonts w:ascii="Arial" w:hAnsi="Arial"/>
      <w:b w:val="0"/>
      <w:kern w:val="24"/>
      <w:sz w:val="20"/>
      <w:szCs w:val="28"/>
      <w:lang w:val="x-none"/>
    </w:rPr>
  </w:style>
  <w:style w:type="paragraph" w:customStyle="1" w:styleId="RLTextodstavceslovan">
    <w:name w:val="RL Text odstavce číslovaný"/>
    <w:basedOn w:val="Normln"/>
    <w:rsid w:val="00EA514E"/>
    <w:pPr>
      <w:numPr>
        <w:ilvl w:val="2"/>
        <w:numId w:val="34"/>
      </w:numPr>
      <w:tabs>
        <w:tab w:val="num" w:pos="1474"/>
      </w:tabs>
      <w:spacing w:after="120" w:line="280" w:lineRule="exact"/>
      <w:jc w:val="both"/>
    </w:pPr>
    <w:rPr>
      <w:rFonts w:ascii="Arial" w:hAnsi="Arial"/>
      <w:sz w:val="20"/>
    </w:rPr>
  </w:style>
  <w:style w:type="character" w:customStyle="1" w:styleId="TextlnkuslovanChar">
    <w:name w:val="Text článku číslovaný Char"/>
    <w:link w:val="Textlnkuslovan"/>
    <w:rsid w:val="008949A1"/>
    <w:rPr>
      <w:rFonts w:ascii="Arial" w:hAnsi="Arial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1F7888"/>
    <w:rPr>
      <w:rFonts w:ascii="Arial" w:hAnsi="Arial" w:cs="Arial"/>
      <w:b/>
      <w:bCs/>
      <w:sz w:val="26"/>
      <w:szCs w:val="26"/>
      <w:lang w:eastAsia="cs-CZ"/>
    </w:rPr>
  </w:style>
  <w:style w:type="numbering" w:customStyle="1" w:styleId="Styl1">
    <w:name w:val="Styl1"/>
    <w:uiPriority w:val="99"/>
    <w:rsid w:val="00FD0DF1"/>
    <w:pPr>
      <w:numPr>
        <w:numId w:val="36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34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84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2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1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62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564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7876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5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09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3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8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298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31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684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4393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938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2687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3466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7171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2570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2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0776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6968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80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710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7360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1671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6132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54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86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710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95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627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878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94532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0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8691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55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289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1508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783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02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668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1253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466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08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6122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224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uvira@spu.g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nost.muller@spu.gov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E0AB1-9B3E-481F-88E1-45B4379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7246</Words>
  <Characters>44539</Characters>
  <Application>Microsoft Office Word</Application>
  <DocSecurity>0</DocSecurity>
  <Lines>371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Víšková Katarína Ing.</cp:lastModifiedBy>
  <cp:revision>13</cp:revision>
  <dcterms:created xsi:type="dcterms:W3CDTF">2023-08-16T01:45:00Z</dcterms:created>
  <dcterms:modified xsi:type="dcterms:W3CDTF">2026-01-05T16:26:00Z</dcterms:modified>
  <cp:category/>
</cp:coreProperties>
</file>