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D6AAD" w14:textId="77777777" w:rsidR="00C17C0D" w:rsidRDefault="00177107">
      <w:pPr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10D127" wp14:editId="4D34866E">
                <wp:simplePos x="0" y="0"/>
                <wp:positionH relativeFrom="margin">
                  <wp:align>center</wp:align>
                </wp:positionH>
                <wp:positionV relativeFrom="paragraph">
                  <wp:posOffset>774700</wp:posOffset>
                </wp:positionV>
                <wp:extent cx="56483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rgbClr val="4F81BD">
                            <a:alpha val="100000"/>
                          </a:srgbClr>
                        </a:lnRef>
                        <a:fillRef idx="0">
                          <a:srgbClr val="4F81BD">
                            <a:alpha val="100000"/>
                          </a:srgbClr>
                        </a:fillRef>
                        <a:effectRef idx="1">
                          <a:srgbClr val="4F81BD">
                            <a:alpha val="100000"/>
                          </a:srgbClr>
                        </a:effectRef>
                        <a:fontRef idx="minor">
                          <a:srgbClr val="000000">
                            <a:alpha val="100000"/>
                          </a:srgb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>
            <w:pict>
              <v:line style="position:absolute;margin-left:0pt;margin-top:61pt;width:444.75pt;height:0pt;z-index:251664896;mso-position-horizontal-relative:margin;mso-position-horizontal:center;v-text-anchor:top;mso-wrap-distance-left:9pt;mso-wrap-distance-top:0pt;mso-wrap-distance-right:9pt;mso-wrap-distance-bottom:0pt;flip:y;" strokecolor="#000000" strokeweight="0.5pt">
                <v:stroke dashstyle="solid" linestyle="single" joinstyle="miter" endcap="flat" color2="#000000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160BD1" wp14:editId="2FD0334F">
                <wp:simplePos x="0" y="0"/>
                <wp:positionH relativeFrom="column">
                  <wp:posOffset>80645</wp:posOffset>
                </wp:positionH>
                <wp:positionV relativeFrom="paragraph">
                  <wp:posOffset>-367665</wp:posOffset>
                </wp:positionV>
                <wp:extent cx="5705475" cy="762000"/>
                <wp:effectExtent l="0" t="0" r="0" b="0"/>
                <wp:wrapSquare wrapText="bothSides"/>
                <wp:docPr id="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762000"/>
                        </a:xfrm>
                        <a:prstGeom prst="rect">
                          <a:avLst/>
                        </a:prstGeom>
                        <a:noFill/>
                        <a:ln cap="flat" cmpd="sng">
                          <a:prstDash val="solid"/>
                          <a:round/>
                        </a:ln>
                        <a:extLst>
                          <a:ext uri="{C572A759-6A51-4108-AA02-DFA0A04FC94B}">
                            <ma14:wrappingTextBoxFlag xmlns:c="http://schemas.openxmlformats.org/drawingml/2006/char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rgbClr val="4F81BD">
                            <a:alpha val="100000"/>
                          </a:srgbClr>
                        </a:lnRef>
                        <a:fillRef idx="0">
                          <a:srgbClr val="4F81BD">
                            <a:alpha val="100000"/>
                          </a:srgbClr>
                        </a:fillRef>
                        <a:effectRef idx="0">
                          <a:srgbClr val="4F81BD">
                            <a:alpha val="100000"/>
                          </a:srgbClr>
                        </a:effectRef>
                        <a:fontRef idx="minor">
                          <a:srgbClr val="000000">
                            <a:alpha val="100000"/>
                          </a:srgbClr>
                        </a:fontRef>
                      </wps:style>
                      <wps:txbx>
                        <w:txbxContent>
                          <w:p w14:paraId="642E3C87" w14:textId="77777777" w:rsidR="00C17C0D" w:rsidRDefault="00177107">
                            <w:pPr>
                              <w:tabs>
                                <w:tab w:val="left" w:pos="0"/>
                                <w:tab w:val="left" w:pos="990"/>
                                <w:tab w:val="left" w:pos="7812"/>
                              </w:tabs>
                              <w:spacing w:line="276" w:lineRule="auto"/>
                              <w:ind w:right="-18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28"/>
                                <w:szCs w:val="28"/>
                              </w:rPr>
                              <w:t>STÁTNÍ POZEMKOVÝ ÚŘAD</w:t>
                            </w:r>
                          </w:p>
                          <w:p w14:paraId="5CD4EDC5" w14:textId="77777777" w:rsidR="00C17C0D" w:rsidRDefault="00177107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Sídlo: Husinecká 1024/11a, 130 00 Praha 3 - Žižkov, IČO: 01312774, DIČ: CZ 01312774</w:t>
                            </w:r>
                          </w:p>
                          <w:p w14:paraId="6FB27987" w14:textId="77777777" w:rsidR="00C17C0D" w:rsidRDefault="00177107">
                            <w:pPr>
                              <w:spacing w:line="276" w:lineRule="auto"/>
                              <w:jc w:val="right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instrText xml:space="preserve"> DOCVARIABLE  dms_utvar_nazev_do_dopisu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Krajský pozemkový úřad pro Ústecký kraj, Pobočka Teplice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2CED1D84" w14:textId="77777777" w:rsidR="00C17C0D" w:rsidRDefault="00177107">
                            <w:pPr>
                              <w:spacing w:line="276" w:lineRule="auto"/>
                              <w:jc w:val="right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instrText xml:space="preserve"> DOCVARIABLE  dms_utvar_adresa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Masarykova třída 2421/66, 415 01 Teplice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1F9212F8" w14:textId="77777777" w:rsidR="00C17C0D" w:rsidRDefault="00C17C0D">
                            <w:pPr>
                              <w:spacing w:line="276" w:lineRule="auto"/>
                              <w:ind w:right="-18"/>
                              <w:jc w:val="right"/>
                            </w:pPr>
                          </w:p>
                          <w:p w14:paraId="41EE688B" w14:textId="77777777" w:rsidR="00C17C0D" w:rsidRDefault="00C17C0D">
                            <w:pPr>
                              <w:tabs>
                                <w:tab w:val="left" w:pos="0"/>
                                <w:tab w:val="left" w:pos="990"/>
                                <w:tab w:val="left" w:pos="7812"/>
                              </w:tabs>
                              <w:ind w:left="-810" w:right="-18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60BD1" id="Text Box 1" o:spid="_x0000_s1026" style="position:absolute;margin-left:6.35pt;margin-top:-28.95pt;width:449.25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" filled="f" stroked="f">
                <v:stroke joinstyle="round"/>
                <v:textbox>
                  <w:txbxContent>
                    <w:p w14:paraId="642E3C87" w14:textId="77777777" w:rsidR="00C17C0D" w:rsidRDefault="00177107">
                      <w:pPr>
                        <w:tabs>
                          <w:tab w:val="left" w:pos="0"/>
                          <w:tab w:val="left" w:pos="990"/>
                          <w:tab w:val="left" w:pos="7812"/>
                        </w:tabs>
                        <w:spacing w:line="276" w:lineRule="auto"/>
                        <w:ind w:right="-18"/>
                        <w:jc w:val="right"/>
                        <w:rPr>
                          <w:rFonts w:ascii="Arial" w:hAnsi="Arial" w:cs="Arial"/>
                          <w:b/>
                          <w:bCs/>
                          <w:color w:val="13A54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3A54D"/>
                          <w:sz w:val="28"/>
                          <w:szCs w:val="28"/>
                        </w:rPr>
                        <w:t>STÁTNÍ POZEMKOVÝ ÚŘAD</w:t>
                      </w:r>
                    </w:p>
                    <w:p w14:paraId="5CD4EDC5" w14:textId="77777777" w:rsidR="00C17C0D" w:rsidRDefault="00177107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Sídlo: Husinecká 1024/11a, 130 00 Praha 3 - Žižkov, IČO: 01312774, DIČ: CZ 01312774</w:t>
                      </w:r>
                    </w:p>
                    <w:p w14:paraId="6FB27987" w14:textId="77777777" w:rsidR="00C17C0D" w:rsidRDefault="00177107">
                      <w:pPr>
                        <w:spacing w:line="276" w:lineRule="auto"/>
                        <w:jc w:val="right"/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instrText xml:space="preserve"> DOCVARIABLE  dms_utvar_nazev_do_dopisu </w:instrTex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Krajský pozemkový úřad pro Ústecký kraj, Pobočka Teplice</w: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  <w:p w14:paraId="2CED1D84" w14:textId="77777777" w:rsidR="00C17C0D" w:rsidRDefault="00177107">
                      <w:pPr>
                        <w:spacing w:line="276" w:lineRule="auto"/>
                        <w:jc w:val="right"/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instrText xml:space="preserve"> DOCVARIABLE  dms_utvar_adresa </w:instrTex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Masarykova třída 2421/66, 415 01 Teplice</w: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end"/>
                      </w:r>
                    </w:p>
                    <w:p w14:paraId="1F9212F8" w14:textId="77777777" w:rsidR="00C17C0D" w:rsidRDefault="00C17C0D">
                      <w:pPr>
                        <w:spacing w:line="276" w:lineRule="auto"/>
                        <w:ind w:right="-18"/>
                        <w:jc w:val="right"/>
                      </w:pPr>
                    </w:p>
                    <w:p w14:paraId="41EE688B" w14:textId="77777777" w:rsidR="00C17C0D" w:rsidRDefault="00C17C0D">
                      <w:pPr>
                        <w:tabs>
                          <w:tab w:val="left" w:pos="0"/>
                          <w:tab w:val="left" w:pos="990"/>
                          <w:tab w:val="left" w:pos="7812"/>
                        </w:tabs>
                        <w:ind w:left="-810" w:right="-18"/>
                        <w:jc w:val="right"/>
                        <w:rPr>
                          <w:rFonts w:ascii="Arial" w:hAnsi="Arial" w:cs="Arial"/>
                          <w:b/>
                          <w:bCs/>
                          <w:color w:val="13A54D"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D0255F3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Naše značka: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dms_cj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SPU 505957/2025</w:t>
      </w:r>
      <w:r>
        <w:rPr>
          <w:rFonts w:ascii="Arial" w:eastAsia="Arial" w:hAnsi="Arial" w:cs="Arial"/>
          <w:sz w:val="18"/>
          <w:szCs w:val="18"/>
        </w:rPr>
        <w:fldChar w:fldCharType="end"/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Spisová značka: </w:t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dms_spisova_znacka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SP9718/2025-508207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3DA839B9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UID: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DOCVARIABLE  dms_uid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sz w:val="18"/>
          <w:szCs w:val="18"/>
        </w:rPr>
        <w:t>spudms00000016208265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Číslo smlouvy v ASPU: 658-2025-508207</w:t>
      </w:r>
    </w:p>
    <w:p w14:paraId="79BB3E01" w14:textId="77777777" w:rsidR="00C17C0D" w:rsidRDefault="00C17C0D">
      <w:pPr>
        <w:rPr>
          <w:rFonts w:ascii="Arial" w:eastAsia="Arial" w:hAnsi="Arial" w:cs="Arial"/>
          <w:sz w:val="18"/>
          <w:szCs w:val="18"/>
        </w:rPr>
      </w:pPr>
    </w:p>
    <w:p w14:paraId="1F46975D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Vyřizuje.: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dms_spravce_jmeno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 Fingerhut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72298CF2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  <w:lang w:eastAsia="cs-CZ"/>
        </w:rPr>
        <w:drawing>
          <wp:anchor distT="0" distB="0" distL="0" distR="0" simplePos="0" relativeHeight="251666944" behindDoc="1" locked="0" layoutInCell="1" allowOverlap="1" wp14:anchorId="614D2434" wp14:editId="6772DC2B">
            <wp:simplePos x="0" y="0"/>
            <wp:positionH relativeFrom="column">
              <wp:posOffset>3676650</wp:posOffset>
            </wp:positionH>
            <wp:positionV relativeFrom="page">
              <wp:posOffset>2173097</wp:posOffset>
            </wp:positionV>
            <wp:extent cx="1948426" cy="660400"/>
            <wp:effectExtent l="0" t="0" r="0" b="6350"/>
            <wp:wrapNone/>
            <wp:docPr id="50" name="Obrázek 4" descr="carovy_k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26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  <w:szCs w:val="18"/>
        </w:rPr>
        <w:t>Tel.: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bookmarkStart w:id="0" w:name="_Hlk138418779"/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dms_spravce_telefon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602478934</w:t>
      </w:r>
      <w:r>
        <w:rPr>
          <w:rFonts w:ascii="Arial" w:eastAsia="Arial" w:hAnsi="Arial" w:cs="Arial"/>
          <w:sz w:val="18"/>
          <w:szCs w:val="18"/>
        </w:rPr>
        <w:fldChar w:fldCharType="end"/>
      </w:r>
      <w:bookmarkEnd w:id="0"/>
    </w:p>
    <w:p w14:paraId="3F1108AA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 DS: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z49per3</w:t>
      </w:r>
    </w:p>
    <w:p w14:paraId="0B863934" w14:textId="77777777" w:rsidR="00C17C0D" w:rsidRDefault="0017710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E-mail: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dms_spravce_mail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karel.fingerhut@spu.gov.cz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374D3265" w14:textId="77777777" w:rsidR="00C17C0D" w:rsidRDefault="00177107">
      <w:pPr>
        <w:tabs>
          <w:tab w:val="left" w:pos="396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</w:p>
    <w:p w14:paraId="27931081" w14:textId="77777777" w:rsidR="00C17C0D" w:rsidRDefault="00C17C0D">
      <w:pPr>
        <w:rPr>
          <w:rFonts w:ascii="Arial" w:eastAsia="Arial" w:hAnsi="Arial" w:cs="Arial"/>
          <w:sz w:val="22"/>
          <w:szCs w:val="22"/>
        </w:rPr>
      </w:pPr>
    </w:p>
    <w:p w14:paraId="4FECE719" w14:textId="77777777" w:rsidR="00C17C0D" w:rsidRDefault="00C17C0D">
      <w:pPr>
        <w:rPr>
          <w:rFonts w:ascii="Arial" w:eastAsia="Arial" w:hAnsi="Arial" w:cs="Arial"/>
          <w:sz w:val="22"/>
          <w:szCs w:val="22"/>
        </w:rPr>
      </w:pPr>
    </w:p>
    <w:p w14:paraId="6A9B20A4" w14:textId="77777777" w:rsidR="00C17C0D" w:rsidRDefault="00177107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1" w:name="_Hlk172201113"/>
      <w:r>
        <w:rPr>
          <w:rFonts w:ascii="Arial" w:eastAsia="Arial" w:hAnsi="Arial" w:cs="Arial"/>
          <w:b/>
          <w:sz w:val="28"/>
          <w:szCs w:val="28"/>
        </w:rPr>
        <w:t>Objednávka č.: 1288-2025-508207</w:t>
      </w:r>
    </w:p>
    <w:p w14:paraId="5C40253E" w14:textId="77777777" w:rsidR="00C17C0D" w:rsidRDefault="00C17C0D">
      <w:pPr>
        <w:rPr>
          <w:rFonts w:ascii="Arial" w:eastAsia="Arial" w:hAnsi="Arial" w:cs="Arial"/>
          <w:sz w:val="18"/>
          <w:szCs w:val="18"/>
        </w:rPr>
      </w:pPr>
    </w:p>
    <w:p w14:paraId="23E1AA6B" w14:textId="77777777" w:rsidR="00C17C0D" w:rsidRDefault="00177107">
      <w:pPr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sz w:val="22"/>
          <w:szCs w:val="22"/>
        </w:rPr>
        <w:t>HIG geologická služba, spol. s r.o.</w:t>
      </w:r>
      <w:r>
        <w:rPr>
          <w:rFonts w:ascii="Arial" w:eastAsia="Arial" w:hAnsi="Arial" w:cs="Arial"/>
          <w:sz w:val="22"/>
          <w:szCs w:val="22"/>
          <w:highlight w:val="yellow"/>
        </w:rPr>
        <w:t xml:space="preserve">                             </w:t>
      </w:r>
    </w:p>
    <w:p w14:paraId="23539E1E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Školní 322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    </w:t>
      </w:r>
    </w:p>
    <w:p w14:paraId="59E5B72B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664 43 Želešice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</w:t>
      </w:r>
    </w:p>
    <w:p w14:paraId="5CB0D764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49969986</w:t>
      </w:r>
    </w:p>
    <w:p w14:paraId="07441151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5958F8D0" w14:textId="77777777" w:rsidR="00C17C0D" w:rsidRDefault="0017710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Název zakázky: „IGP pro KoPÚ Žežice“. </w:t>
      </w:r>
    </w:p>
    <w:p w14:paraId="454E19BB" w14:textId="77777777" w:rsidR="00C17C0D" w:rsidRDefault="0017710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Objednáváme u Vás </w:t>
      </w:r>
      <w:r>
        <w:rPr>
          <w:rFonts w:ascii="Arial" w:hAnsi="Arial" w:cs="Arial"/>
          <w:sz w:val="22"/>
          <w:szCs w:val="22"/>
        </w:rPr>
        <w:t xml:space="preserve">IGP (12 sond) pro zpracování plánu společných zařízení (PSZ) v rámci komplexních pozemkových úprav v k.ú. Žežice u Chuderova (okres Ústí nad Labem). Podrobné požadavky na zpracování IGP jsou uvedeny v příloze č. 1 – Specifikace požadavků na IGP. </w:t>
      </w:r>
    </w:p>
    <w:p w14:paraId="603DF06D" w14:textId="77777777" w:rsidR="00C17C0D" w:rsidRDefault="00C17C0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33D691A" w14:textId="77777777" w:rsidR="00C17C0D" w:rsidRDefault="00177107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Kontaktní osoba za Pobočku Teplice: Ing. Daniel Engel (tel.č.: 727956825, e-mail: daniel.engel@spu.gov.cz)</w:t>
      </w:r>
    </w:p>
    <w:p w14:paraId="25F5ECAE" w14:textId="77777777" w:rsidR="00C17C0D" w:rsidRDefault="00C17C0D">
      <w:pPr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668587B4" w14:textId="77777777" w:rsidR="00C17C0D" w:rsidRDefault="0017710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Dohodnutá cena: 293 500,00 Kč bez DPH</w:t>
      </w:r>
    </w:p>
    <w:p w14:paraId="2BB402F2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splatnosti: 30 dní od vystavení faktury</w:t>
      </w:r>
    </w:p>
    <w:p w14:paraId="33E1CFBD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dodání: do 27. 2.  2026</w:t>
      </w:r>
    </w:p>
    <w:p w14:paraId="78EB469F" w14:textId="77777777" w:rsidR="00C17C0D" w:rsidRDefault="00C17C0D">
      <w:pPr>
        <w:rPr>
          <w:rFonts w:ascii="Arial" w:eastAsia="Arial" w:hAnsi="Arial" w:cs="Arial"/>
          <w:sz w:val="16"/>
          <w:szCs w:val="16"/>
        </w:rPr>
      </w:pPr>
    </w:p>
    <w:p w14:paraId="75012E1B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Odběratel: Státní pozemkový úřad</w:t>
      </w:r>
    </w:p>
    <w:p w14:paraId="4952B4D3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   Husinecká 1024/11a</w:t>
      </w:r>
    </w:p>
    <w:p w14:paraId="04EFD59A" w14:textId="68875804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   130 00 Praha</w:t>
      </w:r>
    </w:p>
    <w:p w14:paraId="7FE22B57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Příjemce:  Státní pozemkový úřad</w:t>
      </w:r>
    </w:p>
    <w:p w14:paraId="22A5A3DD" w14:textId="5DBAC701" w:rsidR="00C17C0D" w:rsidRDefault="00177107" w:rsidP="009677F9">
      <w:pPr>
        <w:tabs>
          <w:tab w:val="left" w:pos="7950"/>
        </w:tabs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 Krajský pozemkový úřad pro Ústecký kraj</w:t>
      </w:r>
      <w:r w:rsidR="009677F9">
        <w:rPr>
          <w:rFonts w:ascii="Arial" w:eastAsia="Arial" w:hAnsi="Arial" w:cs="Arial"/>
          <w:sz w:val="22"/>
          <w:szCs w:val="22"/>
        </w:rPr>
        <w:tab/>
      </w:r>
    </w:p>
    <w:p w14:paraId="478C277B" w14:textId="77777777" w:rsidR="00C17C0D" w:rsidRDefault="0017710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Pobočka Teplice</w:t>
      </w:r>
    </w:p>
    <w:p w14:paraId="66D37D7C" w14:textId="77777777" w:rsidR="00C17C0D" w:rsidRDefault="0017710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Masarykova 2421/66</w:t>
      </w:r>
    </w:p>
    <w:p w14:paraId="5A81FC26" w14:textId="77777777" w:rsidR="00C17C0D" w:rsidRDefault="0017710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415 02 Teplice</w:t>
      </w:r>
    </w:p>
    <w:p w14:paraId="47B3328B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Bankovní spojení: Česká národní banka, č. ú. 3723001/0710</w:t>
      </w:r>
    </w:p>
    <w:p w14:paraId="40A6D82F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01312774</w:t>
      </w:r>
    </w:p>
    <w:p w14:paraId="5BC06D2C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DIČ: není plátce DPH </w:t>
      </w:r>
    </w:p>
    <w:p w14:paraId="0029129F" w14:textId="77777777" w:rsidR="00C17C0D" w:rsidRDefault="00C17C0D">
      <w:pPr>
        <w:rPr>
          <w:rFonts w:ascii="Arial" w:eastAsia="Arial" w:hAnsi="Arial" w:cs="Arial"/>
          <w:sz w:val="22"/>
          <w:szCs w:val="22"/>
        </w:rPr>
      </w:pPr>
    </w:p>
    <w:p w14:paraId="42BC04E0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Objednávka je platná až po její písemné akceptaci dodavatelem.</w:t>
      </w:r>
    </w:p>
    <w:p w14:paraId="4213D82C" w14:textId="77777777" w:rsidR="00C17C0D" w:rsidRDefault="00C17C0D">
      <w:pPr>
        <w:rPr>
          <w:rFonts w:ascii="Arial" w:eastAsia="Arial" w:hAnsi="Arial" w:cs="Arial"/>
          <w:sz w:val="16"/>
          <w:szCs w:val="16"/>
        </w:rPr>
      </w:pPr>
    </w:p>
    <w:p w14:paraId="0E58ED33" w14:textId="77777777" w:rsidR="00C17C0D" w:rsidRDefault="0017710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 Teplicích dne  10. 12. 2025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527"/>
      </w:tblGrid>
      <w:tr w:rsidR="00C17C0D" w14:paraId="335D20A8" w14:textId="77777777">
        <w:tc>
          <w:tcPr>
            <w:tcW w:w="4527" w:type="dxa"/>
          </w:tcPr>
          <w:p w14:paraId="04906F82" w14:textId="77777777" w:rsidR="00C17C0D" w:rsidRDefault="00C17C0D">
            <w:pPr>
              <w:adjustRightInd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C0B3AF0" w14:textId="77777777" w:rsidR="003C042B" w:rsidRDefault="003C042B" w:rsidP="003C042B">
            <w:pPr>
              <w:adjustRightInd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Objednávku přijímám a akceptuji:</w:t>
            </w:r>
          </w:p>
          <w:p w14:paraId="55E10245" w14:textId="31F3ABA4" w:rsidR="003C042B" w:rsidRDefault="003C042B" w:rsidP="003C042B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16. 12. 2025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             </w:t>
            </w:r>
          </w:p>
          <w:p w14:paraId="10A4495D" w14:textId="238705A1" w:rsidR="003C042B" w:rsidRDefault="003C042B" w:rsidP="003C042B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Mgr. Aleš Grünwald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jednatel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 </w:t>
            </w:r>
            <w:r>
              <w:rPr>
                <w:rFonts w:ascii="Arial" w:eastAsia="Arial" w:hAnsi="Arial" w:cs="Arial"/>
                <w:sz w:val="22"/>
                <w:szCs w:val="22"/>
              </w:rPr>
              <w:br w:type="page"/>
            </w:r>
          </w:p>
          <w:p w14:paraId="45E9BDD8" w14:textId="5FE594C3" w:rsidR="00C17C0D" w:rsidRDefault="0094150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HIG geologická služba, spol. s r.o</w:t>
            </w:r>
          </w:p>
        </w:tc>
        <w:tc>
          <w:tcPr>
            <w:tcW w:w="4527" w:type="dxa"/>
          </w:tcPr>
          <w:p w14:paraId="3324F491" w14:textId="77777777" w:rsidR="00C17C0D" w:rsidRDefault="0017710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„elektronicky podepsáno“</w:t>
            </w:r>
          </w:p>
          <w:p w14:paraId="2BC72423" w14:textId="77777777" w:rsidR="00C17C0D" w:rsidRDefault="0017710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…………………………………</w:t>
            </w:r>
          </w:p>
          <w:p w14:paraId="11C214CE" w14:textId="77777777" w:rsidR="00C17C0D" w:rsidRDefault="00C17C0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A4DE41" w14:textId="77777777" w:rsidR="00C17C0D" w:rsidRDefault="0017710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Ing. Soňa Balcárková</w:t>
            </w:r>
          </w:p>
          <w:p w14:paraId="18EF3F07" w14:textId="77777777" w:rsidR="00C17C0D" w:rsidRDefault="0017710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vedoucí Pobočky Teplice</w:t>
            </w:r>
          </w:p>
          <w:p w14:paraId="794B1271" w14:textId="77777777" w:rsidR="00C17C0D" w:rsidRDefault="0017710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Státní pozemkový úřad</w:t>
            </w:r>
          </w:p>
          <w:p w14:paraId="2D51BA19" w14:textId="77777777" w:rsidR="00CB6D83" w:rsidRDefault="00CB6D83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83CF557" w14:textId="77777777" w:rsidR="009677F9" w:rsidRDefault="009677F9" w:rsidP="00CB6D83">
      <w:pPr>
        <w:rPr>
          <w:rFonts w:ascii="Arial" w:hAnsi="Arial" w:cs="Arial"/>
        </w:rPr>
        <w:sectPr w:rsidR="009677F9" w:rsidSect="009677F9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20"/>
          <w:pgMar w:top="1134" w:right="1418" w:bottom="709" w:left="1418" w:header="720" w:footer="720" w:gutter="0"/>
          <w:cols w:space="720"/>
          <w:titlePg/>
          <w:docGrid w:linePitch="360"/>
        </w:sectPr>
      </w:pPr>
    </w:p>
    <w:p w14:paraId="75A63AFE" w14:textId="77777777" w:rsidR="00CB6D83" w:rsidRDefault="00CB6D83" w:rsidP="00CB6D83">
      <w:pPr>
        <w:rPr>
          <w:rFonts w:ascii="Arial" w:hAnsi="Arial" w:cs="Arial"/>
        </w:rPr>
      </w:pPr>
      <w:r w:rsidRPr="00402010">
        <w:rPr>
          <w:rFonts w:ascii="Arial" w:hAnsi="Arial" w:cs="Arial"/>
        </w:rPr>
        <w:lastRenderedPageBreak/>
        <w:t>Příloha č</w:t>
      </w:r>
      <w:r>
        <w:rPr>
          <w:rFonts w:ascii="Arial" w:hAnsi="Arial" w:cs="Arial"/>
        </w:rPr>
        <w:t>. 1 – Specifikace požadavků na IGP</w:t>
      </w:r>
    </w:p>
    <w:p w14:paraId="05320E19" w14:textId="77777777" w:rsidR="00CB6D83" w:rsidRPr="00AE2AA3" w:rsidRDefault="00CB6D83" w:rsidP="00CB6D83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</w:p>
    <w:p w14:paraId="6C53973E" w14:textId="77777777" w:rsidR="00CB6D83" w:rsidRPr="00AE2AA3" w:rsidRDefault="00CB6D83" w:rsidP="00CB6D83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color w:val="000000"/>
        </w:rPr>
      </w:pPr>
      <w:r w:rsidRPr="00AE2AA3">
        <w:rPr>
          <w:rFonts w:ascii="Arial" w:eastAsia="Calibri" w:hAnsi="Arial" w:cs="Arial"/>
        </w:rPr>
        <w:t xml:space="preserve">Důvodem pro zpracování IGP je návrh těchto opatření: </w:t>
      </w:r>
      <w:r w:rsidRPr="00AE2AA3">
        <w:rPr>
          <w:rFonts w:ascii="Arial" w:eastAsia="Calibri" w:hAnsi="Arial" w:cs="Arial"/>
          <w:color w:val="000000"/>
        </w:rPr>
        <w:t xml:space="preserve">malá vodní nádrž (MVN2) při Pekelském potoce, tůně (TUN1-4) v údolnici toku IDVT 10237064 a tůň (TUN5) a návesní rybníček (MVN3) v rámci místní části Sovolusky. </w:t>
      </w:r>
    </w:p>
    <w:p w14:paraId="5DDE0E46" w14:textId="77777777" w:rsidR="00CB6D83" w:rsidRPr="00AE2AA3" w:rsidRDefault="00CB6D83" w:rsidP="00CB6D83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color w:val="000000"/>
        </w:rPr>
      </w:pPr>
    </w:p>
    <w:p w14:paraId="2AD66ADF" w14:textId="77777777" w:rsidR="00CB6D83" w:rsidRPr="00AE2AA3" w:rsidRDefault="00CB6D83" w:rsidP="00CB6D83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color w:val="000000"/>
        </w:rPr>
      </w:pPr>
      <w:r w:rsidRPr="00AE2AA3">
        <w:rPr>
          <w:rFonts w:ascii="Arial" w:eastAsia="Calibri" w:hAnsi="Arial" w:cs="Arial"/>
          <w:color w:val="000000"/>
        </w:rPr>
        <w:t>Posouzením ÚAP se v dotčené lokalitě nacházejí sítě technické infrastruktury pouze v lokalitě současné zátopě tůně TUN5 a u hráze návesního rybníčku MVN3. Dále upozorňujeme, že v zájmových lokalitách se mohou nacházet podrobná odvodňovací zařízení. Vymezení lokalit a umístění sond pro zpracování IGP je patrné z</w:t>
      </w:r>
      <w:r>
        <w:rPr>
          <w:rFonts w:ascii="Arial" w:eastAsia="Calibri" w:hAnsi="Arial" w:cs="Arial"/>
          <w:color w:val="000000"/>
        </w:rPr>
        <w:t> dále uvedených mapových</w:t>
      </w:r>
      <w:r w:rsidRPr="00AE2AA3">
        <w:rPr>
          <w:rFonts w:ascii="Arial" w:eastAsia="Calibri" w:hAnsi="Arial" w:cs="Arial"/>
          <w:color w:val="000000"/>
        </w:rPr>
        <w:t xml:space="preserve"> příloh. </w:t>
      </w:r>
    </w:p>
    <w:p w14:paraId="7ECEC5E0" w14:textId="77777777" w:rsidR="00CB6D83" w:rsidRPr="00AE2AA3" w:rsidRDefault="00CB6D83" w:rsidP="00CB6D83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color w:val="000000"/>
        </w:rPr>
      </w:pPr>
    </w:p>
    <w:p w14:paraId="5D8A0C8C" w14:textId="77777777" w:rsidR="00CB6D83" w:rsidRPr="00AE2AA3" w:rsidRDefault="00CB6D83" w:rsidP="00CB6D8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</w:rPr>
      </w:pPr>
    </w:p>
    <w:p w14:paraId="14103F8A" w14:textId="77777777" w:rsidR="00CB6D83" w:rsidRPr="00AE2AA3" w:rsidRDefault="00CB6D83" w:rsidP="00CB6D83">
      <w:pPr>
        <w:numPr>
          <w:ilvl w:val="0"/>
          <w:numId w:val="1"/>
        </w:numPr>
        <w:spacing w:after="160" w:line="259" w:lineRule="auto"/>
        <w:ind w:left="284"/>
        <w:contextualSpacing/>
        <w:jc w:val="both"/>
        <w:rPr>
          <w:rFonts w:ascii="Arial" w:eastAsia="Times New Roman" w:hAnsi="Arial" w:cs="Arial"/>
          <w:b/>
          <w:bCs/>
          <w:u w:val="single"/>
          <w:lang w:eastAsia="zh-CN"/>
        </w:rPr>
      </w:pPr>
      <w:r w:rsidRPr="00AE2AA3">
        <w:rPr>
          <w:rFonts w:ascii="Arial" w:eastAsia="Times New Roman" w:hAnsi="Arial" w:cs="Arial"/>
          <w:b/>
          <w:bCs/>
          <w:u w:val="single"/>
          <w:lang w:eastAsia="zh-CN"/>
        </w:rPr>
        <w:t>Etapa – rešeršní fáze</w:t>
      </w:r>
    </w:p>
    <w:p w14:paraId="4E623B18" w14:textId="77777777" w:rsidR="00CB6D83" w:rsidRPr="00AE2AA3" w:rsidRDefault="00CB6D83" w:rsidP="00CB6D83">
      <w:pPr>
        <w:ind w:left="720"/>
        <w:contextualSpacing/>
        <w:jc w:val="both"/>
        <w:rPr>
          <w:rFonts w:ascii="Arial" w:eastAsia="Times New Roman" w:hAnsi="Arial" w:cs="Arial"/>
          <w:lang w:eastAsia="zh-CN"/>
        </w:rPr>
      </w:pPr>
    </w:p>
    <w:p w14:paraId="2981D6C5" w14:textId="77777777" w:rsidR="00CB6D83" w:rsidRPr="00AE2AA3" w:rsidRDefault="00CB6D83" w:rsidP="00CB6D83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 xml:space="preserve">Rešerše archivních vrtů a vrtné prozkoumanosti v okolí za účelem vytipování lokality vhodné k těžbě zemníku a ověření případné existence sond v zájmové lokalitě pro umístění nových sond </w:t>
      </w:r>
    </w:p>
    <w:p w14:paraId="75190F3E" w14:textId="77777777" w:rsidR="00CB6D83" w:rsidRPr="00AE2AA3" w:rsidRDefault="00CB6D83" w:rsidP="00CB6D83">
      <w:pPr>
        <w:suppressAutoHyphens/>
        <w:ind w:left="720"/>
        <w:contextualSpacing/>
        <w:jc w:val="both"/>
        <w:rPr>
          <w:rFonts w:ascii="Arial" w:eastAsia="Times New Roman" w:hAnsi="Arial" w:cs="Arial"/>
          <w:lang w:eastAsia="zh-CN"/>
        </w:rPr>
      </w:pPr>
    </w:p>
    <w:p w14:paraId="5D6AA8E5" w14:textId="77777777" w:rsidR="00CB6D83" w:rsidRDefault="00CB6D83" w:rsidP="00CB6D83">
      <w:pPr>
        <w:numPr>
          <w:ilvl w:val="0"/>
          <w:numId w:val="1"/>
        </w:numPr>
        <w:spacing w:after="160" w:line="259" w:lineRule="auto"/>
        <w:ind w:left="284"/>
        <w:contextualSpacing/>
        <w:jc w:val="both"/>
        <w:rPr>
          <w:rFonts w:ascii="Arial" w:eastAsia="Times New Roman" w:hAnsi="Arial" w:cs="Arial"/>
          <w:b/>
          <w:bCs/>
          <w:u w:val="single"/>
          <w:lang w:eastAsia="zh-CN"/>
        </w:rPr>
      </w:pPr>
      <w:r w:rsidRPr="00AE2AA3">
        <w:rPr>
          <w:rFonts w:ascii="Arial" w:eastAsia="Times New Roman" w:hAnsi="Arial" w:cs="Arial"/>
          <w:b/>
          <w:bCs/>
          <w:u w:val="single"/>
          <w:lang w:eastAsia="zh-CN"/>
        </w:rPr>
        <w:t xml:space="preserve">Etapa – průzkumné práce </w:t>
      </w:r>
    </w:p>
    <w:p w14:paraId="5FDE3E45" w14:textId="77777777" w:rsidR="00CB6D83" w:rsidRPr="00AE2AA3" w:rsidRDefault="00CB6D83" w:rsidP="00CB6D83">
      <w:pPr>
        <w:ind w:left="426"/>
        <w:contextualSpacing/>
        <w:jc w:val="both"/>
        <w:rPr>
          <w:rFonts w:ascii="Arial" w:eastAsia="Times New Roman" w:hAnsi="Arial" w:cs="Arial"/>
          <w:b/>
          <w:bCs/>
          <w:u w:val="single"/>
          <w:lang w:eastAsia="zh-CN"/>
        </w:rPr>
      </w:pPr>
    </w:p>
    <w:p w14:paraId="6C07B82D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  <w:r w:rsidRPr="00AE2AA3">
        <w:rPr>
          <w:rFonts w:ascii="Arial" w:eastAsia="Calibri" w:hAnsi="Arial" w:cs="Arial"/>
          <w:b/>
          <w:bCs/>
        </w:rPr>
        <w:t>Malá vodní nádrž (MVN2):</w:t>
      </w:r>
    </w:p>
    <w:p w14:paraId="7F3191C0" w14:textId="77777777" w:rsidR="00CB6D83" w:rsidRPr="00AE2AA3" w:rsidRDefault="00CB6D83" w:rsidP="00CB6D83">
      <w:pPr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Budou provedeny 2x jádrové vrty (sondy S1, S2 pro každou sondu jeden vrt) – hloubka 6</w:t>
      </w:r>
      <w:r>
        <w:rPr>
          <w:rFonts w:ascii="Arial" w:eastAsia="Calibri" w:hAnsi="Arial" w:cs="Arial"/>
        </w:rPr>
        <w:t> </w:t>
      </w:r>
      <w:r w:rsidRPr="00AE2AA3">
        <w:rPr>
          <w:rFonts w:ascii="Arial" w:eastAsia="Calibri" w:hAnsi="Arial" w:cs="Arial"/>
        </w:rPr>
        <w:t xml:space="preserve">m nebo do zjištění skalního podloží. </w:t>
      </w:r>
    </w:p>
    <w:p w14:paraId="2BB1793F" w14:textId="77777777" w:rsidR="00CB6D83" w:rsidRPr="00AE2AA3" w:rsidRDefault="00CB6D83" w:rsidP="00CB6D83">
      <w:pPr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Budou provedeny 2x jádrové vrty (sonda S3, S12 pro každou sondu jeden vrt) – hloubka 4</w:t>
      </w:r>
      <w:r>
        <w:rPr>
          <w:rFonts w:ascii="Arial" w:eastAsia="Calibri" w:hAnsi="Arial" w:cs="Arial"/>
        </w:rPr>
        <w:t> </w:t>
      </w:r>
      <w:r w:rsidRPr="00AE2AA3">
        <w:rPr>
          <w:rFonts w:ascii="Arial" w:eastAsia="Calibri" w:hAnsi="Arial" w:cs="Arial"/>
        </w:rPr>
        <w:t xml:space="preserve">m pod úroveň založení tělesa hráze nebo do zjištění skalního podloží. </w:t>
      </w:r>
    </w:p>
    <w:p w14:paraId="52854186" w14:textId="77777777" w:rsidR="00CB6D83" w:rsidRPr="00AE2AA3" w:rsidRDefault="00CB6D83" w:rsidP="00CB6D83">
      <w:pPr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 xml:space="preserve">Budou provedeny kopané sondy (sondy S4 a S5) – hloubka 2,5m </w:t>
      </w:r>
    </w:p>
    <w:p w14:paraId="5D2F9123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 xml:space="preserve">Bude stanovena skladba a technický stav stávající hráze, který vyhodnotí její ponechání a případné dosypání, nebo její odstranění a použitelnost zemin ze stávající hráze na stavbu nové. </w:t>
      </w:r>
    </w:p>
    <w:p w14:paraId="04DFD54B" w14:textId="77777777" w:rsidR="00CB6D83" w:rsidRPr="00AE2AA3" w:rsidRDefault="00CB6D83" w:rsidP="00CB6D83">
      <w:pPr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Sondy S1, S2, S3, S4, S5 a S12.</w:t>
      </w:r>
    </w:p>
    <w:p w14:paraId="1A064F1A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Budou stanovené základové podmínky a vlastnosti podloží sondami S3, S5 a S12.</w:t>
      </w:r>
    </w:p>
    <w:p w14:paraId="7F155C67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Sonda S2 slouží pro stanovení vlastností podloží a stability svahu nad hrází.</w:t>
      </w:r>
    </w:p>
    <w:p w14:paraId="7186D1F4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 xml:space="preserve">Sonda S1 slouží pro stanovení vlastností podloží pod zařízením navrhované hráze. </w:t>
      </w:r>
    </w:p>
    <w:p w14:paraId="5C316544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 xml:space="preserve">Sonda S4 slouží ke stanovení zemníku. </w:t>
      </w:r>
    </w:p>
    <w:p w14:paraId="6E06C3A2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</w:p>
    <w:p w14:paraId="148C0734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Umístění sond:</w:t>
      </w:r>
    </w:p>
    <w:p w14:paraId="5AFD185A" w14:textId="77777777" w:rsidR="00CB6D83" w:rsidRPr="00AE2AA3" w:rsidRDefault="00CB6D83" w:rsidP="00CB6D83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na hrázi (v ose hráze)</w:t>
      </w:r>
    </w:p>
    <w:p w14:paraId="3A9C12F5" w14:textId="77777777" w:rsidR="00CB6D83" w:rsidRPr="00AE2AA3" w:rsidRDefault="00CB6D83" w:rsidP="00CB6D83">
      <w:pPr>
        <w:ind w:left="1440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1x (vrtaná sonda S3) uprostřed současného tělesa hráze, hloubka 4</w:t>
      </w:r>
      <w:r>
        <w:rPr>
          <w:rFonts w:ascii="Arial" w:eastAsia="Calibri" w:hAnsi="Arial" w:cs="Arial"/>
        </w:rPr>
        <w:t> </w:t>
      </w:r>
      <w:r w:rsidRPr="00AE2AA3">
        <w:rPr>
          <w:rFonts w:ascii="Arial" w:eastAsia="Calibri" w:hAnsi="Arial" w:cs="Arial"/>
        </w:rPr>
        <w:t>m pod úroveň založení tělesa hráze nebo do zjištění skalního podloží.</w:t>
      </w:r>
    </w:p>
    <w:p w14:paraId="109007D0" w14:textId="77777777" w:rsidR="00CB6D83" w:rsidRPr="00AE2AA3" w:rsidRDefault="00CB6D83" w:rsidP="00CB6D83">
      <w:pPr>
        <w:ind w:left="1440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1x (kopaná sonda S5) pata začínající hráze (napájecí koryto), hloubka 2,5</w:t>
      </w:r>
      <w:r>
        <w:rPr>
          <w:rFonts w:ascii="Arial" w:eastAsia="Calibri" w:hAnsi="Arial" w:cs="Arial"/>
        </w:rPr>
        <w:t> </w:t>
      </w:r>
      <w:r w:rsidRPr="00AE2AA3">
        <w:rPr>
          <w:rFonts w:ascii="Arial" w:eastAsia="Calibri" w:hAnsi="Arial" w:cs="Arial"/>
        </w:rPr>
        <w:t>m</w:t>
      </w:r>
    </w:p>
    <w:p w14:paraId="008882FE" w14:textId="77777777" w:rsidR="00CB6D83" w:rsidRPr="00AE2AA3" w:rsidRDefault="00CB6D83" w:rsidP="00CB6D83">
      <w:pPr>
        <w:ind w:left="1440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1x (vrtaná sonda S12) v ose současného tělesa hráze, hloubka 4</w:t>
      </w:r>
      <w:r>
        <w:rPr>
          <w:rFonts w:ascii="Arial" w:eastAsia="Calibri" w:hAnsi="Arial" w:cs="Arial"/>
        </w:rPr>
        <w:t> </w:t>
      </w:r>
      <w:r w:rsidRPr="00AE2AA3">
        <w:rPr>
          <w:rFonts w:ascii="Arial" w:eastAsia="Calibri" w:hAnsi="Arial" w:cs="Arial"/>
        </w:rPr>
        <w:t>m pod úroveň založení tělesa hráze nebo do zjištění skalního podloží.</w:t>
      </w:r>
    </w:p>
    <w:p w14:paraId="1016083E" w14:textId="77777777" w:rsidR="00CB6D83" w:rsidRPr="00AE2AA3" w:rsidRDefault="00CB6D83" w:rsidP="00CB6D83">
      <w:pPr>
        <w:numPr>
          <w:ilvl w:val="0"/>
          <w:numId w:val="3"/>
        </w:numPr>
        <w:suppressAutoHyphens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sonda ve svahu nad vodní nádrží – 1x vrtaná sonda S2, hloubka 6,00 m nebo do zjištění skalního podloží.</w:t>
      </w:r>
    </w:p>
    <w:p w14:paraId="3846EE51" w14:textId="77777777" w:rsidR="00CB6D83" w:rsidRPr="00AE2AA3" w:rsidRDefault="00CB6D83" w:rsidP="00CB6D83">
      <w:pPr>
        <w:numPr>
          <w:ilvl w:val="0"/>
          <w:numId w:val="3"/>
        </w:numPr>
        <w:suppressAutoHyphens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sonda pod zařízením hráze – 1x vrtaná sonda S1, hloubka 6,00 m</w:t>
      </w:r>
      <w:r w:rsidRPr="00AE2AA3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AE2AA3">
        <w:rPr>
          <w:rFonts w:ascii="Arial" w:eastAsia="Times New Roman" w:hAnsi="Arial" w:cs="Arial"/>
          <w:lang w:eastAsia="zh-CN"/>
        </w:rPr>
        <w:t>nebo do zjištění skalního podloží.</w:t>
      </w:r>
    </w:p>
    <w:p w14:paraId="14317CD2" w14:textId="77777777" w:rsidR="00CB6D83" w:rsidRPr="00AE2AA3" w:rsidRDefault="00CB6D83" w:rsidP="00CB6D83">
      <w:pPr>
        <w:numPr>
          <w:ilvl w:val="0"/>
          <w:numId w:val="3"/>
        </w:numPr>
        <w:suppressAutoHyphens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lastRenderedPageBreak/>
        <w:t xml:space="preserve">sondy pro stanovení zemníku, vyhledání vhodných zemin pro stanovení hráze – 1x strojně kopaná sonda (viz požadavky dle bodu 3.) (sonda S4), hloubka 2,50 m  </w:t>
      </w:r>
    </w:p>
    <w:p w14:paraId="498E48EC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</w:p>
    <w:p w14:paraId="72906E42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  <w:r w:rsidRPr="00AE2AA3">
        <w:rPr>
          <w:rFonts w:ascii="Arial" w:eastAsia="Calibri" w:hAnsi="Arial" w:cs="Arial"/>
          <w:b/>
          <w:bCs/>
        </w:rPr>
        <w:t>Tůň (TUN5):</w:t>
      </w:r>
    </w:p>
    <w:p w14:paraId="29E2C2BA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Umístění sond:</w:t>
      </w:r>
    </w:p>
    <w:p w14:paraId="7B553102" w14:textId="77777777" w:rsidR="00CB6D83" w:rsidRPr="00AE2AA3" w:rsidRDefault="00CB6D83" w:rsidP="00CB6D83">
      <w:pPr>
        <w:numPr>
          <w:ilvl w:val="0"/>
          <w:numId w:val="5"/>
        </w:numPr>
        <w:suppressAutoHyphens/>
        <w:contextualSpacing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hráz současné tůně – osa budoucí hráze tůně – bude proveden 1x kopaná sonda (sonda S6), hloubka 2,50 m</w:t>
      </w:r>
    </w:p>
    <w:p w14:paraId="0E4618F5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</w:p>
    <w:p w14:paraId="323832F7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Účel průzkumu je stejný jako v případě MVN2.</w:t>
      </w:r>
    </w:p>
    <w:p w14:paraId="3107FDE8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</w:p>
    <w:p w14:paraId="1AA46E66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  <w:r w:rsidRPr="00AE2AA3">
        <w:rPr>
          <w:rFonts w:ascii="Arial" w:eastAsia="Calibri" w:hAnsi="Arial" w:cs="Arial"/>
          <w:b/>
          <w:bCs/>
        </w:rPr>
        <w:t>Tůně (TUN1-4):</w:t>
      </w:r>
    </w:p>
    <w:p w14:paraId="312BEC9D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Umístění sond:</w:t>
      </w:r>
    </w:p>
    <w:p w14:paraId="7D21074B" w14:textId="77777777" w:rsidR="00CB6D83" w:rsidRPr="00AE2AA3" w:rsidRDefault="00CB6D83" w:rsidP="00CB6D83">
      <w:pPr>
        <w:numPr>
          <w:ilvl w:val="0"/>
          <w:numId w:val="7"/>
        </w:numPr>
        <w:suppressAutoHyphens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údolnice potoka (hráz budoucích tůní) – osa budoucí hráze tůně – bude proveden 4x kopaná sonda (sonda S7 až S10) pro každou tůň bude provedena jedna sonda, hloubka 2,50 m</w:t>
      </w:r>
    </w:p>
    <w:p w14:paraId="7721B44A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</w:p>
    <w:p w14:paraId="630E7863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Účel průzkumu je stejný jako v případě MVN2.</w:t>
      </w:r>
    </w:p>
    <w:p w14:paraId="3D2D5165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</w:p>
    <w:p w14:paraId="0E986AF5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  <w:bCs/>
        </w:rPr>
      </w:pPr>
      <w:r w:rsidRPr="00AE2AA3">
        <w:rPr>
          <w:rFonts w:ascii="Arial" w:eastAsia="Calibri" w:hAnsi="Arial" w:cs="Arial"/>
          <w:b/>
          <w:bCs/>
        </w:rPr>
        <w:t>Návesní rybníček (MVN3):</w:t>
      </w:r>
    </w:p>
    <w:p w14:paraId="084BF5A0" w14:textId="77777777" w:rsidR="00CB6D83" w:rsidRPr="00AE2AA3" w:rsidRDefault="00CB6D83" w:rsidP="00CB6D83">
      <w:pPr>
        <w:ind w:firstLine="708"/>
        <w:jc w:val="both"/>
        <w:rPr>
          <w:rFonts w:ascii="Arial" w:eastAsia="Calibri" w:hAnsi="Arial" w:cs="Arial"/>
        </w:rPr>
      </w:pPr>
      <w:r w:rsidRPr="00AE2AA3">
        <w:rPr>
          <w:rFonts w:ascii="Arial" w:eastAsia="Calibri" w:hAnsi="Arial" w:cs="Arial"/>
        </w:rPr>
        <w:t>Umístění sond:</w:t>
      </w:r>
    </w:p>
    <w:p w14:paraId="651AAC93" w14:textId="77777777" w:rsidR="00CB6D83" w:rsidRPr="00AE2AA3" w:rsidRDefault="00CB6D83" w:rsidP="00CB6D83">
      <w:pPr>
        <w:numPr>
          <w:ilvl w:val="0"/>
          <w:numId w:val="8"/>
        </w:numPr>
        <w:suppressAutoHyphens/>
        <w:contextualSpacing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hráz současné nádrže – vzdušná pata hráze – bude proveden 1x kopaná sonda (sonda S11), hloubka 2,50 m</w:t>
      </w:r>
    </w:p>
    <w:p w14:paraId="4B5B7F1C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</w:p>
    <w:p w14:paraId="10282ABE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Účel průzkumu je stejný jako v případě MVN2.</w:t>
      </w:r>
    </w:p>
    <w:p w14:paraId="6FFC7F21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</w:p>
    <w:p w14:paraId="44A61976" w14:textId="77777777" w:rsidR="00CB6D83" w:rsidRPr="00AE2AA3" w:rsidRDefault="00CB6D83" w:rsidP="00CB6D83">
      <w:pPr>
        <w:suppressAutoHyphens/>
        <w:ind w:left="1068"/>
        <w:contextualSpacing/>
        <w:jc w:val="both"/>
        <w:rPr>
          <w:rFonts w:ascii="Arial" w:eastAsia="Times New Roman" w:hAnsi="Arial" w:cs="Arial"/>
          <w:lang w:eastAsia="zh-CN"/>
        </w:rPr>
      </w:pPr>
    </w:p>
    <w:p w14:paraId="332BA31A" w14:textId="77777777" w:rsidR="00CB6D83" w:rsidRPr="00AE2AA3" w:rsidRDefault="00CB6D83" w:rsidP="00CB6D83">
      <w:pPr>
        <w:numPr>
          <w:ilvl w:val="0"/>
          <w:numId w:val="1"/>
        </w:numPr>
        <w:spacing w:after="160" w:line="259" w:lineRule="auto"/>
        <w:ind w:left="426"/>
        <w:contextualSpacing/>
        <w:jc w:val="both"/>
        <w:rPr>
          <w:rFonts w:ascii="Arial" w:eastAsia="Times New Roman" w:hAnsi="Arial" w:cs="Arial"/>
          <w:b/>
          <w:bCs/>
          <w:u w:val="single"/>
          <w:lang w:eastAsia="zh-CN"/>
        </w:rPr>
      </w:pPr>
      <w:r w:rsidRPr="00AE2AA3">
        <w:rPr>
          <w:rFonts w:ascii="Arial" w:eastAsia="Times New Roman" w:hAnsi="Arial" w:cs="Arial"/>
          <w:b/>
          <w:bCs/>
          <w:u w:val="single"/>
          <w:lang w:eastAsia="zh-CN"/>
        </w:rPr>
        <w:t xml:space="preserve">Vyhodnocení pro opatření malá vodní nádrž a tůní </w:t>
      </w:r>
    </w:p>
    <w:p w14:paraId="2C1CF11E" w14:textId="77777777" w:rsidR="00CB6D83" w:rsidRPr="00AE2AA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 xml:space="preserve">laboratorní zkoušky mechaniky zemin – základní klasifikační rozbor </w:t>
      </w:r>
    </w:p>
    <w:p w14:paraId="6D5AC91D" w14:textId="77777777" w:rsidR="00CB6D83" w:rsidRPr="00AE2AA3" w:rsidRDefault="00CB6D83" w:rsidP="00CB6D8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eastAsia="Times New Roman" w:hAnsi="Arial" w:cs="Arial"/>
          <w:lang w:eastAsia="zh-CN"/>
        </w:rPr>
      </w:pPr>
      <w:r w:rsidRPr="00AE2AA3">
        <w:rPr>
          <w:rFonts w:ascii="Arial" w:eastAsia="Times New Roman" w:hAnsi="Arial" w:cs="Arial"/>
          <w:lang w:eastAsia="zh-CN"/>
        </w:rPr>
        <w:t>pro všechny provedené sondy</w:t>
      </w:r>
    </w:p>
    <w:p w14:paraId="4EE246BC" w14:textId="77777777" w:rsidR="00CB6D83" w:rsidRPr="00AE2AA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 xml:space="preserve">Stanovení geotechnických vlastností jednotlivých vrstev, zatřídění a stanovení vhodnosti pro zemní hráze dle ČSN 75 2310 a ČSN 75 2410, zjištění úrovně hladiny podzemní vody, těžitelnost, vrtatelnost, </w:t>
      </w:r>
      <w:proofErr w:type="spellStart"/>
      <w:r w:rsidRPr="00AE2AA3">
        <w:rPr>
          <w:rFonts w:ascii="Arial" w:eastAsia="Times New Roman" w:hAnsi="Arial" w:cs="Arial"/>
          <w:iCs/>
          <w:lang w:eastAsia="zh-CN"/>
        </w:rPr>
        <w:t>beranitelnost</w:t>
      </w:r>
      <w:proofErr w:type="spellEnd"/>
      <w:r w:rsidRPr="00AE2AA3">
        <w:rPr>
          <w:rFonts w:ascii="Arial" w:eastAsia="Times New Roman" w:hAnsi="Arial" w:cs="Arial"/>
          <w:iCs/>
          <w:lang w:eastAsia="zh-CN"/>
        </w:rPr>
        <w:t>, stanovení filtračních koeficientů jednotlivých vrstev</w:t>
      </w:r>
    </w:p>
    <w:p w14:paraId="59C07509" w14:textId="77777777" w:rsidR="00CB6D83" w:rsidRPr="00AE2AA3" w:rsidRDefault="00CB6D83" w:rsidP="00CB6D8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pro všechny provedené sondy</w:t>
      </w:r>
    </w:p>
    <w:p w14:paraId="4756B2D6" w14:textId="77777777" w:rsidR="00CB6D83" w:rsidRPr="00AE2AA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Vyhodnocení základové spáry v profilu sypané hráze a doporučení úrovně založení tělesa hráze</w:t>
      </w:r>
    </w:p>
    <w:p w14:paraId="64178A0A" w14:textId="77777777" w:rsidR="00CB6D83" w:rsidRPr="00AE2AA3" w:rsidRDefault="00CB6D83" w:rsidP="00CB6D8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Platí pro hráz tůní TUN1-5 a hráze MVN2 a MVN3</w:t>
      </w:r>
    </w:p>
    <w:p w14:paraId="76179AB7" w14:textId="77777777" w:rsidR="00CB6D83" w:rsidRPr="00AE2AA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Vyhodnocení základové spáry v místě navržených objektů a doporučení úrovně založení objektů, stanovení únosnosti základové spáry</w:t>
      </w:r>
    </w:p>
    <w:p w14:paraId="02974CB4" w14:textId="77777777" w:rsidR="00CB6D83" w:rsidRPr="00AE2AA3" w:rsidRDefault="00CB6D83" w:rsidP="00CB6D8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Objekty jsou předpokládány v místě sondy S1, S3, S5, S6, S7, S8, S9, S10, S11, S12</w:t>
      </w:r>
    </w:p>
    <w:p w14:paraId="0166505D" w14:textId="77777777" w:rsidR="00CB6D83" w:rsidRPr="00AE2AA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Vyhodnocení rizika sesuvů půdy v oblasti zátopy a těsném okolí vlivem vzdutí vody a stoupání/klesání hladiny při manipulaci s vodou v nádrži (tzn. plné napuštění a</w:t>
      </w:r>
      <w:r>
        <w:rPr>
          <w:rFonts w:ascii="Arial" w:eastAsia="Times New Roman" w:hAnsi="Arial" w:cs="Arial"/>
          <w:iCs/>
          <w:lang w:eastAsia="zh-CN"/>
        </w:rPr>
        <w:t> </w:t>
      </w:r>
      <w:r w:rsidRPr="00AE2AA3">
        <w:rPr>
          <w:rFonts w:ascii="Arial" w:eastAsia="Times New Roman" w:hAnsi="Arial" w:cs="Arial"/>
          <w:iCs/>
          <w:lang w:eastAsia="zh-CN"/>
        </w:rPr>
        <w:t>plné vypuštění)</w:t>
      </w:r>
    </w:p>
    <w:p w14:paraId="4D25B164" w14:textId="77777777" w:rsidR="00CB6D83" w:rsidRDefault="00CB6D83" w:rsidP="00CB6D83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Times New Roman" w:hAnsi="Arial" w:cs="Arial"/>
          <w:iCs/>
          <w:lang w:eastAsia="zh-CN"/>
        </w:rPr>
      </w:pPr>
      <w:r w:rsidRPr="00AE2AA3">
        <w:rPr>
          <w:rFonts w:ascii="Arial" w:eastAsia="Times New Roman" w:hAnsi="Arial" w:cs="Arial"/>
          <w:iCs/>
          <w:lang w:eastAsia="zh-CN"/>
        </w:rPr>
        <w:t>Vyhodnocení podloží hráze z pohledu konzistence zemin a potenciálního rizika průsaků pod hrází</w:t>
      </w:r>
    </w:p>
    <w:p w14:paraId="5122C06A" w14:textId="77777777" w:rsidR="003E09FC" w:rsidRDefault="003E09FC" w:rsidP="003E09FC">
      <w:pPr>
        <w:spacing w:after="160" w:line="259" w:lineRule="auto"/>
        <w:ind w:left="1080"/>
        <w:contextualSpacing/>
        <w:jc w:val="both"/>
        <w:rPr>
          <w:rFonts w:ascii="Arial" w:eastAsia="Times New Roman" w:hAnsi="Arial" w:cs="Arial"/>
          <w:iCs/>
          <w:lang w:eastAsia="zh-CN"/>
        </w:rPr>
      </w:pPr>
    </w:p>
    <w:p w14:paraId="584C8808" w14:textId="77777777" w:rsidR="003E09FC" w:rsidRDefault="003E09FC" w:rsidP="003E09FC">
      <w:pPr>
        <w:spacing w:after="160" w:line="259" w:lineRule="auto"/>
        <w:ind w:left="1080"/>
        <w:contextualSpacing/>
        <w:jc w:val="both"/>
        <w:rPr>
          <w:rFonts w:ascii="Arial" w:eastAsia="Times New Roman" w:hAnsi="Arial" w:cs="Arial"/>
          <w:iCs/>
          <w:lang w:eastAsia="zh-CN"/>
        </w:rPr>
      </w:pPr>
    </w:p>
    <w:p w14:paraId="5436B647" w14:textId="77777777" w:rsidR="003E09FC" w:rsidRPr="00AE2AA3" w:rsidRDefault="003E09FC" w:rsidP="003E09FC">
      <w:pPr>
        <w:spacing w:after="160" w:line="259" w:lineRule="auto"/>
        <w:ind w:left="1080"/>
        <w:contextualSpacing/>
        <w:jc w:val="both"/>
        <w:rPr>
          <w:rFonts w:ascii="Arial" w:eastAsia="Times New Roman" w:hAnsi="Arial" w:cs="Arial"/>
          <w:iCs/>
          <w:lang w:eastAsia="zh-CN"/>
        </w:rPr>
      </w:pPr>
    </w:p>
    <w:p w14:paraId="3A131D3E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</w:rPr>
      </w:pPr>
    </w:p>
    <w:p w14:paraId="0A55AB0B" w14:textId="77777777" w:rsidR="00CB6D83" w:rsidRPr="00AE2AA3" w:rsidRDefault="00CB6D83" w:rsidP="00CB6D83">
      <w:pPr>
        <w:jc w:val="both"/>
        <w:rPr>
          <w:rFonts w:ascii="Arial" w:eastAsia="Calibri" w:hAnsi="Arial" w:cs="Arial"/>
          <w:b/>
        </w:rPr>
      </w:pPr>
      <w:r w:rsidRPr="00AE2AA3">
        <w:rPr>
          <w:rFonts w:ascii="Arial" w:eastAsia="Calibri" w:hAnsi="Arial" w:cs="Arial"/>
          <w:b/>
        </w:rPr>
        <w:lastRenderedPageBreak/>
        <w:t xml:space="preserve">Přehled sond: </w:t>
      </w:r>
    </w:p>
    <w:tbl>
      <w:tblPr>
        <w:tblW w:w="76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560"/>
        <w:gridCol w:w="1417"/>
        <w:gridCol w:w="1303"/>
      </w:tblGrid>
      <w:tr w:rsidR="00CB6D83" w:rsidRPr="00AE2AA3" w14:paraId="07D1BD02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8F7E78" w14:textId="77777777" w:rsidR="00CB6D83" w:rsidRPr="00AE2AA3" w:rsidRDefault="00CB6D83" w:rsidP="00D219D2">
            <w:pPr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b/>
                <w:color w:val="000000"/>
                <w:lang w:eastAsia="cs-CZ"/>
              </w:rPr>
              <w:t>Navržené opatření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F38149" w14:textId="77777777" w:rsidR="00CB6D83" w:rsidRPr="00AE2AA3" w:rsidRDefault="00CB6D83" w:rsidP="00D219D2">
            <w:pPr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b/>
                <w:color w:val="000000"/>
                <w:lang w:eastAsia="cs-CZ"/>
              </w:rPr>
              <w:t>Číslo sondy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B39021" w14:textId="77777777" w:rsidR="00CB6D83" w:rsidRPr="00AE2AA3" w:rsidRDefault="00CB6D83" w:rsidP="002F097B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b/>
                <w:color w:val="000000"/>
                <w:lang w:eastAsia="cs-CZ"/>
              </w:rPr>
              <w:t>Y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AD2E30" w14:textId="77777777" w:rsidR="00CB6D83" w:rsidRPr="00AE2AA3" w:rsidRDefault="00CB6D83" w:rsidP="002F097B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b/>
                <w:color w:val="000000"/>
                <w:lang w:eastAsia="cs-CZ"/>
              </w:rPr>
              <w:t>X</w:t>
            </w:r>
          </w:p>
        </w:tc>
      </w:tr>
      <w:tr w:rsidR="00CB6D83" w:rsidRPr="00AE2AA3" w14:paraId="6AF92211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44CB9D7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224DA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1CC9E6E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758126.26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1E6B6A1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974222.66</w:t>
            </w:r>
          </w:p>
        </w:tc>
      </w:tr>
      <w:tr w:rsidR="00CB6D83" w:rsidRPr="00AE2AA3" w14:paraId="63218E7F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CCF5F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C709E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90FAD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highlight w:val="yellow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758131.30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B351E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highlight w:val="yellow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974169.11</w:t>
            </w:r>
          </w:p>
        </w:tc>
      </w:tr>
      <w:tr w:rsidR="00CB6D83" w:rsidRPr="00AE2AA3" w14:paraId="5FE8E102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648CBC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7BFAB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00E5E1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758107.61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7FABA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974199.26</w:t>
            </w:r>
          </w:p>
        </w:tc>
      </w:tr>
      <w:tr w:rsidR="00CB6D83" w:rsidRPr="00AE2AA3" w14:paraId="557BB070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D048A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3CA73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2A469D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758107.71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E3CEA8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974180.61</w:t>
            </w:r>
          </w:p>
        </w:tc>
      </w:tr>
      <w:tr w:rsidR="00CB6D83" w:rsidRPr="00AE2AA3" w14:paraId="00EC37F0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2C9561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6B51CE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2DFBB8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758089.48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E77F1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974171.94</w:t>
            </w:r>
          </w:p>
        </w:tc>
      </w:tr>
      <w:tr w:rsidR="00CB6D83" w:rsidRPr="00AE2AA3" w14:paraId="5A56D883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2AAE6F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Tůň TUN5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728D4C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3920F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757595.80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2714D4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972673.64</w:t>
            </w:r>
          </w:p>
        </w:tc>
      </w:tr>
      <w:tr w:rsidR="00CB6D83" w:rsidRPr="00AE2AA3" w14:paraId="13247C7B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BD0F14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Tůň TUN1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F844E8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7885E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757359.12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B587B9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972670.05</w:t>
            </w:r>
          </w:p>
        </w:tc>
      </w:tr>
      <w:tr w:rsidR="00CB6D83" w:rsidRPr="00AE2AA3" w14:paraId="2DCC69EC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83DF7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Tůň TUN2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FE3148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55712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757394.78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DA250E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972606.69</w:t>
            </w:r>
          </w:p>
        </w:tc>
      </w:tr>
      <w:tr w:rsidR="00CB6D83" w:rsidRPr="00AE2AA3" w14:paraId="15016BEF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08426D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Tůň TUN3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E9123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C6773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757406.42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C98BB4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972524.14</w:t>
            </w:r>
          </w:p>
        </w:tc>
      </w:tr>
      <w:tr w:rsidR="00CB6D83" w:rsidRPr="00AE2AA3" w14:paraId="11E4910F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9666E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Tůň T4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F64C71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DF383C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757414.93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7D1D9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972489.61</w:t>
            </w:r>
          </w:p>
        </w:tc>
      </w:tr>
      <w:tr w:rsidR="00CB6D83" w:rsidRPr="00AE2AA3" w14:paraId="1EE739F1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9D9B35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800EB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2807D8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757681.51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C674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972664.63</w:t>
            </w:r>
          </w:p>
        </w:tc>
      </w:tr>
      <w:tr w:rsidR="00CB6D83" w:rsidRPr="00AE2AA3" w14:paraId="3CE1D173" w14:textId="77777777" w:rsidTr="002F097B">
        <w:trPr>
          <w:trHeight w:val="300"/>
          <w:jc w:val="center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A69850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Malá vodní nádrž MVN2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2DECA9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S12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DCE0B2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758131.18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A4C337" w14:textId="77777777" w:rsidR="00CB6D83" w:rsidRPr="00AE2AA3" w:rsidRDefault="00CB6D83" w:rsidP="002F097B">
            <w:pPr>
              <w:jc w:val="both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E2AA3">
              <w:rPr>
                <w:rFonts w:ascii="Arial" w:eastAsia="Times New Roman" w:hAnsi="Arial" w:cs="Arial"/>
                <w:color w:val="000000"/>
                <w:lang w:eastAsia="cs-CZ"/>
              </w:rPr>
              <w:t>974212.69</w:t>
            </w:r>
          </w:p>
        </w:tc>
      </w:tr>
    </w:tbl>
    <w:p w14:paraId="3E2CF2A8" w14:textId="77777777" w:rsidR="00CB6D83" w:rsidRDefault="00CB6D83" w:rsidP="00CB6D83">
      <w:pPr>
        <w:rPr>
          <w:rFonts w:ascii="Arial" w:hAnsi="Arial" w:cs="Arial"/>
        </w:rPr>
      </w:pPr>
    </w:p>
    <w:p w14:paraId="5D65F49D" w14:textId="77777777" w:rsidR="00CB6D83" w:rsidRDefault="00CB6D83" w:rsidP="00CB6D83">
      <w:pPr>
        <w:rPr>
          <w:rFonts w:ascii="Arial" w:hAnsi="Arial" w:cs="Arial"/>
        </w:rPr>
      </w:pPr>
    </w:p>
    <w:p w14:paraId="2B662638" w14:textId="77777777" w:rsidR="00CB6D83" w:rsidRDefault="00CB6D83" w:rsidP="00CB6D83">
      <w:pPr>
        <w:rPr>
          <w:rFonts w:ascii="Arial" w:hAnsi="Arial" w:cs="Arial"/>
        </w:rPr>
      </w:pPr>
    </w:p>
    <w:p w14:paraId="08D4FD80" w14:textId="77777777" w:rsidR="00CB6D83" w:rsidRDefault="00CB6D83" w:rsidP="00CB6D83">
      <w:pPr>
        <w:rPr>
          <w:rFonts w:ascii="Arial" w:hAnsi="Arial" w:cs="Arial"/>
        </w:rPr>
      </w:pPr>
    </w:p>
    <w:p w14:paraId="6E0DD217" w14:textId="77777777" w:rsidR="00CB6D83" w:rsidRDefault="00CB6D83" w:rsidP="00CB6D83">
      <w:pPr>
        <w:rPr>
          <w:rFonts w:ascii="Arial" w:hAnsi="Arial" w:cs="Arial"/>
        </w:rPr>
      </w:pPr>
    </w:p>
    <w:p w14:paraId="2341BE35" w14:textId="77777777" w:rsidR="00CB6D83" w:rsidRPr="00626709" w:rsidRDefault="00CB6D83" w:rsidP="00CB6D83">
      <w:pPr>
        <w:rPr>
          <w:rFonts w:ascii="Arial" w:hAnsi="Arial" w:cs="Arial"/>
          <w:b/>
          <w:bCs/>
        </w:rPr>
      </w:pPr>
      <w:r w:rsidRPr="00626709">
        <w:rPr>
          <w:rFonts w:ascii="Arial" w:hAnsi="Arial" w:cs="Arial"/>
          <w:b/>
          <w:bCs/>
        </w:rPr>
        <w:t>Mapové přílohy</w:t>
      </w:r>
      <w:r>
        <w:rPr>
          <w:rFonts w:ascii="Arial" w:hAnsi="Arial" w:cs="Arial"/>
          <w:b/>
          <w:bCs/>
        </w:rPr>
        <w:t xml:space="preserve"> specifikace požadavků na IGP</w:t>
      </w:r>
      <w:r w:rsidRPr="00626709">
        <w:rPr>
          <w:rFonts w:ascii="Arial" w:hAnsi="Arial" w:cs="Arial"/>
          <w:b/>
          <w:bCs/>
        </w:rPr>
        <w:t>:</w:t>
      </w:r>
    </w:p>
    <w:p w14:paraId="2C2AC8DA" w14:textId="77777777" w:rsidR="00CB6D83" w:rsidRPr="004254BF" w:rsidRDefault="00CB6D83" w:rsidP="00CB6D83">
      <w:pPr>
        <w:jc w:val="both"/>
        <w:rPr>
          <w:rFonts w:ascii="Arial" w:hAnsi="Arial" w:cs="Arial"/>
        </w:rPr>
      </w:pPr>
      <w:r w:rsidRPr="004254BF">
        <w:rPr>
          <w:rFonts w:ascii="Arial" w:hAnsi="Arial" w:cs="Arial"/>
        </w:rPr>
        <w:t>1) Mapa zadání IGP – přehled</w:t>
      </w:r>
      <w:r>
        <w:rPr>
          <w:rFonts w:ascii="Arial" w:hAnsi="Arial" w:cs="Arial"/>
        </w:rPr>
        <w:t xml:space="preserve">ná mapa </w:t>
      </w:r>
    </w:p>
    <w:p w14:paraId="0068259F" w14:textId="77777777" w:rsidR="00CB6D83" w:rsidRDefault="00CB6D83" w:rsidP="00CB6D83">
      <w:pPr>
        <w:jc w:val="both"/>
        <w:rPr>
          <w:rFonts w:ascii="Arial" w:hAnsi="Arial" w:cs="Arial"/>
        </w:rPr>
      </w:pPr>
      <w:r w:rsidRPr="004254BF">
        <w:rPr>
          <w:rFonts w:ascii="Arial" w:hAnsi="Arial" w:cs="Arial"/>
        </w:rPr>
        <w:t xml:space="preserve">2) Mapa zadání IGP – detail </w:t>
      </w:r>
      <w:r>
        <w:rPr>
          <w:rFonts w:ascii="Arial" w:hAnsi="Arial" w:cs="Arial"/>
        </w:rPr>
        <w:t xml:space="preserve">MVN2 </w:t>
      </w:r>
    </w:p>
    <w:p w14:paraId="3677F0BF" w14:textId="77777777" w:rsidR="00CB6D83" w:rsidRPr="0065761A" w:rsidRDefault="00CB6D83" w:rsidP="00CB6D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4254BF">
        <w:rPr>
          <w:rFonts w:ascii="Arial" w:hAnsi="Arial" w:cs="Arial"/>
        </w:rPr>
        <w:t xml:space="preserve">) Mapa zadání IGP – detail </w:t>
      </w:r>
      <w:r>
        <w:rPr>
          <w:rFonts w:ascii="Arial" w:hAnsi="Arial" w:cs="Arial"/>
        </w:rPr>
        <w:t>MVN3 a TUN5</w:t>
      </w:r>
    </w:p>
    <w:p w14:paraId="325B9AC4" w14:textId="77777777" w:rsidR="00CB6D83" w:rsidRDefault="00CB6D83" w:rsidP="00CB6D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4254BF">
        <w:rPr>
          <w:rFonts w:ascii="Arial" w:hAnsi="Arial" w:cs="Arial"/>
        </w:rPr>
        <w:t xml:space="preserve">) Mapa zadání IGP – detail </w:t>
      </w:r>
      <w:r>
        <w:rPr>
          <w:rFonts w:ascii="Arial" w:hAnsi="Arial" w:cs="Arial"/>
        </w:rPr>
        <w:t xml:space="preserve">TUN1-4 </w:t>
      </w:r>
    </w:p>
    <w:p w14:paraId="7F4D2F16" w14:textId="77777777" w:rsidR="00CB6D83" w:rsidRDefault="00CB6D83" w:rsidP="00CB6D83">
      <w:pPr>
        <w:rPr>
          <w:rFonts w:ascii="Arial" w:hAnsi="Arial" w:cs="Arial"/>
        </w:rPr>
      </w:pPr>
    </w:p>
    <w:p w14:paraId="4F144FAF" w14:textId="77777777" w:rsidR="00CB6D83" w:rsidRDefault="00CB6D83" w:rsidP="00CB6D83">
      <w:pPr>
        <w:rPr>
          <w:rFonts w:ascii="Arial" w:hAnsi="Arial" w:cs="Arial"/>
        </w:rPr>
      </w:pPr>
    </w:p>
    <w:p w14:paraId="5941CD9B" w14:textId="77777777" w:rsidR="00CB6D83" w:rsidRDefault="00CB6D83" w:rsidP="00CB6D83">
      <w:pPr>
        <w:rPr>
          <w:rFonts w:ascii="Arial" w:hAnsi="Arial" w:cs="Arial"/>
        </w:rPr>
      </w:pPr>
    </w:p>
    <w:p w14:paraId="4C7995C4" w14:textId="77777777" w:rsidR="00CB6D83" w:rsidRDefault="00CB6D83" w:rsidP="00CB6D83">
      <w:pPr>
        <w:rPr>
          <w:rFonts w:ascii="Arial" w:hAnsi="Arial" w:cs="Arial"/>
        </w:rPr>
      </w:pPr>
    </w:p>
    <w:p w14:paraId="6F734D9A" w14:textId="77777777" w:rsidR="00CB6D83" w:rsidRDefault="00CB6D83" w:rsidP="00CB6D83">
      <w:pPr>
        <w:rPr>
          <w:rFonts w:ascii="Arial" w:hAnsi="Arial" w:cs="Arial"/>
        </w:rPr>
      </w:pPr>
    </w:p>
    <w:p w14:paraId="3574FF23" w14:textId="77777777" w:rsidR="00CB6D83" w:rsidRDefault="00CB6D83" w:rsidP="00CB6D83">
      <w:pPr>
        <w:rPr>
          <w:rFonts w:ascii="Arial" w:hAnsi="Arial" w:cs="Arial"/>
        </w:rPr>
      </w:pPr>
    </w:p>
    <w:p w14:paraId="646CB4A9" w14:textId="77777777" w:rsidR="00CB6D83" w:rsidRDefault="00CB6D83" w:rsidP="00CB6D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5B9428" w14:textId="77777777" w:rsidR="00CB6D83" w:rsidRPr="006152B3" w:rsidRDefault="00CB6D83" w:rsidP="00CB6D83">
      <w:pPr>
        <w:pStyle w:val="Odstavecseseznamem"/>
        <w:numPr>
          <w:ilvl w:val="0"/>
          <w:numId w:val="9"/>
        </w:numPr>
        <w:rPr>
          <w:rFonts w:ascii="Arial" w:hAnsi="Arial" w:cs="Arial"/>
        </w:rPr>
      </w:pPr>
      <w:r w:rsidRPr="006152B3">
        <w:rPr>
          <w:rFonts w:ascii="Arial" w:hAnsi="Arial" w:cs="Arial"/>
        </w:rPr>
        <w:lastRenderedPageBreak/>
        <w:t xml:space="preserve">Mapa zadání IGP – přehledná mapa </w:t>
      </w:r>
    </w:p>
    <w:p w14:paraId="094F976E" w14:textId="77777777" w:rsidR="00CB6D83" w:rsidRDefault="00CB6D83" w:rsidP="00CB6D83">
      <w:pPr>
        <w:rPr>
          <w:rFonts w:ascii="Arial" w:hAnsi="Arial" w:cs="Arial"/>
        </w:rPr>
      </w:pPr>
      <w:r w:rsidRPr="006152B3">
        <w:rPr>
          <w:rFonts w:ascii="Arial" w:hAnsi="Arial" w:cs="Arial"/>
          <w:noProof/>
        </w:rPr>
        <w:drawing>
          <wp:inline distT="0" distB="0" distL="0" distR="0" wp14:anchorId="7FDD09F9" wp14:editId="5DD48A6B">
            <wp:extent cx="5935028" cy="7048500"/>
            <wp:effectExtent l="0" t="0" r="8890" b="0"/>
            <wp:docPr id="2559473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473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5" cy="70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02B8" w14:textId="77777777" w:rsidR="00CB6D83" w:rsidRDefault="00CB6D83" w:rsidP="00CB6D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38229AF" w14:textId="77777777" w:rsidR="00CB6D83" w:rsidRDefault="00CB6D83" w:rsidP="00CB6D83">
      <w:pPr>
        <w:pStyle w:val="Odstavecseseznamem"/>
        <w:numPr>
          <w:ilvl w:val="0"/>
          <w:numId w:val="9"/>
        </w:numPr>
        <w:rPr>
          <w:rFonts w:ascii="Arial" w:hAnsi="Arial" w:cs="Arial"/>
        </w:rPr>
      </w:pPr>
      <w:r w:rsidRPr="00705FE2">
        <w:rPr>
          <w:rFonts w:ascii="Arial" w:hAnsi="Arial" w:cs="Arial"/>
        </w:rPr>
        <w:lastRenderedPageBreak/>
        <w:t>Mapa zadání IGP – detail MVN2</w:t>
      </w:r>
    </w:p>
    <w:p w14:paraId="3385D413" w14:textId="77777777" w:rsidR="00CB6D83" w:rsidRPr="00705FE2" w:rsidRDefault="00CB6D83" w:rsidP="00CB6D83">
      <w:pPr>
        <w:pStyle w:val="Odstavecseseznamem"/>
        <w:rPr>
          <w:rFonts w:ascii="Arial" w:hAnsi="Arial" w:cs="Arial"/>
        </w:rPr>
      </w:pPr>
    </w:p>
    <w:p w14:paraId="3025AAE7" w14:textId="77777777" w:rsidR="00CB6D83" w:rsidRDefault="00CB6D83" w:rsidP="00CB6D83">
      <w:pPr>
        <w:jc w:val="center"/>
        <w:rPr>
          <w:rFonts w:ascii="Arial" w:hAnsi="Arial" w:cs="Arial"/>
        </w:rPr>
      </w:pPr>
      <w:r w:rsidRPr="00705FE2">
        <w:rPr>
          <w:rFonts w:ascii="Arial" w:hAnsi="Arial" w:cs="Arial"/>
          <w:noProof/>
        </w:rPr>
        <w:drawing>
          <wp:inline distT="0" distB="0" distL="0" distR="0" wp14:anchorId="3DCF198A" wp14:editId="77D15906">
            <wp:extent cx="6299835" cy="6296025"/>
            <wp:effectExtent l="0" t="0" r="5715" b="9525"/>
            <wp:docPr id="12611020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020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9962" cy="633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3D21" w14:textId="77777777" w:rsidR="00CB6D83" w:rsidRDefault="00CB6D83" w:rsidP="00CB6D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A7F353" w14:textId="77777777" w:rsidR="00CB6D83" w:rsidRDefault="00CB6D83" w:rsidP="00CB6D83">
      <w:pPr>
        <w:jc w:val="center"/>
        <w:rPr>
          <w:rFonts w:ascii="Arial" w:hAnsi="Arial" w:cs="Arial"/>
        </w:rPr>
      </w:pPr>
    </w:p>
    <w:p w14:paraId="3B2EBD46" w14:textId="77777777" w:rsidR="00CB6D83" w:rsidRDefault="00CB6D83" w:rsidP="00CB6D83">
      <w:pPr>
        <w:pStyle w:val="Odstavecseseznamem"/>
        <w:numPr>
          <w:ilvl w:val="0"/>
          <w:numId w:val="9"/>
        </w:numPr>
        <w:rPr>
          <w:rFonts w:ascii="Arial" w:hAnsi="Arial" w:cs="Arial"/>
        </w:rPr>
      </w:pPr>
      <w:r w:rsidRPr="00705FE2">
        <w:rPr>
          <w:rFonts w:ascii="Arial" w:hAnsi="Arial" w:cs="Arial"/>
        </w:rPr>
        <w:t>Mapa zadání IGP – detail MVN3 a TUN5</w:t>
      </w:r>
    </w:p>
    <w:p w14:paraId="0B2005AB" w14:textId="77777777" w:rsidR="00CB6D83" w:rsidRPr="00705FE2" w:rsidRDefault="00CB6D83" w:rsidP="00CB6D83">
      <w:pPr>
        <w:pStyle w:val="Odstavecseseznamem"/>
        <w:rPr>
          <w:rFonts w:ascii="Arial" w:hAnsi="Arial" w:cs="Arial"/>
        </w:rPr>
      </w:pPr>
    </w:p>
    <w:p w14:paraId="66861F6D" w14:textId="77777777" w:rsidR="00CB6D83" w:rsidRDefault="00CB6D83" w:rsidP="00CB6D83">
      <w:pPr>
        <w:rPr>
          <w:rFonts w:ascii="Arial" w:hAnsi="Arial" w:cs="Arial"/>
        </w:rPr>
      </w:pPr>
      <w:r w:rsidRPr="00705FE2">
        <w:rPr>
          <w:rFonts w:ascii="Arial" w:hAnsi="Arial" w:cs="Arial"/>
          <w:noProof/>
        </w:rPr>
        <w:drawing>
          <wp:inline distT="0" distB="0" distL="0" distR="0" wp14:anchorId="061A9B61" wp14:editId="45C79B86">
            <wp:extent cx="5760720" cy="5532120"/>
            <wp:effectExtent l="0" t="0" r="0" b="0"/>
            <wp:docPr id="11902539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539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7C2D" w14:textId="77777777" w:rsidR="00CB6D83" w:rsidRDefault="00CB6D83" w:rsidP="00CB6D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058B38B" w14:textId="77777777" w:rsidR="00CB6D83" w:rsidRDefault="00CB6D83" w:rsidP="00CB6D83">
      <w:pPr>
        <w:pStyle w:val="Odstavecseseznamem"/>
        <w:numPr>
          <w:ilvl w:val="0"/>
          <w:numId w:val="9"/>
        </w:numPr>
        <w:rPr>
          <w:rFonts w:ascii="Arial" w:hAnsi="Arial" w:cs="Arial"/>
        </w:rPr>
      </w:pPr>
      <w:r w:rsidRPr="004254BF">
        <w:rPr>
          <w:rFonts w:ascii="Arial" w:hAnsi="Arial" w:cs="Arial"/>
        </w:rPr>
        <w:lastRenderedPageBreak/>
        <w:t xml:space="preserve">Mapa zadání IGP – detail </w:t>
      </w:r>
      <w:r>
        <w:rPr>
          <w:rFonts w:ascii="Arial" w:hAnsi="Arial" w:cs="Arial"/>
        </w:rPr>
        <w:t>TUN1-4</w:t>
      </w:r>
    </w:p>
    <w:p w14:paraId="15ECDC9A" w14:textId="77777777" w:rsidR="00CB6D83" w:rsidRDefault="00CB6D83" w:rsidP="00CB6D83">
      <w:pPr>
        <w:pStyle w:val="Odstavecseseznamem"/>
        <w:rPr>
          <w:rFonts w:ascii="Arial" w:hAnsi="Arial" w:cs="Arial"/>
        </w:rPr>
      </w:pPr>
    </w:p>
    <w:p w14:paraId="3AD7B239" w14:textId="77777777" w:rsidR="00CB6D83" w:rsidRPr="00705FE2" w:rsidRDefault="00CB6D83" w:rsidP="00CB6D83">
      <w:pPr>
        <w:rPr>
          <w:rFonts w:ascii="Arial" w:hAnsi="Arial" w:cs="Arial"/>
        </w:rPr>
      </w:pPr>
      <w:r w:rsidRPr="00705FE2">
        <w:rPr>
          <w:rFonts w:ascii="Arial" w:hAnsi="Arial" w:cs="Arial"/>
          <w:noProof/>
        </w:rPr>
        <w:drawing>
          <wp:inline distT="0" distB="0" distL="0" distR="0" wp14:anchorId="15A641DE" wp14:editId="2639A17D">
            <wp:extent cx="5760720" cy="7932420"/>
            <wp:effectExtent l="0" t="0" r="0" b="0"/>
            <wp:docPr id="5965159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1594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6BAA320" w14:textId="77777777" w:rsidR="00C17C0D" w:rsidRDefault="00C17C0D">
      <w:pPr>
        <w:rPr>
          <w:rFonts w:ascii="Arial" w:eastAsia="Arial" w:hAnsi="Arial" w:cs="Arial"/>
          <w:sz w:val="22"/>
          <w:szCs w:val="22"/>
        </w:rPr>
      </w:pPr>
    </w:p>
    <w:sectPr w:rsidR="00C17C0D">
      <w:headerReference w:type="first" r:id="rId22"/>
      <w:footerReference w:type="first" r:id="rId23"/>
      <w:pgSz w:w="11900" w:h="16820"/>
      <w:pgMar w:top="1134" w:right="1418" w:bottom="709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37575" w14:textId="77777777" w:rsidR="00177107" w:rsidRDefault="00177107">
      <w:r>
        <w:separator/>
      </w:r>
    </w:p>
  </w:endnote>
  <w:endnote w:type="continuationSeparator" w:id="0">
    <w:p w14:paraId="315727C6" w14:textId="77777777" w:rsidR="00177107" w:rsidRDefault="0017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D3D4D" w14:textId="4D0A1E65" w:rsidR="00C17C0D" w:rsidRDefault="00C17C0D">
    <w:pPr>
      <w:pStyle w:val="Zpat"/>
      <w:tabs>
        <w:tab w:val="clear" w:pos="4153"/>
        <w:tab w:val="clear" w:pos="8306"/>
      </w:tabs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FE5F" w14:textId="7B10BF2A" w:rsidR="00C17C0D" w:rsidRDefault="00941506">
    <w:pPr>
      <w:pStyle w:val="Zpat"/>
    </w:pPr>
    <w:r>
      <w:pict w14:anchorId="0B624FA4">
        <v:shape id="WordPictureWatermark115b92309-fc4f-449e-8787-6f4f6ff2d3b9" o:spid="_x0000_s1025" style="position:absolute;margin-left:-5.7pt;margin-top:730.15pt;width:475.55pt;height:13.45pt;z-index:-251656192;visibility:visible;mso-position-horizontal-relative:margin;mso-position-vertical-relative:margin" coordsize="21600,21600" o:spt="100" o:allowincell="f" adj="0,,0" path="">
          <v:stroke joinstyle="round"/>
          <v:imagedata r:id="rId1" o:title="SPU_papirA4-zapati-ICO"/>
          <v:formulas/>
          <v:path o:connecttype="segments"/>
          <w10:wrap anchorx="margin" anchory="margin"/>
        </v:shape>
      </w:pict>
    </w:r>
    <w:r w:rsidR="0017710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AA910A" wp14:editId="6E8AF6E2">
              <wp:simplePos x="0" y="0"/>
              <wp:positionH relativeFrom="column">
                <wp:posOffset>4576445</wp:posOffset>
              </wp:positionH>
              <wp:positionV relativeFrom="paragraph">
                <wp:posOffset>-300990</wp:posOffset>
              </wp:positionV>
              <wp:extent cx="1181100" cy="256540"/>
              <wp:effectExtent l="0" t="0" r="0" b="0"/>
              <wp:wrapSquare wrapText="bothSides"/>
              <wp:docPr id="5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256540"/>
                      </a:xfrm>
                      <a:prstGeom prst="rect">
                        <a:avLst/>
                      </a:prstGeom>
                      <a:noFill/>
                      <a:ln cap="flat" cmpd="sng">
                        <a:prstDash val="solid"/>
                        <a:round/>
                      </a:ln>
                      <a:extLst>
                        <a:ext uri="{C572A759-6A51-4108-AA02-DFA0A04FC94B}">
                          <ma14:wrappingTextBox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rgbClr val="4F81BD">
                          <a:alpha val="100000"/>
                        </a:srgbClr>
                      </a:lnRef>
                      <a:fillRef idx="0">
                        <a:srgbClr val="4F81BD">
                          <a:alpha val="100000"/>
                        </a:srgbClr>
                      </a:fillRef>
                      <a:effectRef idx="0">
                        <a:srgbClr val="4F81BD">
                          <a:alpha val="100000"/>
                        </a:srgbClr>
                      </a:effectRef>
                      <a:fontRef idx="minor">
                        <a:srgbClr val="000000">
                          <a:alpha val="100000"/>
                        </a:srgbClr>
                      </a:fontRef>
                    </wps:style>
                    <wps:txbx>
                      <w:txbxContent>
                        <w:p w14:paraId="40F5643D" w14:textId="4CD98284" w:rsidR="00C17C0D" w:rsidRDefault="00177107">
                          <w:pPr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/ </w:t>
                          </w:r>
                          <w:r w:rsidR="009677F9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AA910A" id="Text Box 8" o:spid="_x0000_s1028" style="position:absolute;margin-left:360.35pt;margin-top:-23.7pt;width:93pt;height:2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" filled="f" stroked="f">
              <v:stroke joinstyle="round"/>
              <v:textbox inset="0,7.2pt,0">
                <w:txbxContent>
                  <w:p w14:paraId="40F5643D" w14:textId="4CD98284" w:rsidR="00C17C0D" w:rsidRDefault="00177107">
                    <w:pPr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1</w:t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/ </w:t>
                    </w:r>
                    <w:r w:rsidR="009677F9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70C7" w14:textId="2FE2FC12" w:rsidR="009677F9" w:rsidRDefault="009677F9" w:rsidP="009677F9">
    <w:pPr>
      <w:pStyle w:val="Zpat"/>
      <w:tabs>
        <w:tab w:val="clear" w:pos="4153"/>
        <w:tab w:val="clear" w:pos="8306"/>
        <w:tab w:val="left" w:pos="17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84CFA" w14:textId="77777777" w:rsidR="00177107" w:rsidRDefault="00177107">
      <w:r>
        <w:separator/>
      </w:r>
    </w:p>
  </w:footnote>
  <w:footnote w:type="continuationSeparator" w:id="0">
    <w:p w14:paraId="795E49F9" w14:textId="77777777" w:rsidR="00177107" w:rsidRDefault="00177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C498" w14:textId="77777777" w:rsidR="00C17C0D" w:rsidRDefault="0017710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68FE154" wp14:editId="78C426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31610" cy="185420"/>
          <wp:effectExtent l="0" t="0" r="2540" b="5080"/>
          <wp:wrapNone/>
          <wp:docPr id="1877573254" name="obrázek 16" descr="SPU_papirA4-zapati-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610" cy="18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17F8DA26" wp14:editId="40D5A2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8610" cy="8086725"/>
          <wp:effectExtent l="0" t="0" r="2540" b="9525"/>
          <wp:wrapNone/>
          <wp:docPr id="409132588" name="obrázek 13" descr="SPU_papirA4-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8610" cy="808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2595D" w14:textId="77777777" w:rsidR="00C17C0D" w:rsidRDefault="0017710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D9E2A7" wp14:editId="67D90359">
              <wp:simplePos x="0" y="0"/>
              <wp:positionH relativeFrom="column">
                <wp:posOffset>4229100</wp:posOffset>
              </wp:positionH>
              <wp:positionV relativeFrom="paragraph">
                <wp:posOffset>54610</wp:posOffset>
              </wp:positionV>
              <wp:extent cx="1520190" cy="182880"/>
              <wp:effectExtent l="0" t="0" r="0" b="0"/>
              <wp:wrapSquare wrapText="bothSides"/>
              <wp:docPr id="5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190" cy="182880"/>
                      </a:xfrm>
                      <a:prstGeom prst="rect">
                        <a:avLst/>
                      </a:prstGeom>
                      <a:noFill/>
                      <a:ln cap="flat" cmpd="sng">
                        <a:prstDash val="solid"/>
                        <a:round/>
                      </a:ln>
                      <a:extLst>
                        <a:ext uri="{FAA26D3D-D897-4be2-8F04-BA451C77F1D7}">
                          <ma14:placeholder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rgbClr val="4F81BD">
                          <a:alpha val="100000"/>
                        </a:srgbClr>
                      </a:lnRef>
                      <a:fillRef idx="0">
                        <a:srgbClr val="4F81BD">
                          <a:alpha val="100000"/>
                        </a:srgbClr>
                      </a:fillRef>
                      <a:effectRef idx="0">
                        <a:srgbClr val="4F81BD">
                          <a:alpha val="100000"/>
                        </a:srgbClr>
                      </a:effectRef>
                      <a:fontRef idx="minor">
                        <a:srgbClr val="000000">
                          <a:alpha val="100000"/>
                        </a:srgbClr>
                      </a:fontRef>
                    </wps:style>
                    <wps:txbx>
                      <w:txbxContent>
                        <w:p w14:paraId="7C1B48BB" w14:textId="77777777" w:rsidR="00C17C0D" w:rsidRDefault="00C17C0D">
                          <w:pPr>
                            <w:ind w:left="1530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D9E2A7" id="Text Box 6" o:spid="_x0000_s1027" style="position:absolute;margin-left:333pt;margin-top:4.3pt;width:119.7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" filled="f" stroked="f">
              <v:stroke joinstyle="round"/>
              <v:textbox inset="0,0">
                <w:txbxContent>
                  <w:p w14:paraId="7C1B48BB" w14:textId="77777777" w:rsidR="00C17C0D" w:rsidRDefault="00C17C0D">
                    <w:pPr>
                      <w:ind w:left="1530"/>
                      <w:jc w:val="right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7BA08" w14:textId="77777777" w:rsidR="00C17C0D" w:rsidRDefault="00177107">
    <w:pPr>
      <w:pStyle w:val="Zhlav"/>
      <w:tabs>
        <w:tab w:val="left" w:pos="7290"/>
      </w:tabs>
    </w:pPr>
    <w:r>
      <w:rPr>
        <w:rFonts w:ascii="Arial" w:eastAsia="Arial" w:hAnsi="Arial" w:cs="Arial"/>
        <w:noProof/>
        <w:sz w:val="18"/>
        <w:szCs w:val="18"/>
        <w:lang w:eastAsia="cs-CZ"/>
      </w:rPr>
      <w:drawing>
        <wp:anchor distT="0" distB="0" distL="0" distR="0" simplePos="0" relativeHeight="251659264" behindDoc="1" locked="0" layoutInCell="1" allowOverlap="1" wp14:anchorId="04A66660" wp14:editId="7EB22E63">
          <wp:simplePos x="0" y="0"/>
          <wp:positionH relativeFrom="margin">
            <wp:posOffset>0</wp:posOffset>
          </wp:positionH>
          <wp:positionV relativeFrom="margin">
            <wp:posOffset>-262890</wp:posOffset>
          </wp:positionV>
          <wp:extent cx="911225" cy="822960"/>
          <wp:effectExtent l="0" t="0" r="3175" b="0"/>
          <wp:wrapNone/>
          <wp:docPr id="1727333765" name="Obrázek 1" descr="SPU_papirA4-zahlav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54643" w14:textId="28D0DA6F" w:rsidR="009677F9" w:rsidRDefault="009677F9">
    <w:pPr>
      <w:pStyle w:val="Zhlav"/>
      <w:tabs>
        <w:tab w:val="left" w:pos="72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2C4D"/>
    <w:multiLevelType w:val="hybridMultilevel"/>
    <w:tmpl w:val="62388F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95D93"/>
    <w:multiLevelType w:val="hybridMultilevel"/>
    <w:tmpl w:val="958C993C"/>
    <w:lvl w:ilvl="0" w:tplc="A5B477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B44C80"/>
    <w:multiLevelType w:val="hybridMultilevel"/>
    <w:tmpl w:val="BD2837F0"/>
    <w:lvl w:ilvl="0" w:tplc="CB9CB24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6267BC"/>
    <w:multiLevelType w:val="hybridMultilevel"/>
    <w:tmpl w:val="ACE412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626B9"/>
    <w:multiLevelType w:val="hybridMultilevel"/>
    <w:tmpl w:val="77068E3E"/>
    <w:lvl w:ilvl="0" w:tplc="2CC016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E73633"/>
    <w:multiLevelType w:val="hybridMultilevel"/>
    <w:tmpl w:val="F312BC5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9E47904"/>
    <w:multiLevelType w:val="hybridMultilevel"/>
    <w:tmpl w:val="D28E4334"/>
    <w:lvl w:ilvl="0" w:tplc="CC0A17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827F1D"/>
    <w:multiLevelType w:val="hybridMultilevel"/>
    <w:tmpl w:val="F312BC58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E4F7C51"/>
    <w:multiLevelType w:val="hybridMultilevel"/>
    <w:tmpl w:val="F312BC58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78174259">
    <w:abstractNumId w:val="3"/>
  </w:num>
  <w:num w:numId="2" w16cid:durableId="1603956509">
    <w:abstractNumId w:val="4"/>
  </w:num>
  <w:num w:numId="3" w16cid:durableId="1906331049">
    <w:abstractNumId w:val="6"/>
  </w:num>
  <w:num w:numId="4" w16cid:durableId="1175420885">
    <w:abstractNumId w:val="1"/>
  </w:num>
  <w:num w:numId="5" w16cid:durableId="1483884334">
    <w:abstractNumId w:val="5"/>
  </w:num>
  <w:num w:numId="6" w16cid:durableId="1259175876">
    <w:abstractNumId w:val="2"/>
  </w:num>
  <w:num w:numId="7" w16cid:durableId="2135905928">
    <w:abstractNumId w:val="8"/>
  </w:num>
  <w:num w:numId="8" w16cid:durableId="1476021473">
    <w:abstractNumId w:val="7"/>
  </w:num>
  <w:num w:numId="9" w16cid:durableId="759638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ms_adresat" w:val="HIG geologická služba, spol. s r.o._x000d__x000a_Školní 322_x000d__x000a_664 43 Želešice"/>
    <w:docVar w:name="dms_adresat_adresa" w:val="Školní 322_x000d__x000a_664 43 Želešice"/>
    <w:docVar w:name="dms_adresat_dat_narozeni" w:val=" "/>
    <w:docVar w:name="dms_adresat_ic" w:val="49969986"/>
    <w:docVar w:name="dms_adresat_jmeno" w:val=" "/>
    <w:docVar w:name="dms_carovy_kod" w:val="000822755313SPU 505957/2025"/>
    <w:docVar w:name="dms_cj" w:val="SPU 505957/2025"/>
    <w:docVar w:name="dms_datum" w:val="10. 12. 2025"/>
    <w:docVar w:name="dms_datum_textem" w:val="středa 10. prosince 2025"/>
    <w:docVar w:name="dms_datum_vzniku" w:val="10. 12. 2025 13:06:35"/>
    <w:docVar w:name="dms_nadrizeny_reditel" w:val="Ing. Svatava Maradová, MBA"/>
    <w:docVar w:name="dms_ObsahParam1" w:val=" "/>
    <w:docVar w:name="dms_otisk_razitka" w:val=" "/>
    <w:docVar w:name="dms_PNASpravce" w:val=" "/>
    <w:docVar w:name="dms_podpisova_dolozka" w:val="Ing. Soňa Balcárková_x000d__x000a_vedoucí Pobočky Teplice_x000a_Státní pozemkový úřad"/>
    <w:docVar w:name="dms_podpisova_dolozka_funkce" w:val="vedoucí Pobočky Teplice_x000a_Státní pozemkový úřad"/>
    <w:docVar w:name="dms_podpisova_dolozka_jmeno" w:val="Ing. Soňa Balcárková"/>
    <w:docVar w:name="dms_PPASpravce" w:val=" "/>
    <w:docVar w:name="dms_prijaty_cj" w:val=" "/>
    <w:docVar w:name="dms_prijaty_ze_dne" w:val=" "/>
    <w:docVar w:name="dms_prilohy" w:val=" 1. Příloha č. 1 - Specifikace požadavků na IGP"/>
    <w:docVar w:name="dms_pripojene_dokumenty" w:val=" "/>
    <w:docVar w:name="dms_spisova_znacka" w:val="SP9718/2025-508207"/>
    <w:docVar w:name="dms_spravce_jmeno" w:val="Karel Fingerhut"/>
    <w:docVar w:name="dms_spravce_mail" w:val="karel.fingerhut@spu.gov.cz"/>
    <w:docVar w:name="dms_spravce_telefon" w:val="602478934"/>
    <w:docVar w:name="dms_SZSSpravce" w:val=" "/>
    <w:docVar w:name="dms_text" w:val=" "/>
    <w:docVar w:name="dms_uid" w:val="spudms00000016208265"/>
    <w:docVar w:name="dms_utvar_adresa" w:val="Masarykova třída 2421/66, 415 01 Teplice"/>
    <w:docVar w:name="dms_utvar_cislo" w:val="508207"/>
    <w:docVar w:name="dms_utvar_nazev" w:val="Pobočka Teplice (+Ústí nad Labem)"/>
    <w:docVar w:name="dms_utvar_nazev_adresa" w:val="508207 - Pobočka Teplice (+Ústí nad Labem)_x000d__x000a_Masarykova třída 2421/66_x000d__x000a_415 01 Teplice"/>
    <w:docVar w:name="dms_utvar_nazev_do_dopisu" w:val="Krajský pozemkový úřad pro Ústecký kraj, Pobočka Teplice"/>
    <w:docVar w:name="dms_vec" w:val="Objednávka č.: 1288-2025-508207"/>
    <w:docVar w:name="dms_VNVSpravce" w:val=" "/>
    <w:docVar w:name="dms_zpracoval_jmeno" w:val="Karel Fingerhut"/>
    <w:docVar w:name="dms_zpracoval_mail" w:val="karel.fingerhut@spu.gov.cz"/>
    <w:docVar w:name="dms_zpracoval_telefon" w:val="602478934"/>
  </w:docVars>
  <w:rsids>
    <w:rsidRoot w:val="00C17C0D"/>
    <w:rsid w:val="0003794A"/>
    <w:rsid w:val="0007602A"/>
    <w:rsid w:val="00177107"/>
    <w:rsid w:val="0018756E"/>
    <w:rsid w:val="002470AC"/>
    <w:rsid w:val="00292EAC"/>
    <w:rsid w:val="002E6CCB"/>
    <w:rsid w:val="003C042B"/>
    <w:rsid w:val="003E09FC"/>
    <w:rsid w:val="00541FFD"/>
    <w:rsid w:val="006F7971"/>
    <w:rsid w:val="00747449"/>
    <w:rsid w:val="00941506"/>
    <w:rsid w:val="009677F9"/>
    <w:rsid w:val="00C17C0D"/>
    <w:rsid w:val="00CB6D83"/>
    <w:rsid w:val="00D2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A4AE2C"/>
  <w15:docId w15:val="{D761A7D0-9022-4470-A5A9-B296C828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uiPriority w:val="99"/>
    <w:unhideWhenUsed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unhideWhenUsed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paragraph" w:customStyle="1" w:styleId="Revize1">
    <w:name w:val="Revize1"/>
    <w:uiPriority w:val="99"/>
    <w:semiHidden/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tLeast"/>
      <w:jc w:val="both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CB6D83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5E348F9458934387E53553D021BD74" ma:contentTypeVersion="52" ma:contentTypeDescription="Vytvoří nový dokument" ma:contentTypeScope="" ma:versionID="33f1dd40043af969837fee3e144792e2">
  <xsd:schema xmlns:xsd="http://www.w3.org/2001/XMLSchema" xmlns:xs="http://www.w3.org/2001/XMLSchema" xmlns:p="http://schemas.microsoft.com/office/2006/metadata/properties" xmlns:ns2="a10cb3f4-6df0-432d-a88a-550b10af4063" xmlns:ns3="0e91f575-6fab-42fd-90b1-cf5076f1288e" xmlns:ns4="96d89aea-7c17-4746-a528-e0c0b049a2f4" xmlns:ns5="85f4b5cc-4033-44c7-b405-f5eed34c8154" targetNamespace="http://schemas.microsoft.com/office/2006/metadata/properties" ma:root="true" ma:fieldsID="e37bd6ab3d55ea92d42c2f87b5316e8c" ns2:_="" ns3:_="" ns4:_="" ns5:_="">
    <xsd:import namespace="a10cb3f4-6df0-432d-a88a-550b10af4063"/>
    <xsd:import namespace="0e91f575-6fab-42fd-90b1-cf5076f1288e"/>
    <xsd:import namespace="96d89aea-7c17-4746-a528-e0c0b049a2f4"/>
    <xsd:import namespace="85f4b5cc-4033-44c7-b405-f5eed34c81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RDDatumPlatnosti" minOccurs="0"/>
                <xsd:element ref="ns2:RDDatumUcinnosti" minOccurs="0"/>
                <xsd:element ref="ns2:RDDatumKoncePlatnosti" minOccurs="0"/>
                <xsd:element ref="ns2:RDTypDokumentu" minOccurs="0"/>
                <xsd:element ref="ns2:RDCisloIdentifikacni" minOccurs="0"/>
                <xsd:element ref="ns2:RDCisloJednaci" minOccurs="0"/>
                <xsd:element ref="ns2:RDOblast" minOccurs="0"/>
                <xsd:element ref="ns2:RDKlasifikaceCitlivosti" minOccurs="0"/>
                <xsd:element ref="ns3:RDStavPlatnosti" minOccurs="0"/>
                <xsd:element ref="ns2:RDNahrazuje" minOccurs="0"/>
                <xsd:element ref="ns2:RDSouvisi" minOccurs="0"/>
                <xsd:element ref="ns2:RDCreatedFromID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Garant" minOccurs="0"/>
                <xsd:element ref="ns4:RDSouvisiPDFLookup" minOccurs="0"/>
                <xsd:element ref="ns4:RDNahrazujePDFLookup" minOccurs="0"/>
                <xsd:element ref="ns5:RDDotceneOsoby" minOccurs="0"/>
                <xsd:element ref="ns5:RDVerze" minOccurs="0"/>
                <xsd:element ref="ns5:NazevRD" minOccurs="0"/>
                <xsd:element ref="ns4:Popis" minOccurs="0"/>
                <xsd:element ref="ns4:Souvis_x00ed__x0020_s_x0020__x002d__x0020_odkazy_x003a_Nadpis" minOccurs="0"/>
                <xsd:element ref="ns4:Souvis_x00ed__x0020_s_x0020__x002d__x0020_odkazy_x003a_N_x00e1_zev_x0020_souboru" minOccurs="0"/>
                <xsd:element ref="ns4:Souvis_x00ed__x0020_s_x0020__x002d__x0020_odkazy_x003a_ID" minOccurs="0"/>
                <xsd:element ref="ns5:SharedWithUsers" minOccurs="0"/>
                <xsd:element ref="ns5:SharedWithDetails" minOccurs="0"/>
                <xsd:element ref="ns5:VestnikCisloInformace" minOccurs="0"/>
                <xsd:element ref="ns5:VestnikUrl" minOccurs="0"/>
                <xsd:element ref="ns5:OdpovedneOJ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b3f4-6df0-432d-a88a-550b10af406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atumPlatnosti" ma:index="13" nillable="true" ma:displayName="Datum platnosti" ma:format="DateOnly" ma:indexed="true" ma:internalName="RDDatumPlatnosti">
      <xsd:simpleType>
        <xsd:restriction base="dms:DateTime"/>
      </xsd:simpleType>
    </xsd:element>
    <xsd:element name="RDDatumUcinnosti" ma:index="14" nillable="true" ma:displayName="Datum účinnosti" ma:format="DateOnly" ma:internalName="RDDatumUcinnosti">
      <xsd:simpleType>
        <xsd:restriction base="dms:DateTime"/>
      </xsd:simpleType>
    </xsd:element>
    <xsd:element name="RDDatumKoncePlatnosti" ma:index="15" nillable="true" ma:displayName="Datum konce platnosti" ma:format="DateOnly" ma:internalName="RDDatumKoncePlatnosti">
      <xsd:simpleType>
        <xsd:restriction base="dms:DateTime"/>
      </xsd:simpleType>
    </xsd:element>
    <xsd:element name="RDTypDokumentu" ma:index="16" nillable="true" ma:displayName="Typ dokumentu" ma:format="Dropdown" ma:internalName="RDTypDokumentu">
      <xsd:simpleType>
        <xsd:restriction base="dms:Choice">
          <xsd:enumeration value="Metodický návod"/>
          <xsd:enumeration value="Metodický pokyn"/>
          <xsd:enumeration value="Nařízení a opatření"/>
          <xsd:enumeration value="Pracovní postup"/>
          <xsd:enumeration value="Příkaz"/>
          <xsd:enumeration value="Řád"/>
          <xsd:enumeration value="Služební předpis"/>
          <xsd:enumeration value="Směrnice"/>
          <xsd:enumeration value="Zvláštní předpis"/>
        </xsd:restriction>
      </xsd:simpleType>
    </xsd:element>
    <xsd:element name="RDCisloIdentifikacni" ma:index="17" nillable="true" ma:displayName="Identifikační číslo" ma:description="Identifikační číslo dokumentu přiděluje Správce ŘD." ma:internalName="RDCisloIdentifikacni">
      <xsd:simpleType>
        <xsd:restriction base="dms:Text">
          <xsd:maxLength value="255"/>
        </xsd:restriction>
      </xsd:simpleType>
    </xsd:element>
    <xsd:element name="RDCisloJednaci" ma:index="18" nillable="true" ma:displayName="Číslo jednací ŘD" ma:description="Interní číslo jednací. Číslo jednací musí být v rámci systému ŘD unikátní a je kontrolováno na formální správnost X/YYYY, kde X je číslo a YYYY je čtyřmístné číslo." ma:internalName="RDCisloJednaci">
      <xsd:simpleType>
        <xsd:restriction base="dms:Text">
          <xsd:maxLength value="255"/>
        </xsd:restriction>
      </xsd:simpleType>
    </xsd:element>
    <xsd:element name="RDOblast" ma:index="19" nillable="true" ma:displayName="Oblast" ma:format="Dropdown" ma:indexed="true" ma:internalName="RDOblast">
      <xsd:simpleType>
        <xsd:restriction base="dms:Choice">
          <xsd:enumeration value="Majetek státu"/>
          <xsd:enumeration value="Personální"/>
          <xsd:enumeration value="Pozemkové úpravy"/>
          <xsd:enumeration value="Provozní záležitosti"/>
          <xsd:enumeration value="Základní (pro všechny)"/>
        </xsd:restriction>
      </xsd:simpleType>
    </xsd:element>
    <xsd:element name="RDKlasifikaceCitlivosti" ma:index="20" nillable="true" ma:displayName="Klasifikace citlivosti" ma:default="Interní" ma:format="Dropdown" ma:internalName="RDKlasifikaceCitlivosti">
      <xsd:simpleType>
        <xsd:restriction base="dms:Choice">
          <xsd:enumeration value="Interní"/>
          <xsd:enumeration value="Veřejné"/>
          <xsd:enumeration value="Citlivé"/>
        </xsd:restriction>
      </xsd:simpleType>
    </xsd:element>
    <xsd:element name="RDNahrazuje" ma:index="22" nillable="true" ma:displayName="Nahrazuje" ma:internalName="RDNahrazuje">
      <xsd:simpleType>
        <xsd:restriction base="dms:Note">
          <xsd:maxLength value="255"/>
        </xsd:restriction>
      </xsd:simpleType>
    </xsd:element>
    <xsd:element name="RDSouvisi" ma:index="23" nillable="true" ma:displayName="Souvisí s" ma:internalName="RDSouvisi">
      <xsd:simpleType>
        <xsd:restriction base="dms:Note">
          <xsd:maxLength value="255"/>
        </xsd:restriction>
      </xsd:simpleType>
    </xsd:element>
    <xsd:element name="RDCreatedFromID" ma:index="24" nillable="true" ma:displayName="RDCreatedFromID" ma:internalName="RDCreatedFrom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1f575-6fab-42fd-90b1-cf5076f12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RDStavPlatnosti" ma:index="21" nillable="true" ma:displayName="Stav platnosti" ma:default="Platný" ma:format="Dropdown" ma:indexed="true" ma:internalName="RDStavPlatnosti">
      <xsd:simpleType>
        <xsd:restriction base="dms:Choice">
          <xsd:enumeration value="Platný"/>
          <xsd:enumeration value="Neplatný"/>
        </xsd:restriction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Garant" ma:index="31" nillable="true" ma:displayName="Garant" ma:list="UserInfo" ma:SharePointGroup="0" ma:internalName="Garan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89aea-7c17-4746-a528-e0c0b049a2f4" elementFormDefault="qualified">
    <xsd:import namespace="http://schemas.microsoft.com/office/2006/documentManagement/types"/>
    <xsd:import namespace="http://schemas.microsoft.com/office/infopath/2007/PartnerControls"/>
    <xsd:element name="RDSouvisiPDFLookup" ma:index="32" nillable="true" ma:displayName="Souvisí s - odkazy" ma:list="{96d89aea-7c17-4746-a528-e0c0b049a2f4}" ma:internalName="RDSouvisiPDF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NahrazujePDFLookup" ma:index="33" nillable="true" ma:displayName="Nahrazuje - odkazy" ma:list="{96d89aea-7c17-4746-a528-e0c0b049a2f4}" ma:internalName="RDNahrazujePDF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opis" ma:index="37" nillable="true" ma:displayName="Popis" ma:internalName="Popis">
      <xsd:simpleType>
        <xsd:restriction base="dms:Note"/>
      </xsd:simpleType>
    </xsd:element>
    <xsd:element name="Souvis_x00ed__x0020_s_x0020__x002d__x0020_odkazy_x003a_Nadpis" ma:index="38" nillable="true" ma:displayName="Souvisí s - odkazy:Nadpis" ma:list="{96d89aea-7c17-4746-a528-e0c0b049a2f4}" ma:internalName="Souvis_x00ed__x0020_s_x0020__x002d__x0020_odkazy_x003a_Nadpis" ma:readOnly="true" ma:showField="Title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vis_x00ed__x0020_s_x0020__x002d__x0020_odkazy_x003a_N_x00e1_zev_x0020_souboru" ma:index="39" nillable="true" ma:displayName="Souvisí s - odkazy:Název souboru" ma:list="{96d89aea-7c17-4746-a528-e0c0b049a2f4}" ma:internalName="Souvis_x00ed__x0020_s_x0020__x002d__x0020_odkazy_x003a_N_x00e1_zev_x0020_souboru" ma:readOnly="true" ma:showField="NazevRD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vis_x00ed__x0020_s_x0020__x002d__x0020_odkazy_x003a_ID" ma:index="40" nillable="true" ma:displayName="Souvisí s - odkazy:ID" ma:list="{96d89aea-7c17-4746-a528-e0c0b049a2f4}" ma:internalName="Souvis_x00ed__x0020_s_x0020__x002d__x0020_odkazy_x003a_ID" ma:readOnly="true" ma:showField="ID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ObjectDetectorVersions" ma:index="4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RDDotceneOsoby" ma:index="34" nillable="true" ma:displayName="Dotčené osoby" ma:description="Seznam skupin, pro které je publikovaný dokument viditelný, pokud je klasifikován jako „Citlivý“." ma:list="UserInfo" ma:SearchPeopleOnly="false" ma:SharePointGroup="0" ma:internalName="RDDotceneOsoby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DVerze" ma:index="35" nillable="true" ma:displayName="Verze ŘD" ma:default="1" ma:internalName="RDVerze" ma:percentage="FALSE">
      <xsd:simpleType>
        <xsd:restriction base="dms:Number"/>
      </xsd:simpleType>
    </xsd:element>
    <xsd:element name="NazevRD" ma:index="36" nillable="true" ma:displayName="Název souboru" ma:internalName="NazevRD">
      <xsd:simpleType>
        <xsd:restriction base="dms:Text">
          <xsd:maxLength value="255"/>
        </xsd:restriction>
      </xsd:simpleType>
    </xsd:element>
    <xsd:element name="SharedWithUsers" ma:index="4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VestnikCisloInformace" ma:index="43" nillable="true" ma:displayName="Číslo inf. z věstníku" ma:internalName="VestnikCisloInformace">
      <xsd:simpleType>
        <xsd:restriction base="dms:Text">
          <xsd:maxLength value="255"/>
        </xsd:restriction>
      </xsd:simpleType>
    </xsd:element>
    <xsd:element name="VestnikUrl" ma:index="44" nillable="true" ma:displayName="Odkaz na inf. z věstníku" ma:internalName="VestnikUrl">
      <xsd:simpleType>
        <xsd:restriction base="dms:Text">
          <xsd:maxLength value="255"/>
        </xsd:restriction>
      </xsd:simpleType>
    </xsd:element>
    <xsd:element name="OdpovedneOJ" ma:index="45" nillable="true" ma:displayName="Odpovědné OJ/OÚ" ma:internalName="OdpovedneOJ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povedneOJ xmlns="85f4b5cc-4033-44c7-b405-f5eed34c8154">Odbor kancelář ústředního ředitele</OdpovedneOJ>
    <_dlc_DocId xmlns="a10cb3f4-6df0-432d-a88a-550b10af4063">HCUZCRXN6NH5-2055117681-5595</_dlc_DocId>
    <_dlc_DocIdUrl xmlns="a10cb3f4-6df0-432d-a88a-550b10af4063">
      <Url>https://spucr.sharepoint.com/sites/Portal/rd/_layouts/15/DocIdRedir.aspx?ID=HCUZCRXN6NH5-2055117681-5595</Url>
      <Description>HCUZCRXN6NH5-2055117681-5595</Description>
    </_dlc_DocIdUrl>
    <_dlc_DocIdPersistId xmlns="a10cb3f4-6df0-432d-a88a-550b10af4063">false</_dlc_DocIdPersistId>
    <SharedWithUsers xmlns="85f4b5cc-4033-44c7-b405-f5eed34c8154">
      <UserInfo>
        <DisplayName/>
        <AccountId xsi:nil="true"/>
        <AccountType/>
      </UserInfo>
    </SharedWithUsers>
    <RDKlasifikaceCitlivosti xmlns="a10cb3f4-6df0-432d-a88a-550b10af4063">Interní</RDKlasifikaceCitlivosti>
    <VestnikCisloInformace xmlns="85f4b5cc-4033-44c7-b405-f5eed34c8154" xsi:nil="true"/>
    <RDCisloIdentifikacni xmlns="a10cb3f4-6df0-432d-a88a-550b10af4063">SM 1/2025</RDCisloIdentifikacni>
    <RDNahrazujePDFLookup xmlns="96d89aea-7c17-4746-a528-e0c0b049a2f4" xsi:nil="true"/>
    <Popis xmlns="96d89aea-7c17-4746-a528-e0c0b049a2f4" xsi:nil="true"/>
    <RDDatumUcinnosti xmlns="a10cb3f4-6df0-432d-a88a-550b10af4063">2025-03-02T23:00:00+00:00</RDDatumUcinnosti>
    <Garant xmlns="0e91f575-6fab-42fd-90b1-cf5076f1288e">
      <UserInfo>
        <DisplayName>Kožíšek Libor Ing.</DisplayName>
        <AccountId>1230</AccountId>
        <AccountType/>
      </UserInfo>
    </Garant>
    <RDCreatedFromID xmlns="a10cb3f4-6df0-432d-a88a-550b10af4063" xsi:nil="true"/>
    <RDSouvisiPDFLookup xmlns="96d89aea-7c17-4746-a528-e0c0b049a2f4" xsi:nil="true"/>
    <RDTypDokumentu xmlns="a10cb3f4-6df0-432d-a88a-550b10af4063">Směrnice</RDTypDokumentu>
    <RDNahrazuje xmlns="a10cb3f4-6df0-432d-a88a-550b10af4063">SM 02-2017 - Směrnice o jednotném vizuálním vzhledu a předkládání korespondence, změna č. 5 (01.01.2024)</RDNahrazuje>
    <RDSouvisi xmlns="a10cb3f4-6df0-432d-a88a-550b10af4063" xsi:nil="true"/>
    <RDDatumKoncePlatnosti xmlns="a10cb3f4-6df0-432d-a88a-550b10af4063" xsi:nil="true"/>
    <RDOblast xmlns="a10cb3f4-6df0-432d-a88a-550b10af4063">Základní (pro všechny)</RDOblast>
    <RDDotceneOsoby xmlns="85f4b5cc-4033-44c7-b405-f5eed34c8154">
      <UserInfo>
        <DisplayName>_Všichni ŘD</DisplayName>
        <AccountId>2484</AccountId>
        <AccountType/>
      </UserInfo>
    </RDDotceneOsoby>
    <RDVerze xmlns="85f4b5cc-4033-44c7-b405-f5eed34c8154">1</RDVerze>
    <RDCisloJednaci xmlns="a10cb3f4-6df0-432d-a88a-550b10af4063">SPU 063013/2025 </RDCisloJednaci>
    <RDDatumPlatnosti xmlns="a10cb3f4-6df0-432d-a88a-550b10af4063">2025-02-26T23:00:00+00:00</RDDatumPlatnosti>
    <NazevRD xmlns="85f4b5cc-4033-44c7-b405-f5eed34c8154" xsi:nil="true"/>
    <VestnikUrl xmlns="85f4b5cc-4033-44c7-b405-f5eed34c8154" xsi:nil="true"/>
    <RDStavPlatnosti xmlns="0e91f575-6fab-42fd-90b1-cf5076f1288e">Platný</RDStavPlatnosti>
  </documentManagement>
</p:properties>
</file>

<file path=customXml/itemProps1.xml><?xml version="1.0" encoding="utf-8"?>
<ds:datastoreItem xmlns:ds="http://schemas.openxmlformats.org/officeDocument/2006/customXml" ds:itemID="{139F87BC-1C3E-4550-8F9F-3FAAB9D568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20443-BD27-4307-8F87-F2D9F4D8B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b3f4-6df0-432d-a88a-550b10af4063"/>
    <ds:schemaRef ds:uri="0e91f575-6fab-42fd-90b1-cf5076f1288e"/>
    <ds:schemaRef ds:uri="96d89aea-7c17-4746-a528-e0c0b049a2f4"/>
    <ds:schemaRef ds:uri="85f4b5cc-4033-44c7-b405-f5eed34c8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67DB1-34E9-4D3A-AE17-959E34609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955CBF-33C3-4FFA-BC27-C214096C107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90419B-CE7D-4450-9B24-A6BD41D27DDA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a10cb3f4-6df0-432d-a88a-550b10af4063"/>
    <ds:schemaRef ds:uri="96d89aea-7c17-4746-a528-e0c0b049a2f4"/>
    <ds:schemaRef ds:uri="0e91f575-6fab-42fd-90b1-cf5076f128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1010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 02_2017 - Příloha č. 01 - Úřední dopis (1. 8. 2019).docx</vt:lpstr>
    </vt:vector>
  </TitlesOfParts>
  <Company/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 02_2017 - Příloha č. 01 - Úřední dopis (1. 8. 2019).docx</dc:title>
  <dc:subject/>
  <dc:creator>Lucka</dc:creator>
  <cp:keywords/>
  <dc:description/>
  <cp:lastModifiedBy>Fingerhut Karel</cp:lastModifiedBy>
  <cp:revision>17</cp:revision>
  <cp:lastPrinted>2017-04-25T12:13:00Z</cp:lastPrinted>
  <dcterms:created xsi:type="dcterms:W3CDTF">2025-04-09T08:05:00Z</dcterms:created>
  <dcterms:modified xsi:type="dcterms:W3CDTF">2025-12-17T13:00:00Z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0x010100825E348F9458934387E53553D021BD74</vt:lpwstr>
  </property>
  <property fmtid="{D5CDD505-2E9C-101B-9397-08002B2CF9AE}" pid="3" name="_dlc_DocIdItemGuid">
    <vt:lpwstr>8395b9a7-8610-42ea-95bb-943a8877036c</vt:lpwstr>
  </property>
  <property fmtid="{D5CDD505-2E9C-101B-9397-08002B2CF9AE}" pid="4" name="Order">
    <vt:r8>220600</vt:r8>
  </property>
  <property fmtid="{D5CDD505-2E9C-101B-9397-08002B2CF9AE}" pid="5" name="RDStavProcesu">
    <vt:lpwstr/>
  </property>
  <property fmtid="{D5CDD505-2E9C-101B-9397-08002B2CF9AE}" pid="6" name="RDTypDokumentu">
    <vt:lpwstr/>
  </property>
  <property fmtid="{D5CDD505-2E9C-101B-9397-08002B2CF9AE}" pid="7" name="RDDotceneOsoby">
    <vt:lpwstr/>
  </property>
  <property fmtid="{D5CDD505-2E9C-101B-9397-08002B2CF9AE}" pid="8" name="xd_Signature">
    <vt:bool>false</vt:bool>
  </property>
  <property fmtid="{D5CDD505-2E9C-101B-9397-08002B2CF9AE}" pid="9" name="RDGarant">
    <vt:lpwstr/>
  </property>
  <property fmtid="{D5CDD505-2E9C-101B-9397-08002B2CF9AE}" pid="10" name="RDPreviousStatus">
    <vt:lpwstr/>
  </property>
  <property fmtid="{D5CDD505-2E9C-101B-9397-08002B2CF9AE}" pid="11" name="xd_ProgID">
    <vt:lpwstr/>
  </property>
  <property fmtid="{D5CDD505-2E9C-101B-9397-08002B2CF9AE}" pid="12" name="DocumentSetDescription">
    <vt:lpwstr/>
  </property>
  <property fmtid="{D5CDD505-2E9C-101B-9397-08002B2CF9AE}" pid="13" name="RDPripominkyKolo">
    <vt:lpwstr/>
  </property>
  <property fmtid="{D5CDD505-2E9C-101B-9397-08002B2CF9AE}" pid="14" name="RDKomentar">
    <vt:lpwstr/>
  </property>
  <property fmtid="{D5CDD505-2E9C-101B-9397-08002B2CF9AE}" pid="15" name="RDCisloJednaci">
    <vt:lpwstr/>
  </property>
  <property fmtid="{D5CDD505-2E9C-101B-9397-08002B2CF9AE}" pid="16" name="RDNahrazuje">
    <vt:lpwstr/>
  </property>
  <property fmtid="{D5CDD505-2E9C-101B-9397-08002B2CF9AE}" pid="17" name="RDCreatedFromID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RDPoradoveCisloCalc">
    <vt:lpwstr/>
  </property>
  <property fmtid="{D5CDD505-2E9C-101B-9397-08002B2CF9AE}" pid="21" name="runWF">
    <vt:lpwstr/>
  </property>
  <property fmtid="{D5CDD505-2E9C-101B-9397-08002B2CF9AE}" pid="22" name="RDPripominkujici">
    <vt:lpwstr/>
  </property>
  <property fmtid="{D5CDD505-2E9C-101B-9397-08002B2CF9AE}" pid="23" name="RDKlasifikaceCitlivosti">
    <vt:lpwstr/>
  </property>
  <property fmtid="{D5CDD505-2E9C-101B-9397-08002B2CF9AE}" pid="24" name="vLookupPripominky">
    <vt:lpwstr/>
  </property>
  <property fmtid="{D5CDD505-2E9C-101B-9397-08002B2CF9AE}" pid="25" name="RDZpusobVydani">
    <vt:lpwstr/>
  </property>
  <property fmtid="{D5CDD505-2E9C-101B-9397-08002B2CF9AE}" pid="26" name="RDSpoluAutori">
    <vt:lpwstr/>
  </property>
  <property fmtid="{D5CDD505-2E9C-101B-9397-08002B2CF9AE}" pid="27" name="RDCisloIdentifikacni">
    <vt:lpwstr/>
  </property>
  <property fmtid="{D5CDD505-2E9C-101B-9397-08002B2CF9AE}" pid="28" name="vLookupUkoly">
    <vt:lpwstr/>
  </property>
  <property fmtid="{D5CDD505-2E9C-101B-9397-08002B2CF9AE}" pid="29" name="RDSouvisi">
    <vt:lpwstr/>
  </property>
  <property fmtid="{D5CDD505-2E9C-101B-9397-08002B2CF9AE}" pid="30" name="RDOblast">
    <vt:lpwstr/>
  </property>
  <property fmtid="{D5CDD505-2E9C-101B-9397-08002B2CF9AE}" pid="31" name="NazevRD">
    <vt:lpwstr/>
  </property>
  <property fmtid="{D5CDD505-2E9C-101B-9397-08002B2CF9AE}" pid="32" name="MediaServiceImageTags">
    <vt:lpwstr/>
  </property>
</Properties>
</file>