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17401D">
      <w:pPr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17401D">
      <w:pPr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6388A31E" w:rsidR="00E24120" w:rsidRPr="00E24120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>Krajský pozemkový úřad</w:t>
      </w:r>
      <w:r w:rsidR="00C07A7D">
        <w:rPr>
          <w:rFonts w:cs="Arial"/>
          <w:bCs/>
          <w:snapToGrid w:val="0"/>
          <w:szCs w:val="24"/>
        </w:rPr>
        <w:t xml:space="preserve"> </w:t>
      </w:r>
      <w:r w:rsidR="00C07A7D" w:rsidRPr="0017401D">
        <w:rPr>
          <w:rFonts w:cs="Arial"/>
          <w:b/>
          <w:snapToGrid w:val="0"/>
          <w:szCs w:val="24"/>
        </w:rPr>
        <w:t>pro Zlínský kraj</w:t>
      </w:r>
    </w:p>
    <w:p w14:paraId="4CF8149E" w14:textId="56BEAB39" w:rsidR="00E24120" w:rsidRPr="00E24120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C07A7D">
        <w:rPr>
          <w:rFonts w:cs="Arial"/>
          <w:b/>
          <w:szCs w:val="24"/>
        </w:rPr>
        <w:t xml:space="preserve"> </w:t>
      </w:r>
      <w:r w:rsidR="006F2D96">
        <w:rPr>
          <w:rFonts w:cs="Arial"/>
          <w:b/>
          <w:szCs w:val="24"/>
        </w:rPr>
        <w:t>Zarámí 88, 760 41 Zlín</w:t>
      </w:r>
    </w:p>
    <w:p w14:paraId="643BD739" w14:textId="6FFAC17B" w:rsidR="00E24120" w:rsidRPr="00E24120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>Pobočka</w:t>
      </w:r>
      <w:r w:rsidR="006F2D96">
        <w:rPr>
          <w:rFonts w:cs="Arial"/>
          <w:bCs/>
          <w:snapToGrid w:val="0"/>
          <w:szCs w:val="24"/>
        </w:rPr>
        <w:t xml:space="preserve"> </w:t>
      </w:r>
      <w:r w:rsidR="006F2D96">
        <w:rPr>
          <w:rFonts w:cs="Arial"/>
          <w:b/>
          <w:snapToGrid w:val="0"/>
          <w:szCs w:val="24"/>
        </w:rPr>
        <w:t>Zlín</w:t>
      </w:r>
    </w:p>
    <w:p w14:paraId="66BCA023" w14:textId="24ED90C3" w:rsidR="00E24120" w:rsidRPr="0017401D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bCs/>
          <w:szCs w:val="24"/>
        </w:rPr>
      </w:pPr>
      <w:r w:rsidRPr="00E24120">
        <w:rPr>
          <w:rFonts w:cs="Arial"/>
          <w:b/>
          <w:szCs w:val="24"/>
        </w:rPr>
        <w:t>Adresa:</w:t>
      </w:r>
      <w:r w:rsidR="006F2D96">
        <w:rPr>
          <w:rFonts w:cs="Arial"/>
          <w:bCs/>
          <w:szCs w:val="24"/>
        </w:rPr>
        <w:t xml:space="preserve"> Zarámí 88, 760 41 Zlín</w:t>
      </w:r>
    </w:p>
    <w:p w14:paraId="6D585746" w14:textId="464574F1" w:rsidR="00E24120" w:rsidRPr="00E24120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zastoupený:</w:t>
      </w:r>
      <w:r w:rsidR="00CE0606">
        <w:rPr>
          <w:rFonts w:eastAsia="Lucida Sans Unicode" w:cs="Arial"/>
          <w:szCs w:val="24"/>
        </w:rPr>
        <w:tab/>
      </w:r>
      <w:r w:rsidR="00CE0606">
        <w:rPr>
          <w:rFonts w:eastAsia="Lucida Sans Unicode" w:cs="Arial"/>
          <w:szCs w:val="24"/>
        </w:rPr>
        <w:tab/>
      </w:r>
      <w:r w:rsidR="00CE0606">
        <w:rPr>
          <w:rFonts w:eastAsia="Lucida Sans Unicode" w:cs="Arial"/>
          <w:szCs w:val="24"/>
        </w:rPr>
        <w:tab/>
      </w:r>
      <w:r w:rsidR="00CE0606">
        <w:rPr>
          <w:rFonts w:eastAsia="Lucida Sans Unicode" w:cs="Arial"/>
          <w:szCs w:val="24"/>
        </w:rPr>
        <w:tab/>
      </w:r>
      <w:r w:rsidR="00CE0606">
        <w:rPr>
          <w:rFonts w:eastAsia="Lucida Sans Unicode" w:cs="Arial"/>
          <w:szCs w:val="24"/>
        </w:rPr>
        <w:tab/>
        <w:t xml:space="preserve">       </w:t>
      </w:r>
      <w:r w:rsidR="00960C23">
        <w:rPr>
          <w:rFonts w:eastAsia="Lucida Sans Unicode" w:cs="Arial"/>
          <w:szCs w:val="24"/>
        </w:rPr>
        <w:t>Ing. Roman</w:t>
      </w:r>
      <w:r w:rsidR="00FB1632">
        <w:rPr>
          <w:rFonts w:eastAsia="Lucida Sans Unicode" w:cs="Arial"/>
          <w:szCs w:val="24"/>
        </w:rPr>
        <w:t>em</w:t>
      </w:r>
      <w:r w:rsidR="00960C23">
        <w:rPr>
          <w:rFonts w:eastAsia="Lucida Sans Unicode" w:cs="Arial"/>
          <w:szCs w:val="24"/>
        </w:rPr>
        <w:t xml:space="preserve"> Hák</w:t>
      </w:r>
      <w:r w:rsidR="00FB1632">
        <w:rPr>
          <w:rFonts w:eastAsia="Lucida Sans Unicode" w:cs="Arial"/>
          <w:szCs w:val="24"/>
        </w:rPr>
        <w:t>em</w:t>
      </w:r>
      <w:r w:rsidR="00960C23">
        <w:rPr>
          <w:rFonts w:eastAsia="Lucida Sans Unicode" w:cs="Arial"/>
          <w:szCs w:val="24"/>
        </w:rPr>
        <w:t>, vedoucí Pobočky Zlín</w:t>
      </w:r>
    </w:p>
    <w:p w14:paraId="7118FC3B" w14:textId="7C3AD5B1" w:rsidR="00E24120" w:rsidRPr="00E24120" w:rsidRDefault="00E24120" w:rsidP="0017401D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="00FB1632">
        <w:rPr>
          <w:rFonts w:eastAsia="Lucida Sans Unicode" w:cs="Arial"/>
          <w:szCs w:val="24"/>
        </w:rPr>
        <w:tab/>
      </w:r>
      <w:r w:rsidR="008B5168">
        <w:rPr>
          <w:rFonts w:eastAsia="Lucida Sans Unicode" w:cs="Arial"/>
          <w:szCs w:val="24"/>
        </w:rPr>
        <w:t>Ing. Roman Hák,</w:t>
      </w:r>
      <w:r w:rsidR="00763D4B">
        <w:rPr>
          <w:rFonts w:eastAsia="Lucida Sans Unicode" w:cs="Arial"/>
          <w:szCs w:val="24"/>
        </w:rPr>
        <w:t xml:space="preserve"> vedoucí Pobočky Zlín</w:t>
      </w:r>
    </w:p>
    <w:p w14:paraId="7257B994" w14:textId="5B681C79" w:rsidR="00E24120" w:rsidRPr="00E24120" w:rsidRDefault="00E24120" w:rsidP="0017401D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="00122F91">
        <w:rPr>
          <w:rFonts w:eastAsia="Lucida Sans Unicode" w:cs="Arial"/>
          <w:szCs w:val="24"/>
        </w:rPr>
        <w:tab/>
        <w:t>Ing. Jiří Gášek, odborný rada Pobočky Zlín</w:t>
      </w:r>
    </w:p>
    <w:p w14:paraId="2A7769CA" w14:textId="118D2F00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D5664F" w:rsidRPr="0017401D">
        <w:rPr>
          <w:rFonts w:eastAsia="Lucida Sans Unicode" w:cs="Arial"/>
          <w:b/>
          <w:szCs w:val="24"/>
        </w:rPr>
        <w:t> </w:t>
      </w:r>
      <w:r w:rsidR="00D5664F" w:rsidRPr="0017401D">
        <w:rPr>
          <w:rFonts w:eastAsia="Lucida Sans Unicode" w:cs="Arial"/>
          <w:bCs/>
          <w:szCs w:val="24"/>
        </w:rPr>
        <w:t>727 956 462</w:t>
      </w:r>
    </w:p>
    <w:p w14:paraId="42222A26" w14:textId="167835C5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="00D5664F">
        <w:rPr>
          <w:rFonts w:eastAsia="Lucida Sans Unicode" w:cs="Arial"/>
          <w:b/>
          <w:szCs w:val="24"/>
        </w:rPr>
        <w:tab/>
      </w:r>
      <w:r w:rsidR="00A73A35">
        <w:rPr>
          <w:rFonts w:eastAsia="Lucida Sans Unicode" w:cs="Arial"/>
          <w:bCs/>
          <w:szCs w:val="24"/>
        </w:rPr>
        <w:t>j</w:t>
      </w:r>
      <w:r w:rsidR="007A1739">
        <w:rPr>
          <w:rFonts w:eastAsia="Lucida Sans Unicode" w:cs="Arial"/>
          <w:bCs/>
          <w:szCs w:val="24"/>
        </w:rPr>
        <w:t>iri.gasek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1CB37DDE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2CF06313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1D1596F0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604C3028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65E0467F" w:rsidR="00E24120" w:rsidRPr="00E24120" w:rsidRDefault="00E24120" w:rsidP="0017401D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17401D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17401D">
      <w:pPr>
        <w:tabs>
          <w:tab w:val="left" w:pos="4253"/>
        </w:tabs>
        <w:spacing w:before="0" w:after="0" w:line="240" w:lineRule="auto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17401D">
      <w:pPr>
        <w:spacing w:before="0" w:after="0" w:line="240" w:lineRule="auto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17401D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07BBF7E" w:rsidR="00E24120" w:rsidRPr="00E24120" w:rsidRDefault="00E24120" w:rsidP="0017401D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4159D3">
        <w:rPr>
          <w:rFonts w:cs="Arial"/>
          <w:b/>
          <w:bCs/>
          <w:snapToGrid w:val="0"/>
          <w:szCs w:val="24"/>
        </w:rPr>
        <w:tab/>
      </w:r>
      <w:r w:rsidR="00DB097E">
        <w:rPr>
          <w:rFonts w:cs="Arial"/>
          <w:b/>
          <w:bCs/>
          <w:snapToGrid w:val="0"/>
          <w:szCs w:val="24"/>
        </w:rPr>
        <w:tab/>
        <w:t>Regioprojekt Brno, s.r.o.</w:t>
      </w:r>
    </w:p>
    <w:p w14:paraId="5DB18FEB" w14:textId="487DF902" w:rsidR="00E24120" w:rsidRPr="00E24120" w:rsidRDefault="00E24120" w:rsidP="0017401D">
      <w:pPr>
        <w:tabs>
          <w:tab w:val="left" w:pos="4253"/>
        </w:tabs>
        <w:spacing w:before="0" w:after="0" w:line="240" w:lineRule="auto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="00DB097E">
        <w:rPr>
          <w:rFonts w:cs="Arial"/>
          <w:bCs/>
          <w:szCs w:val="24"/>
        </w:rPr>
        <w:tab/>
      </w:r>
      <w:r w:rsidR="00DB097E">
        <w:rPr>
          <w:rFonts w:cs="Arial"/>
          <w:bCs/>
          <w:szCs w:val="24"/>
        </w:rPr>
        <w:tab/>
        <w:t>U Svitavy 1077/2, 618 00  Brno</w:t>
      </w:r>
    </w:p>
    <w:p w14:paraId="7FEB2147" w14:textId="185D5F0C" w:rsidR="00E24120" w:rsidRPr="00E24120" w:rsidRDefault="00E24120" w:rsidP="0017401D">
      <w:pPr>
        <w:tabs>
          <w:tab w:val="left" w:pos="4253"/>
        </w:tabs>
        <w:spacing w:before="0" w:after="0" w:line="240" w:lineRule="auto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DB097E">
        <w:rPr>
          <w:rFonts w:cs="Arial"/>
          <w:szCs w:val="24"/>
        </w:rPr>
        <w:tab/>
      </w:r>
      <w:r w:rsidR="00DB097E">
        <w:rPr>
          <w:rFonts w:cs="Arial"/>
          <w:szCs w:val="24"/>
        </w:rPr>
        <w:tab/>
      </w:r>
      <w:r w:rsidR="003A3749">
        <w:rPr>
          <w:rFonts w:cs="Arial"/>
          <w:szCs w:val="24"/>
        </w:rPr>
        <w:t>Ing. Petrem Marčákem, jednatelem</w:t>
      </w:r>
    </w:p>
    <w:p w14:paraId="7A68AB1B" w14:textId="42B15331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</w:t>
      </w:r>
      <w:r w:rsidR="003A3749">
        <w:rPr>
          <w:rFonts w:cs="Arial"/>
          <w:szCs w:val="24"/>
        </w:rPr>
        <w:t xml:space="preserve">: </w:t>
      </w:r>
      <w:r w:rsidR="003A3749">
        <w:rPr>
          <w:rFonts w:cs="Arial"/>
          <w:szCs w:val="24"/>
        </w:rPr>
        <w:tab/>
      </w:r>
      <w:r w:rsidR="003A3749">
        <w:rPr>
          <w:rFonts w:cs="Arial"/>
          <w:szCs w:val="24"/>
        </w:rPr>
        <w:tab/>
      </w:r>
      <w:r w:rsidR="00FB6856">
        <w:rPr>
          <w:rFonts w:cs="Arial"/>
          <w:szCs w:val="24"/>
        </w:rPr>
        <w:t>xxxxxxxxxxxxxxxxx</w:t>
      </w:r>
    </w:p>
    <w:p w14:paraId="1C793700" w14:textId="09976102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="003A3749">
        <w:rPr>
          <w:rFonts w:cs="Arial"/>
          <w:szCs w:val="24"/>
        </w:rPr>
        <w:tab/>
      </w:r>
      <w:r w:rsidR="003A3749">
        <w:rPr>
          <w:rFonts w:cs="Arial"/>
          <w:szCs w:val="24"/>
        </w:rPr>
        <w:tab/>
      </w:r>
      <w:r w:rsidR="00FB6856">
        <w:rPr>
          <w:rFonts w:cs="Arial"/>
          <w:szCs w:val="24"/>
        </w:rPr>
        <w:t>xxxxxxxxxxxxxxxxx</w:t>
      </w:r>
    </w:p>
    <w:p w14:paraId="713FCF24" w14:textId="23DC43E4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</w:t>
      </w:r>
      <w:r w:rsidR="00501250">
        <w:rPr>
          <w:rFonts w:cs="Arial"/>
          <w:snapToGrid w:val="0"/>
          <w:szCs w:val="24"/>
        </w:rPr>
        <w:t>S:</w:t>
      </w:r>
      <w:r w:rsidR="00501250">
        <w:rPr>
          <w:rFonts w:cs="Arial"/>
          <w:snapToGrid w:val="0"/>
          <w:szCs w:val="24"/>
        </w:rPr>
        <w:tab/>
      </w:r>
      <w:r w:rsidR="00501250">
        <w:rPr>
          <w:rFonts w:cs="Arial"/>
          <w:snapToGrid w:val="0"/>
          <w:szCs w:val="24"/>
        </w:rPr>
        <w:tab/>
      </w:r>
      <w:r w:rsidR="006A21F2">
        <w:rPr>
          <w:rFonts w:cs="Arial"/>
          <w:snapToGrid w:val="0"/>
          <w:szCs w:val="24"/>
        </w:rPr>
        <w:t>nd36mfh</w:t>
      </w:r>
    </w:p>
    <w:p w14:paraId="37FA979B" w14:textId="5FA08C00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="006A21F2">
        <w:rPr>
          <w:rFonts w:cs="Arial"/>
          <w:szCs w:val="24"/>
        </w:rPr>
        <w:tab/>
      </w:r>
      <w:r w:rsidR="006A21F2">
        <w:rPr>
          <w:rFonts w:cs="Arial"/>
          <w:szCs w:val="24"/>
        </w:rPr>
        <w:tab/>
        <w:t>Ing. Petr Marčák</w:t>
      </w:r>
    </w:p>
    <w:p w14:paraId="2396F525" w14:textId="1E978844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="006A21F2">
        <w:rPr>
          <w:rFonts w:cs="Arial"/>
          <w:szCs w:val="24"/>
        </w:rPr>
        <w:tab/>
      </w:r>
      <w:r w:rsidR="006A21F2">
        <w:rPr>
          <w:rFonts w:cs="Arial"/>
          <w:szCs w:val="24"/>
        </w:rPr>
        <w:tab/>
      </w:r>
      <w:r w:rsidR="00FB6856">
        <w:rPr>
          <w:rFonts w:cs="Arial"/>
          <w:szCs w:val="24"/>
        </w:rPr>
        <w:t>xxxxxxxxxxxxxxx</w:t>
      </w:r>
    </w:p>
    <w:p w14:paraId="71474C21" w14:textId="30F8FE08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="005F59ED">
        <w:rPr>
          <w:rFonts w:cs="Arial"/>
          <w:szCs w:val="24"/>
        </w:rPr>
        <w:tab/>
      </w:r>
      <w:r w:rsidR="005F59ED">
        <w:rPr>
          <w:rFonts w:cs="Arial"/>
          <w:szCs w:val="24"/>
        </w:rPr>
        <w:tab/>
      </w:r>
      <w:r w:rsidR="00FB6856">
        <w:rPr>
          <w:rFonts w:cs="Arial"/>
          <w:szCs w:val="24"/>
        </w:rPr>
        <w:t>xxxxxxxxxxxxxxx</w:t>
      </w:r>
    </w:p>
    <w:p w14:paraId="574076F6" w14:textId="4155C375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="005F59ED">
        <w:rPr>
          <w:rFonts w:cs="Arial"/>
          <w:szCs w:val="24"/>
        </w:rPr>
        <w:tab/>
      </w:r>
      <w:r w:rsidR="005F59ED">
        <w:rPr>
          <w:rFonts w:cs="Arial"/>
          <w:szCs w:val="24"/>
        </w:rPr>
        <w:tab/>
        <w:t>KB, a.s.</w:t>
      </w:r>
    </w:p>
    <w:p w14:paraId="5F20A7A3" w14:textId="73E033D3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="000064EE">
        <w:rPr>
          <w:rFonts w:cs="Arial"/>
          <w:szCs w:val="24"/>
        </w:rPr>
        <w:tab/>
      </w:r>
      <w:r w:rsidR="000064EE">
        <w:rPr>
          <w:rFonts w:cs="Arial"/>
          <w:szCs w:val="24"/>
        </w:rPr>
        <w:tab/>
        <w:t>43-5044600297/0100</w:t>
      </w:r>
    </w:p>
    <w:p w14:paraId="02CC041E" w14:textId="3087C0CE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="000064EE">
        <w:rPr>
          <w:rFonts w:cs="Arial"/>
          <w:szCs w:val="24"/>
        </w:rPr>
        <w:tab/>
      </w:r>
      <w:r w:rsidR="000064EE">
        <w:rPr>
          <w:rFonts w:cs="Arial"/>
          <w:szCs w:val="24"/>
        </w:rPr>
        <w:tab/>
        <w:t>002 20 078</w:t>
      </w:r>
    </w:p>
    <w:p w14:paraId="67C69597" w14:textId="031D2E63" w:rsidR="00E24120" w:rsidRPr="00E24120" w:rsidRDefault="00E24120" w:rsidP="0017401D">
      <w:pPr>
        <w:tabs>
          <w:tab w:val="left" w:pos="284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="000064EE">
        <w:rPr>
          <w:rFonts w:cs="Arial"/>
          <w:szCs w:val="24"/>
        </w:rPr>
        <w:tab/>
      </w:r>
      <w:r w:rsidR="000064EE">
        <w:rPr>
          <w:rFonts w:cs="Arial"/>
          <w:szCs w:val="24"/>
        </w:rPr>
        <w:tab/>
        <w:t>CZ</w:t>
      </w:r>
      <w:r w:rsidR="003751F6">
        <w:rPr>
          <w:rFonts w:cs="Arial"/>
          <w:szCs w:val="24"/>
        </w:rPr>
        <w:t>00220078, je plátcem DPH</w:t>
      </w:r>
    </w:p>
    <w:p w14:paraId="48659F85" w14:textId="41560176" w:rsidR="00E24120" w:rsidRPr="00E24120" w:rsidRDefault="00E24120" w:rsidP="0017401D">
      <w:pPr>
        <w:spacing w:before="0" w:after="0" w:line="240" w:lineRule="auto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Společnost je zapsaná v obchodním rejstříku vedeném u</w:t>
      </w:r>
      <w:r w:rsidR="003751F6">
        <w:rPr>
          <w:rFonts w:cs="Arial"/>
          <w:szCs w:val="24"/>
        </w:rPr>
        <w:t xml:space="preserve"> Krajského soudu v Brně</w:t>
      </w:r>
      <w:r w:rsidRPr="00E24120">
        <w:rPr>
          <w:rFonts w:cs="Arial"/>
          <w:szCs w:val="24"/>
        </w:rPr>
        <w:t>, oddíl</w:t>
      </w:r>
      <w:r w:rsidR="003751F6">
        <w:rPr>
          <w:rFonts w:cs="Arial"/>
          <w:szCs w:val="24"/>
        </w:rPr>
        <w:t xml:space="preserve"> C</w:t>
      </w:r>
      <w:r w:rsidRPr="00E24120">
        <w:rPr>
          <w:rFonts w:cs="Arial"/>
          <w:szCs w:val="24"/>
        </w:rPr>
        <w:t>, vložka</w:t>
      </w:r>
      <w:r w:rsidR="003751F6">
        <w:rPr>
          <w:rFonts w:cs="Arial"/>
          <w:szCs w:val="24"/>
        </w:rPr>
        <w:t xml:space="preserve"> 335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17401D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17401D">
      <w:pPr>
        <w:spacing w:before="0" w:after="0" w:line="240" w:lineRule="auto"/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17401D">
      <w:pPr>
        <w:spacing w:before="0" w:after="0" w:line="240" w:lineRule="auto"/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17401D">
      <w:pPr>
        <w:tabs>
          <w:tab w:val="left" w:pos="2127"/>
          <w:tab w:val="left" w:pos="4800"/>
        </w:tabs>
        <w:spacing w:before="0" w:after="0" w:line="240" w:lineRule="auto"/>
        <w:jc w:val="both"/>
        <w:rPr>
          <w:rFonts w:cs="Arial"/>
          <w:snapToGrid w:val="0"/>
          <w:szCs w:val="22"/>
        </w:rPr>
      </w:pPr>
    </w:p>
    <w:p w14:paraId="7CE08597" w14:textId="753A3934" w:rsidR="00B83F26" w:rsidRDefault="00B83F26" w:rsidP="00FE303F">
      <w:pPr>
        <w:pStyle w:val="l-L1"/>
        <w:spacing w:before="0" w:after="0" w:line="240" w:lineRule="auto"/>
      </w:pPr>
      <w:r w:rsidRPr="00DE43B6">
        <w:t xml:space="preserve">Předmět </w:t>
      </w:r>
      <w:r w:rsidR="000B10BB">
        <w:t>a účel smlouvy</w:t>
      </w:r>
    </w:p>
    <w:p w14:paraId="43DC5542" w14:textId="77777777" w:rsidR="00F1574A" w:rsidRPr="0017401D" w:rsidRDefault="00F1574A" w:rsidP="0017401D"/>
    <w:p w14:paraId="3B20F0A0" w14:textId="31D31D3B" w:rsidR="002A2CF6" w:rsidRDefault="00B83F26" w:rsidP="0017401D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17401D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FE303F">
      <w:pPr>
        <w:pStyle w:val="l-L2"/>
        <w:numPr>
          <w:ilvl w:val="0"/>
          <w:numId w:val="15"/>
        </w:numPr>
        <w:spacing w:before="0" w:after="0" w:line="240" w:lineRule="auto"/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3379A88B" w14:textId="77777777" w:rsidR="00F1574A" w:rsidRDefault="00F1574A" w:rsidP="0017401D">
      <w:pPr>
        <w:pStyle w:val="l-L2"/>
        <w:spacing w:before="0" w:after="0" w:line="240" w:lineRule="auto"/>
        <w:ind w:left="357"/>
      </w:pPr>
    </w:p>
    <w:p w14:paraId="1434A70C" w14:textId="7D5C2B32" w:rsidR="009B22A4" w:rsidRDefault="009B22A4" w:rsidP="0017401D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D0394A">
        <w:rPr>
          <w:b/>
          <w:snapToGrid w:val="0"/>
        </w:rPr>
        <w:tab/>
        <w:t>Polní cesta C13 v k.ú. Nevšová</w:t>
      </w:r>
    </w:p>
    <w:p w14:paraId="500349FE" w14:textId="0738951C" w:rsidR="009B22A4" w:rsidRDefault="009B22A4" w:rsidP="0017401D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D0394A">
        <w:rPr>
          <w:b/>
          <w:snapToGrid w:val="0"/>
        </w:rPr>
        <w:tab/>
      </w:r>
      <w:r w:rsidR="00D0394A">
        <w:rPr>
          <w:bCs/>
          <w:snapToGrid w:val="0"/>
        </w:rPr>
        <w:t>k.ú. Nevšová, okres Zlín, Zlínský kraj</w:t>
      </w:r>
    </w:p>
    <w:p w14:paraId="6460A1F7" w14:textId="1021EF8E" w:rsidR="009B22A4" w:rsidRDefault="009B22A4" w:rsidP="00FE303F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</w:p>
    <w:p w14:paraId="2F3427CF" w14:textId="77777777" w:rsidR="00F1574A" w:rsidRDefault="00F1574A" w:rsidP="0017401D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b/>
          <w:bCs/>
        </w:rPr>
      </w:pPr>
    </w:p>
    <w:p w14:paraId="42340C02" w14:textId="77777777" w:rsidR="00763A9D" w:rsidRPr="00D22B13" w:rsidRDefault="00763A9D" w:rsidP="0017401D">
      <w:pPr>
        <w:spacing w:before="0" w:after="0" w:line="240" w:lineRule="auto"/>
        <w:rPr>
          <w:szCs w:val="22"/>
        </w:rPr>
      </w:pPr>
      <w:r w:rsidRPr="00D22B13">
        <w:rPr>
          <w:szCs w:val="22"/>
        </w:rPr>
        <w:t>Stavební objekt SO 01:</w:t>
      </w:r>
    </w:p>
    <w:p w14:paraId="61BD7A52" w14:textId="77777777" w:rsidR="00763A9D" w:rsidRDefault="00763A9D" w:rsidP="0017401D">
      <w:pPr>
        <w:spacing w:before="0" w:after="0" w:line="240" w:lineRule="auto"/>
        <w:rPr>
          <w:szCs w:val="22"/>
        </w:rPr>
      </w:pPr>
    </w:p>
    <w:p w14:paraId="3D0A9493" w14:textId="3147F395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Vedlejší polní cesta C13 odbočuje z cesty C10 v km 0,98 do východní části katastrálního území, kde zpřístupňuje zemědělské pozemky, lesní pozemky a stavby v části Společnice. Cesta C13 je částečně zpevněná, kamenitá, bez příkopů a bez příčného odvodnění, poškozená výmoly a doprovodnou zeleň tvoří vzrostlá alej stromů. </w:t>
      </w:r>
    </w:p>
    <w:p w14:paraId="59F29DBF" w14:textId="00EFDB54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Cesta je navržena jako zpevněná P 4,0/20, jednopruhová, obousměrná s výhybnami (V12), asfaltová o základní šířce jízdního pruhu 3,0 m, s krajnicemi 2 x 0,5 m, alternativně se štěrkovým krytem šířky 4,0 m bez krajnic. Komunikace je odvodněna příčným sklonem 2,5 % směrem do okolních pozemků, odvodnění zemní pláně je příčným sklonem min. 3 % také směrem do okolních pozemků, k odvodnění bude využit i nově navržený příkop SP6. Výškové řešení rekonstruované komunikace v lokalitě přebírá výškový průběh původního terénu. Při stavbě bude nutno odstranit některé dřeviny a křoviny rostoucí podél cesty. Podél cesty není navržena nová výsadba doprovodné zeleně. Celková délka nové cesty je 0,394 km. </w:t>
      </w:r>
    </w:p>
    <w:p w14:paraId="4B9A9A21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Konstrukční řešení odpovídá této typické skladbě: asfaltový beton střednězrnný 40 mm, spojovací postřik PSA 0,3 kg/m2, asfaltový beton velmi hrubý 50 mm, vibrovaný štěrk 150 mm, štěrkodrť 150 mm, upravená a hutněná pláň Edef.2 &gt; 45 MPa, celkem 390 mm, příp.: zakalení štěrkodrtí 20 mm, mechanicky zpevněné kamenivo 180 mm, štěrkodrť 150 mm, upravená a hutněná pláň Edef.2 &gt; 45 MPa, celkem 350 mm. </w:t>
      </w:r>
    </w:p>
    <w:p w14:paraId="0517B37E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Délka cesty: 394 m. </w:t>
      </w:r>
    </w:p>
    <w:p w14:paraId="794D9188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Popis konstrukce: štěrková, travnatá – stávající, asfaltová/štěrková – navržená. </w:t>
      </w:r>
    </w:p>
    <w:p w14:paraId="2FD5076B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Popis odvodnění: příčný sklon – stávající, příčný sklon, příkop – navržený. </w:t>
      </w:r>
    </w:p>
    <w:p w14:paraId="1A8A54D6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Popis vegetačního doprovodu: není. </w:t>
      </w:r>
    </w:p>
    <w:p w14:paraId="47E55BBA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Doplňková funkce: není. </w:t>
      </w:r>
    </w:p>
    <w:p w14:paraId="44FCBB12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Křížení cesty s komunikací vyššího řádu: není. </w:t>
      </w:r>
    </w:p>
    <w:p w14:paraId="2EA18CD6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Popis objektů: zastavěné území, C10, C15, KZ4, ODV, CHKO Bílé Karpaty. </w:t>
      </w:r>
    </w:p>
    <w:p w14:paraId="06A4CBC8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Předpokládané stavební práce: rekonstrukce. </w:t>
      </w:r>
    </w:p>
    <w:p w14:paraId="7B2A698E" w14:textId="77777777" w:rsidR="00763A9D" w:rsidRPr="00B75B9E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DTR: V etapě 2.3 Plánu společných zařízení. </w:t>
      </w:r>
    </w:p>
    <w:p w14:paraId="25206BBE" w14:textId="77777777" w:rsidR="00763A9D" w:rsidRPr="00264AF2" w:rsidRDefault="00763A9D" w:rsidP="0017401D">
      <w:pPr>
        <w:spacing w:before="0" w:after="0" w:line="240" w:lineRule="auto"/>
        <w:jc w:val="both"/>
        <w:rPr>
          <w:szCs w:val="22"/>
        </w:rPr>
      </w:pPr>
      <w:r w:rsidRPr="00B75B9E">
        <w:rPr>
          <w:szCs w:val="22"/>
        </w:rPr>
        <w:t xml:space="preserve">Pozn. zpracovatele: Požadavek města Slavičín na asfaltovou komunikaci C13 v celé délce (z důvodu celoročního užívání cesty obyvatel města trvale žijících v dané lokalitě) je v rozporu s vyjádřením Agentury ochrany přírody a krajiny ČR, Správa CHKO Bílé Karpaty ohledně požadovaného krytu polní cesty C13. Zpracovatel doporučuje přesné parametry stavby vč. krytu </w:t>
      </w:r>
      <w:r w:rsidRPr="00B75B9E">
        <w:rPr>
          <w:szCs w:val="22"/>
        </w:rPr>
        <w:lastRenderedPageBreak/>
        <w:t>vozovky polní cesty projednat při řešení dokumentace pro stavební povolení po dokončení komplexní pozemkové úpravy.</w:t>
      </w:r>
    </w:p>
    <w:p w14:paraId="67D214F0" w14:textId="77777777" w:rsidR="00763A9D" w:rsidRDefault="00763A9D" w:rsidP="0017401D">
      <w:pPr>
        <w:spacing w:before="0" w:after="0" w:line="240" w:lineRule="auto"/>
        <w:jc w:val="both"/>
        <w:rPr>
          <w:szCs w:val="22"/>
        </w:rPr>
      </w:pPr>
      <w:r>
        <w:rPr>
          <w:szCs w:val="22"/>
        </w:rPr>
        <w:t>V případě potřeby bude součástí projektové dokumentace návrh svodných příkopů SP5 a SP6.</w:t>
      </w:r>
    </w:p>
    <w:p w14:paraId="017A2EE2" w14:textId="77777777" w:rsidR="00763A9D" w:rsidRPr="004E1770" w:rsidRDefault="00763A9D" w:rsidP="0017401D">
      <w:pPr>
        <w:spacing w:before="0" w:after="0" w:line="240" w:lineRule="auto"/>
        <w:rPr>
          <w:szCs w:val="22"/>
        </w:rPr>
      </w:pPr>
      <w:r>
        <w:rPr>
          <w:szCs w:val="22"/>
        </w:rPr>
        <w:t>Polní cesta C13 navazuje na již realizovanou polní cestu C10 (geodetické zaměření skutečného provedení stavby zasíláme v příloze).</w:t>
      </w:r>
    </w:p>
    <w:p w14:paraId="67467374" w14:textId="77777777" w:rsidR="00CF5B29" w:rsidRDefault="00CF5B29" w:rsidP="0017401D">
      <w:pPr>
        <w:pStyle w:val="l-L2"/>
        <w:tabs>
          <w:tab w:val="left" w:pos="851"/>
          <w:tab w:val="left" w:pos="2268"/>
        </w:tabs>
        <w:spacing w:before="0" w:after="0" w:line="240" w:lineRule="auto"/>
        <w:ind w:left="357"/>
        <w:rPr>
          <w:rStyle w:val="l-L2Char"/>
          <w:szCs w:val="20"/>
        </w:rPr>
      </w:pPr>
    </w:p>
    <w:p w14:paraId="28F9E596" w14:textId="6AAC059F" w:rsidR="00911160" w:rsidRPr="009B22A4" w:rsidRDefault="00911160" w:rsidP="0017401D">
      <w:pPr>
        <w:pStyle w:val="l-L2"/>
        <w:spacing w:before="0" w:after="0" w:line="240" w:lineRule="auto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17401D">
      <w:pPr>
        <w:pStyle w:val="l-L2"/>
        <w:spacing w:before="0" w:after="0" w:line="240" w:lineRule="auto"/>
        <w:rPr>
          <w:rStyle w:val="l-L2Char"/>
        </w:rPr>
      </w:pPr>
    </w:p>
    <w:p w14:paraId="41B2CF88" w14:textId="6A40D70F" w:rsidR="00531C6F" w:rsidRDefault="00B83F26" w:rsidP="00FE303F">
      <w:pPr>
        <w:pStyle w:val="l-L1"/>
        <w:spacing w:before="0" w:after="0" w:line="240" w:lineRule="auto"/>
      </w:pPr>
      <w:r w:rsidRPr="00D53952">
        <w:t>Specifikace díla</w:t>
      </w:r>
    </w:p>
    <w:p w14:paraId="303576A5" w14:textId="77777777" w:rsidR="00F1574A" w:rsidRPr="0017401D" w:rsidRDefault="00F1574A" w:rsidP="0017401D"/>
    <w:p w14:paraId="6DC07CF4" w14:textId="7E1C0AE1" w:rsidR="00B83F26" w:rsidRPr="00654BF5" w:rsidRDefault="00B83F26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lastRenderedPageBreak/>
        <w:t>aktivně se účastní kolaudace a při kontrole odstranění kolaudačních závad,</w:t>
      </w:r>
    </w:p>
    <w:p w14:paraId="7D6767E7" w14:textId="77777777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17401D">
      <w:pPr>
        <w:pStyle w:val="l-L2"/>
        <w:numPr>
          <w:ilvl w:val="1"/>
          <w:numId w:val="14"/>
        </w:numPr>
        <w:spacing w:before="0" w:after="0" w:line="240" w:lineRule="auto"/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7BD98390" w:rsidR="009C6A12" w:rsidRPr="009C6A12" w:rsidRDefault="009B4D42" w:rsidP="0017401D">
      <w:pPr>
        <w:pStyle w:val="l-L2"/>
        <w:numPr>
          <w:ilvl w:val="0"/>
          <w:numId w:val="13"/>
        </w:numPr>
        <w:spacing w:before="0" w:after="0" w:line="240" w:lineRule="auto"/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17401D">
        <w:t>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6F5C52">
        <w:rPr>
          <w:b/>
          <w:bCs/>
        </w:rPr>
        <w:t xml:space="preserve"> Polní cesta C13 v k.ú. Nev</w:t>
      </w:r>
      <w:r w:rsidR="00732B4E">
        <w:rPr>
          <w:b/>
          <w:bCs/>
        </w:rPr>
        <w:t>šová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17401D">
      <w:pPr>
        <w:pStyle w:val="l-L2"/>
        <w:spacing w:before="0" w:after="0" w:line="240" w:lineRule="auto"/>
      </w:pPr>
    </w:p>
    <w:p w14:paraId="395FEFEA" w14:textId="0E67C728" w:rsidR="00B83F26" w:rsidRDefault="00B83F26" w:rsidP="00FE303F">
      <w:pPr>
        <w:pStyle w:val="l-L1"/>
        <w:spacing w:before="0" w:after="0" w:line="240" w:lineRule="auto"/>
      </w:pPr>
      <w:r w:rsidRPr="00D53952">
        <w:t>Doba plnění</w:t>
      </w:r>
    </w:p>
    <w:p w14:paraId="5DCA3CF1" w14:textId="77777777" w:rsidR="00F1574A" w:rsidRPr="0017401D" w:rsidRDefault="00F1574A" w:rsidP="0017401D"/>
    <w:p w14:paraId="49FFD507" w14:textId="0B808E68" w:rsidR="00015DD0" w:rsidRDefault="00B83F26" w:rsidP="0017401D">
      <w:pPr>
        <w:pStyle w:val="l-L2"/>
        <w:numPr>
          <w:ilvl w:val="0"/>
          <w:numId w:val="12"/>
        </w:numPr>
        <w:spacing w:before="0" w:after="0" w:line="240" w:lineRule="auto"/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17401D">
      <w:pPr>
        <w:pStyle w:val="l-L2"/>
        <w:spacing w:before="0" w:after="0" w:line="240" w:lineRule="auto"/>
      </w:pPr>
    </w:p>
    <w:p w14:paraId="6611D943" w14:textId="492BBC2D" w:rsidR="00015DD0" w:rsidRDefault="002F28FF" w:rsidP="00FE303F">
      <w:pPr>
        <w:pStyle w:val="l-L1"/>
        <w:spacing w:before="0" w:after="0" w:line="240" w:lineRule="auto"/>
      </w:pPr>
      <w:r>
        <w:t>Místo</w:t>
      </w:r>
      <w:r w:rsidR="00015DD0" w:rsidRPr="00D53952">
        <w:t xml:space="preserve"> plnění</w:t>
      </w:r>
    </w:p>
    <w:p w14:paraId="0E39D8C0" w14:textId="77777777" w:rsidR="00F1574A" w:rsidRPr="0017401D" w:rsidRDefault="00F1574A" w:rsidP="0017401D"/>
    <w:p w14:paraId="55C8C0D2" w14:textId="5706EA0E" w:rsidR="00015DD0" w:rsidRDefault="00015DD0" w:rsidP="0017401D">
      <w:pPr>
        <w:pStyle w:val="l-L2"/>
        <w:numPr>
          <w:ilvl w:val="0"/>
          <w:numId w:val="11"/>
        </w:numPr>
        <w:spacing w:before="0" w:after="0" w:line="240" w:lineRule="auto"/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17401D">
      <w:pPr>
        <w:pStyle w:val="l-L2"/>
        <w:spacing w:before="0" w:after="0" w:line="240" w:lineRule="auto"/>
      </w:pPr>
    </w:p>
    <w:p w14:paraId="1C8ACEE4" w14:textId="771065F2" w:rsidR="00B83F26" w:rsidRDefault="00B83F26" w:rsidP="00FE303F">
      <w:pPr>
        <w:pStyle w:val="l-L1"/>
        <w:spacing w:before="0" w:after="0" w:line="240" w:lineRule="auto"/>
      </w:pPr>
      <w:r w:rsidRPr="00D53952">
        <w:t>Práva a povinnosti</w:t>
      </w:r>
    </w:p>
    <w:p w14:paraId="2C51D2DB" w14:textId="77777777" w:rsidR="00F1574A" w:rsidRPr="0017401D" w:rsidRDefault="00F1574A" w:rsidP="0017401D"/>
    <w:p w14:paraId="1D82CE56" w14:textId="77777777" w:rsidR="00987BFF" w:rsidRPr="00395879" w:rsidRDefault="00B83F26" w:rsidP="0017401D">
      <w:pPr>
        <w:pStyle w:val="l-L2"/>
        <w:numPr>
          <w:ilvl w:val="0"/>
          <w:numId w:val="8"/>
        </w:numPr>
        <w:spacing w:before="0" w:after="0" w:line="240" w:lineRule="auto"/>
      </w:pPr>
      <w:r w:rsidRPr="00395879">
        <w:t>Povinnosti objednatele:</w:t>
      </w:r>
    </w:p>
    <w:p w14:paraId="0A0FED5E" w14:textId="4EAE8B76" w:rsidR="00B83F26" w:rsidRPr="00987BFF" w:rsidRDefault="00B83F26" w:rsidP="0017401D">
      <w:pPr>
        <w:pStyle w:val="l-L2"/>
        <w:numPr>
          <w:ilvl w:val="1"/>
          <w:numId w:val="10"/>
        </w:numPr>
        <w:spacing w:before="0" w:after="0" w:line="240" w:lineRule="auto"/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17401D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17401D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17401D">
      <w:pPr>
        <w:pStyle w:val="l-L2"/>
        <w:numPr>
          <w:ilvl w:val="1"/>
          <w:numId w:val="10"/>
        </w:numPr>
        <w:spacing w:before="0" w:after="0" w:line="240" w:lineRule="auto"/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17401D">
      <w:pPr>
        <w:pStyle w:val="l-L2"/>
        <w:numPr>
          <w:ilvl w:val="0"/>
          <w:numId w:val="8"/>
        </w:numPr>
        <w:spacing w:before="0" w:after="0" w:line="240" w:lineRule="auto"/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17401D">
      <w:pPr>
        <w:pStyle w:val="l-L2"/>
        <w:numPr>
          <w:ilvl w:val="1"/>
          <w:numId w:val="9"/>
        </w:numPr>
        <w:spacing w:before="0" w:after="0" w:line="240" w:lineRule="auto"/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17401D">
      <w:pPr>
        <w:pStyle w:val="l-L2"/>
        <w:numPr>
          <w:ilvl w:val="1"/>
          <w:numId w:val="9"/>
        </w:numPr>
        <w:spacing w:before="0" w:after="0" w:line="240" w:lineRule="auto"/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17401D">
        <w:rPr>
          <w:rFonts w:cs="Arial"/>
        </w:rPr>
        <w:t>zadávacím</w:t>
      </w:r>
      <w:r w:rsidR="5765A8C5" w:rsidRPr="0017401D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17401D">
      <w:pPr>
        <w:pStyle w:val="l-L2"/>
        <w:spacing w:before="0" w:after="0" w:line="240" w:lineRule="auto"/>
        <w:rPr>
          <w:rFonts w:cs="Arial"/>
          <w:szCs w:val="22"/>
        </w:rPr>
      </w:pPr>
    </w:p>
    <w:p w14:paraId="4B3E1838" w14:textId="77777777" w:rsidR="009C0CA5" w:rsidRDefault="009C0CA5" w:rsidP="00FE303F">
      <w:pPr>
        <w:pStyle w:val="l-L1"/>
        <w:spacing w:before="0" w:after="0" w:line="240" w:lineRule="auto"/>
      </w:pPr>
      <w:r w:rsidRPr="00BB4EEA">
        <w:t>Pojištění zhotovitele</w:t>
      </w:r>
    </w:p>
    <w:p w14:paraId="2E1378C4" w14:textId="77777777" w:rsidR="00F1574A" w:rsidRPr="0017401D" w:rsidRDefault="00F1574A" w:rsidP="0017401D"/>
    <w:p w14:paraId="4B611416" w14:textId="0534A939" w:rsidR="00E75F8D" w:rsidRDefault="009C0CA5" w:rsidP="0017401D">
      <w:pPr>
        <w:pStyle w:val="l-L2"/>
        <w:numPr>
          <w:ilvl w:val="0"/>
          <w:numId w:val="7"/>
        </w:numPr>
        <w:spacing w:before="0" w:after="0" w:line="240" w:lineRule="auto"/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8D6C77">
        <w:t xml:space="preserve">1 000 000 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17401D">
      <w:pPr>
        <w:pStyle w:val="l-L2"/>
        <w:spacing w:before="0" w:after="0" w:line="240" w:lineRule="auto"/>
      </w:pPr>
    </w:p>
    <w:p w14:paraId="34ECE874" w14:textId="03E37062" w:rsidR="00B83F26" w:rsidRDefault="00B83F26" w:rsidP="00FE303F">
      <w:pPr>
        <w:pStyle w:val="l-L1"/>
        <w:spacing w:before="0" w:after="0" w:line="240" w:lineRule="auto"/>
      </w:pPr>
      <w:r w:rsidRPr="00D53952">
        <w:t xml:space="preserve">Cena předmětu </w:t>
      </w:r>
      <w:r w:rsidR="0085556B" w:rsidRPr="00D53952">
        <w:t>díla</w:t>
      </w:r>
    </w:p>
    <w:p w14:paraId="3D8BAFC2" w14:textId="77777777" w:rsidR="00F1574A" w:rsidRPr="0017401D" w:rsidRDefault="00F1574A" w:rsidP="0017401D"/>
    <w:p w14:paraId="3FF8B533" w14:textId="50883DFA" w:rsidR="007C5C7F" w:rsidRPr="0017401D" w:rsidRDefault="00254993" w:rsidP="0017401D">
      <w:pPr>
        <w:pStyle w:val="l-L2"/>
        <w:numPr>
          <w:ilvl w:val="0"/>
          <w:numId w:val="6"/>
        </w:numPr>
        <w:spacing w:before="0" w:after="0" w:line="240" w:lineRule="auto"/>
        <w:rPr>
          <w:iCs/>
        </w:rPr>
      </w:pPr>
      <w:r w:rsidRPr="0017401D">
        <w:rPr>
          <w:iCs/>
        </w:rPr>
        <w:t>Objednatel se zavazuje zaplatit zhotoviteli za</w:t>
      </w:r>
      <w:r w:rsidR="002F28FF" w:rsidRPr="0017401D">
        <w:rPr>
          <w:iCs/>
        </w:rPr>
        <w:t xml:space="preserve"> řádné</w:t>
      </w:r>
      <w:r w:rsidRPr="0017401D">
        <w:rPr>
          <w:iCs/>
        </w:rPr>
        <w:t xml:space="preserve"> provedení díla cenu ve </w:t>
      </w:r>
      <w:r w:rsidR="007C5C7F" w:rsidRPr="0017401D">
        <w:rPr>
          <w:iCs/>
        </w:rPr>
        <w:t>výši</w:t>
      </w:r>
      <w:r w:rsidR="00C248B7">
        <w:rPr>
          <w:iCs/>
        </w:rPr>
        <w:t xml:space="preserve"> </w:t>
      </w:r>
      <w:r w:rsidR="00C248B7" w:rsidRPr="00C248B7">
        <w:rPr>
          <w:b/>
          <w:bCs/>
          <w:iCs/>
        </w:rPr>
        <w:t xml:space="preserve">22 500 </w:t>
      </w:r>
      <w:r w:rsidR="007C5C7F" w:rsidRPr="00C248B7">
        <w:rPr>
          <w:b/>
          <w:bCs/>
          <w:iCs/>
        </w:rPr>
        <w:t>Kč</w:t>
      </w:r>
      <w:r w:rsidR="007C5C7F" w:rsidRPr="0017401D">
        <w:rPr>
          <w:iCs/>
        </w:rPr>
        <w:t xml:space="preserve"> bez</w:t>
      </w:r>
      <w:r w:rsidR="002973F2" w:rsidRPr="0017401D">
        <w:rPr>
          <w:iCs/>
        </w:rPr>
        <w:t> </w:t>
      </w:r>
      <w:r w:rsidR="007C5C7F" w:rsidRPr="0017401D">
        <w:rPr>
          <w:iCs/>
        </w:rPr>
        <w:t>DP</w:t>
      </w:r>
      <w:r w:rsidR="00761ABA" w:rsidRPr="0017401D">
        <w:rPr>
          <w:iCs/>
        </w:rPr>
        <w:t>H</w:t>
      </w:r>
      <w:r w:rsidR="007C5C7F" w:rsidRPr="0017401D">
        <w:rPr>
          <w:iCs/>
        </w:rPr>
        <w:t xml:space="preserve"> (slovy:</w:t>
      </w:r>
      <w:r w:rsidR="00C248B7">
        <w:rPr>
          <w:iCs/>
        </w:rPr>
        <w:t xml:space="preserve"> dvacetdvatisícpětset</w:t>
      </w:r>
      <w:r w:rsidR="005C23CD" w:rsidRPr="0017401D">
        <w:rPr>
          <w:iCs/>
        </w:rPr>
        <w:t>korun</w:t>
      </w:r>
      <w:r w:rsidR="00CE7F49" w:rsidRPr="0017401D">
        <w:rPr>
          <w:iCs/>
        </w:rPr>
        <w:t xml:space="preserve"> </w:t>
      </w:r>
      <w:r w:rsidR="005C23CD" w:rsidRPr="0017401D">
        <w:rPr>
          <w:iCs/>
        </w:rPr>
        <w:t>českých</w:t>
      </w:r>
      <w:r w:rsidR="007C5C7F" w:rsidRPr="0017401D">
        <w:rPr>
          <w:iCs/>
        </w:rPr>
        <w:t>).</w:t>
      </w:r>
      <w:r w:rsidR="008E5BF1" w:rsidRPr="0017401D">
        <w:rPr>
          <w:iCs/>
        </w:rPr>
        <w:t xml:space="preserve"> </w:t>
      </w:r>
      <w:r w:rsidR="007C5C7F" w:rsidRPr="0017401D">
        <w:rPr>
          <w:iCs/>
        </w:rPr>
        <w:t xml:space="preserve">Výše </w:t>
      </w:r>
      <w:r w:rsidRPr="0017401D">
        <w:rPr>
          <w:iCs/>
        </w:rPr>
        <w:t>ceny</w:t>
      </w:r>
      <w:r w:rsidR="007C5C7F" w:rsidRPr="0017401D">
        <w:rPr>
          <w:iCs/>
        </w:rPr>
        <w:t xml:space="preserve"> byla stanovena dohodou smluvních stran na základě nabídky </w:t>
      </w:r>
      <w:r w:rsidR="002C491C" w:rsidRPr="0017401D">
        <w:rPr>
          <w:iCs/>
        </w:rPr>
        <w:t xml:space="preserve">zhotovitele </w:t>
      </w:r>
      <w:r w:rsidR="007C5C7F" w:rsidRPr="0017401D">
        <w:rPr>
          <w:iCs/>
        </w:rPr>
        <w:t>ze dne</w:t>
      </w:r>
      <w:r w:rsidR="00C248B7">
        <w:rPr>
          <w:iCs/>
        </w:rPr>
        <w:t xml:space="preserve"> </w:t>
      </w:r>
      <w:r w:rsidR="00F37072">
        <w:rPr>
          <w:iCs/>
        </w:rPr>
        <w:t>26. 11. 2025.</w:t>
      </w:r>
      <w:r w:rsidR="007C5C7F" w:rsidRPr="0017401D">
        <w:rPr>
          <w:iCs/>
        </w:rPr>
        <w:t xml:space="preserve"> Tato </w:t>
      </w:r>
      <w:r w:rsidRPr="0017401D">
        <w:rPr>
          <w:iCs/>
        </w:rPr>
        <w:t>cena</w:t>
      </w:r>
      <w:r w:rsidR="007C5C7F" w:rsidRPr="0017401D">
        <w:rPr>
          <w:iCs/>
        </w:rPr>
        <w:t xml:space="preserve"> je</w:t>
      </w:r>
      <w:r w:rsidR="00A22E65" w:rsidRPr="0017401D">
        <w:rPr>
          <w:iCs/>
        </w:rPr>
        <w:t xml:space="preserve"> konečná</w:t>
      </w:r>
      <w:r w:rsidR="007C5C7F" w:rsidRPr="0017401D">
        <w:rPr>
          <w:iCs/>
        </w:rPr>
        <w:t xml:space="preserve">. </w:t>
      </w:r>
      <w:r w:rsidR="00063376" w:rsidRPr="0017401D">
        <w:rPr>
          <w:iCs/>
        </w:rPr>
        <w:t>V ceně jsou zahrnuty veškeré náklady poskytovatele související s</w:t>
      </w:r>
      <w:r w:rsidR="005F186C" w:rsidRPr="0017401D">
        <w:rPr>
          <w:iCs/>
        </w:rPr>
        <w:t> </w:t>
      </w:r>
      <w:r w:rsidR="00063376" w:rsidRPr="0017401D">
        <w:rPr>
          <w:iCs/>
        </w:rPr>
        <w:t>komplexním zajištěním celého předmětu smlouvy</w:t>
      </w:r>
      <w:r w:rsidR="002233D7" w:rsidRPr="0017401D">
        <w:rPr>
          <w:iCs/>
        </w:rPr>
        <w:t>.</w:t>
      </w:r>
      <w:r w:rsidR="005F186C" w:rsidRPr="0017401D">
        <w:rPr>
          <w:iCs/>
        </w:rPr>
        <w:t xml:space="preserve"> </w:t>
      </w:r>
      <w:r w:rsidR="005C23CD" w:rsidRPr="0017401D">
        <w:rPr>
          <w:iCs/>
        </w:rPr>
        <w:t>Zhotovitel je plátcem DPH, která bude účtována podle předpisů platných v době účtování.</w:t>
      </w:r>
      <w:r w:rsidR="005F186C" w:rsidRPr="0017401D">
        <w:rPr>
          <w:iCs/>
        </w:rPr>
        <w:t xml:space="preserve"> </w:t>
      </w:r>
      <w:r w:rsidR="007C5C7F" w:rsidRPr="0017401D">
        <w:rPr>
          <w:iCs/>
        </w:rPr>
        <w:t xml:space="preserve">Výši celkové ceny </w:t>
      </w:r>
      <w:r w:rsidRPr="0017401D">
        <w:rPr>
          <w:iCs/>
        </w:rPr>
        <w:t>díla</w:t>
      </w:r>
      <w:r w:rsidR="007C5C7F" w:rsidRPr="0017401D">
        <w:rPr>
          <w:iCs/>
        </w:rPr>
        <w:t xml:space="preserve"> je možné změnit, dojde-li ke změně sazby DPH.</w:t>
      </w:r>
      <w:r w:rsidR="007214D7" w:rsidRPr="0017401D">
        <w:rPr>
          <w:iCs/>
        </w:rPr>
        <w:t xml:space="preserve"> Celkovou cenu lze také změnit v souladu se ZZVZ a s ohledem na změnu termínu plnění.</w:t>
      </w:r>
    </w:p>
    <w:p w14:paraId="4FE3AEF2" w14:textId="0E92BAE0" w:rsidR="005C23CD" w:rsidRPr="001068B7" w:rsidRDefault="005C23CD" w:rsidP="0017401D">
      <w:pPr>
        <w:pStyle w:val="l-L2"/>
        <w:spacing w:before="0" w:after="0" w:line="240" w:lineRule="auto"/>
        <w:ind w:left="360"/>
        <w:rPr>
          <w:i/>
          <w:iCs/>
          <w:highlight w:val="yellow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1068B7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1068B7" w:rsidRDefault="004158D5" w:rsidP="0017401D">
            <w:pPr>
              <w:spacing w:before="0" w:after="0" w:line="240" w:lineRule="auto"/>
              <w:rPr>
                <w:i/>
                <w:iCs/>
                <w:highlight w:val="yellow"/>
              </w:rPr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17401D" w:rsidRDefault="004158D5" w:rsidP="0017401D">
            <w:pPr>
              <w:spacing w:before="0" w:after="0" w:line="240" w:lineRule="auto"/>
              <w:rPr>
                <w:i/>
                <w:iCs/>
              </w:rPr>
            </w:pPr>
            <w:r w:rsidRPr="0017401D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17401D" w:rsidRDefault="004158D5" w:rsidP="0017401D">
            <w:pPr>
              <w:spacing w:before="0" w:after="0" w:line="240" w:lineRule="auto"/>
              <w:rPr>
                <w:i/>
                <w:iCs/>
              </w:rPr>
            </w:pPr>
            <w:r w:rsidRPr="0017401D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17401D" w:rsidRDefault="004158D5" w:rsidP="0017401D">
            <w:pPr>
              <w:spacing w:before="0" w:after="0" w:line="240" w:lineRule="auto"/>
              <w:rPr>
                <w:i/>
                <w:iCs/>
              </w:rPr>
            </w:pPr>
            <w:r w:rsidRPr="0017401D">
              <w:rPr>
                <w:i/>
                <w:iCs/>
              </w:rPr>
              <w:t>Cena vč. DPH (Kč)</w:t>
            </w:r>
          </w:p>
        </w:tc>
      </w:tr>
      <w:tr w:rsidR="004158D5" w:rsidRPr="001068B7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51C" w14:textId="2E17D6B4" w:rsidR="004158D5" w:rsidRPr="0017401D" w:rsidRDefault="009C7647" w:rsidP="0017401D">
            <w:pPr>
              <w:spacing w:before="0" w:after="0" w:line="240" w:lineRule="auto"/>
              <w:rPr>
                <w:highlight w:val="yellow"/>
              </w:rPr>
            </w:pPr>
            <w:r>
              <w:rPr>
                <w:b/>
                <w:bCs/>
              </w:rPr>
              <w:t>Výkon dozoru projektanta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2C1D" w14:textId="5E67DCC4" w:rsidR="004158D5" w:rsidRPr="00F37072" w:rsidRDefault="00F37072" w:rsidP="0017401D">
            <w:pPr>
              <w:spacing w:before="0" w:after="0" w:line="240" w:lineRule="auto"/>
              <w:rPr>
                <w:i/>
                <w:iCs/>
              </w:rPr>
            </w:pPr>
            <w:r w:rsidRPr="00F37072">
              <w:rPr>
                <w:i/>
                <w:iCs/>
              </w:rPr>
              <w:t>22 500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1F50" w14:textId="0AC743BC" w:rsidR="004158D5" w:rsidRPr="00F37072" w:rsidRDefault="00F37072" w:rsidP="0017401D">
            <w:pPr>
              <w:spacing w:before="0" w:after="0" w:line="240" w:lineRule="auto"/>
              <w:rPr>
                <w:i/>
                <w:iCs/>
              </w:rPr>
            </w:pPr>
            <w:r w:rsidRPr="00F37072">
              <w:rPr>
                <w:i/>
                <w:iCs/>
              </w:rPr>
              <w:t>4 725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C248B" w14:textId="71C41361" w:rsidR="004158D5" w:rsidRPr="00F37072" w:rsidRDefault="00F37072" w:rsidP="0017401D">
            <w:pPr>
              <w:spacing w:before="0" w:after="0" w:line="240" w:lineRule="auto"/>
              <w:rPr>
                <w:i/>
                <w:iCs/>
              </w:rPr>
            </w:pPr>
            <w:r w:rsidRPr="00F37072">
              <w:rPr>
                <w:i/>
                <w:iCs/>
              </w:rPr>
              <w:t>27 225</w:t>
            </w:r>
          </w:p>
        </w:tc>
      </w:tr>
      <w:tr w:rsidR="004158D5" w:rsidRPr="001068B7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F37072" w:rsidRDefault="004158D5" w:rsidP="0017401D">
            <w:pPr>
              <w:spacing w:before="0" w:after="0" w:line="240" w:lineRule="auto"/>
              <w:rPr>
                <w:b/>
                <w:bCs/>
                <w:highlight w:val="yellow"/>
              </w:rPr>
            </w:pPr>
            <w:r w:rsidRPr="00F37072">
              <w:rPr>
                <w:b/>
                <w:b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2BCB500A" w:rsidR="004158D5" w:rsidRPr="00F37072" w:rsidRDefault="00F37072" w:rsidP="0017401D">
            <w:pPr>
              <w:spacing w:before="0" w:after="0" w:line="240" w:lineRule="auto"/>
              <w:rPr>
                <w:b/>
                <w:bCs/>
                <w:i/>
                <w:iCs/>
              </w:rPr>
            </w:pPr>
            <w:r w:rsidRPr="00F37072">
              <w:rPr>
                <w:b/>
                <w:bCs/>
                <w:i/>
                <w:iCs/>
              </w:rPr>
              <w:t>22 500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173F7D35" w:rsidR="004158D5" w:rsidRPr="00F37072" w:rsidRDefault="00F37072" w:rsidP="0017401D">
            <w:pPr>
              <w:spacing w:before="0" w:after="0" w:line="240" w:lineRule="auto"/>
              <w:rPr>
                <w:b/>
                <w:bCs/>
                <w:i/>
                <w:iCs/>
              </w:rPr>
            </w:pPr>
            <w:r w:rsidRPr="00F37072">
              <w:rPr>
                <w:b/>
                <w:bCs/>
                <w:i/>
                <w:iCs/>
              </w:rPr>
              <w:t>4 725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29ED1269" w:rsidR="004158D5" w:rsidRPr="00F37072" w:rsidRDefault="00F37072" w:rsidP="0017401D">
            <w:pPr>
              <w:spacing w:before="0" w:after="0" w:line="240" w:lineRule="auto"/>
              <w:rPr>
                <w:b/>
                <w:bCs/>
                <w:i/>
                <w:iCs/>
              </w:rPr>
            </w:pPr>
            <w:r w:rsidRPr="00F37072">
              <w:rPr>
                <w:b/>
                <w:bCs/>
                <w:i/>
                <w:iCs/>
              </w:rPr>
              <w:t>27 225</w:t>
            </w:r>
          </w:p>
        </w:tc>
      </w:tr>
    </w:tbl>
    <w:p w14:paraId="1494888C" w14:textId="77777777" w:rsidR="00755332" w:rsidRDefault="00755332" w:rsidP="00FE303F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bookmarkEnd w:id="2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3"/>
      <w:bookmarkEnd w:id="4"/>
    </w:p>
    <w:p w14:paraId="6D97BED5" w14:textId="77777777" w:rsidR="00FE303F" w:rsidRPr="0017401D" w:rsidRDefault="00FE303F" w:rsidP="00FE303F">
      <w:pPr>
        <w:pStyle w:val="Default"/>
        <w:ind w:left="357"/>
        <w:rPr>
          <w:sz w:val="22"/>
          <w:szCs w:val="22"/>
        </w:rPr>
      </w:pPr>
    </w:p>
    <w:p w14:paraId="2E3897DA" w14:textId="4503EB7D" w:rsidR="003C6AA3" w:rsidRDefault="00701D8A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F8630F">
        <w:rPr>
          <w:rFonts w:cs="Arial"/>
        </w:rPr>
        <w:lastRenderedPageBreak/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DA4B06">
        <w:t>Na faktuře pro objednatele bude zhotovitel uvádět:</w:t>
      </w:r>
    </w:p>
    <w:p w14:paraId="031E5C7A" w14:textId="77777777" w:rsidR="000A6E48" w:rsidRPr="00DA4B06" w:rsidRDefault="00FF0932" w:rsidP="0017401D">
      <w:pPr>
        <w:pStyle w:val="l-L2"/>
        <w:spacing w:before="0" w:after="0" w:line="240" w:lineRule="auto"/>
        <w:ind w:left="357"/>
      </w:pPr>
      <w:r w:rsidRPr="00DA4B06">
        <w:t>Odběratel: Státní pozemkový úřad, Praha 3, Husinecká 1024/11a, PSČ 130 00, IČO 01312774.</w:t>
      </w:r>
    </w:p>
    <w:p w14:paraId="4058E53E" w14:textId="670948F0" w:rsidR="000A6E48" w:rsidRPr="00DA4B06" w:rsidRDefault="00FF0932" w:rsidP="0017401D">
      <w:pPr>
        <w:pStyle w:val="l-L2"/>
        <w:spacing w:before="0" w:after="0" w:line="240" w:lineRule="auto"/>
        <w:ind w:left="357"/>
      </w:pPr>
      <w:r>
        <w:t>Konečný příjemce: Státní pozemkový úřad</w:t>
      </w:r>
      <w:r w:rsidR="00FD143F">
        <w:t xml:space="preserve"> Krajský pozemkový úřad pro Zlínský kraj, Pobočka Zlín, Zarámí 88, 760 41 Zlín.</w:t>
      </w:r>
      <w:r w:rsidR="00726948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7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17401D">
      <w:pPr>
        <w:pStyle w:val="l-L2"/>
        <w:numPr>
          <w:ilvl w:val="0"/>
          <w:numId w:val="6"/>
        </w:numPr>
        <w:spacing w:before="0" w:after="0" w:line="240" w:lineRule="auto"/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17401D">
      <w:pPr>
        <w:pStyle w:val="l-L2"/>
        <w:numPr>
          <w:ilvl w:val="0"/>
          <w:numId w:val="6"/>
        </w:numPr>
        <w:spacing w:before="0" w:after="0" w:line="240" w:lineRule="auto"/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17401D">
      <w:pPr>
        <w:pStyle w:val="l-L2"/>
        <w:numPr>
          <w:ilvl w:val="0"/>
          <w:numId w:val="6"/>
        </w:numPr>
        <w:spacing w:before="0" w:after="0" w:line="240" w:lineRule="auto"/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17401D">
      <w:pPr>
        <w:pStyle w:val="l-L2"/>
        <w:spacing w:before="0" w:after="0" w:line="240" w:lineRule="auto"/>
      </w:pPr>
    </w:p>
    <w:p w14:paraId="7BEDCDE7" w14:textId="7F7D51C2" w:rsidR="003620AC" w:rsidRDefault="003620AC" w:rsidP="00FE303F">
      <w:pPr>
        <w:pStyle w:val="l-L1"/>
        <w:spacing w:before="0" w:after="0" w:line="240" w:lineRule="auto"/>
      </w:pPr>
      <w:r w:rsidRPr="00D53952">
        <w:t>Smluvní pokuty a sankce</w:t>
      </w:r>
    </w:p>
    <w:p w14:paraId="4BEA943E" w14:textId="77777777" w:rsidR="00F1574A" w:rsidRPr="0017401D" w:rsidRDefault="00F1574A" w:rsidP="0017401D"/>
    <w:p w14:paraId="6D0106EF" w14:textId="006325A9" w:rsidR="003620AC" w:rsidRPr="001C168E" w:rsidRDefault="003620AC" w:rsidP="0017401D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17401D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17401D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17401D">
      <w:pPr>
        <w:pStyle w:val="l-L2"/>
        <w:numPr>
          <w:ilvl w:val="0"/>
          <w:numId w:val="5"/>
        </w:numPr>
        <w:spacing w:before="0" w:after="0" w:line="240" w:lineRule="auto"/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17401D">
      <w:pPr>
        <w:pStyle w:val="l-L2"/>
        <w:spacing w:before="0" w:after="0" w:line="240" w:lineRule="auto"/>
      </w:pPr>
    </w:p>
    <w:p w14:paraId="605A530E" w14:textId="56D71DC7" w:rsidR="003620AC" w:rsidRDefault="003620AC" w:rsidP="00FE303F">
      <w:pPr>
        <w:pStyle w:val="l-L1"/>
        <w:spacing w:before="0" w:after="0" w:line="240" w:lineRule="auto"/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>Odstoupení od smlouvy a ukončení smlouvy</w:t>
      </w:r>
    </w:p>
    <w:p w14:paraId="02584045" w14:textId="77777777" w:rsidR="00F1574A" w:rsidRPr="0017401D" w:rsidRDefault="00F1574A" w:rsidP="0017401D"/>
    <w:p w14:paraId="04312984" w14:textId="4232074B" w:rsidR="003620AC" w:rsidRPr="00D12D68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7F46382" w:rsidR="003620AC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</w:t>
      </w:r>
      <w:r w:rsidR="009D4550">
        <w:t xml:space="preserve">o </w:t>
      </w:r>
      <w:r w:rsidR="009D4550" w:rsidRPr="0017401D">
        <w:rPr>
          <w:b/>
          <w:bCs/>
        </w:rPr>
        <w:t>31. 12. 2027.</w:t>
      </w:r>
    </w:p>
    <w:p w14:paraId="7E15ABA8" w14:textId="77777777" w:rsidR="00212DC4" w:rsidRPr="009966C5" w:rsidRDefault="00212DC4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Smlouva může být ukončena dohodou smluvních stran.</w:t>
      </w:r>
    </w:p>
    <w:p w14:paraId="5B50A7CA" w14:textId="77777777" w:rsidR="003620AC" w:rsidRDefault="003620AC" w:rsidP="0017401D">
      <w:pPr>
        <w:pStyle w:val="l-L2"/>
        <w:numPr>
          <w:ilvl w:val="0"/>
          <w:numId w:val="4"/>
        </w:numPr>
        <w:spacing w:before="0" w:after="0" w:line="240" w:lineRule="auto"/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17401D">
      <w:pPr>
        <w:pStyle w:val="l-L2"/>
        <w:spacing w:before="0" w:after="0" w:line="240" w:lineRule="auto"/>
      </w:pPr>
    </w:p>
    <w:p w14:paraId="42518E4D" w14:textId="57E0EB93" w:rsidR="00B83F26" w:rsidRDefault="00BC3C0B" w:rsidP="00FE303F">
      <w:pPr>
        <w:pStyle w:val="l-L1"/>
        <w:spacing w:before="0" w:after="0" w:line="240" w:lineRule="auto"/>
      </w:pPr>
      <w:r w:rsidRPr="00BC3C0B">
        <w:t>O</w:t>
      </w:r>
      <w:r w:rsidR="00B83F26" w:rsidRPr="00BC3C0B">
        <w:t>statní ujednání</w:t>
      </w:r>
    </w:p>
    <w:p w14:paraId="508B96A0" w14:textId="77777777" w:rsidR="00F1574A" w:rsidRPr="0017401D" w:rsidRDefault="00F1574A" w:rsidP="0017401D"/>
    <w:p w14:paraId="4DCCE7E7" w14:textId="598C8F6D" w:rsidR="00B83F26" w:rsidRPr="00BC3C0B" w:rsidRDefault="00B83F26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17401D" w:rsidRDefault="00E64472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17401D">
        <w:t>Smluvní strany jsou si plně vědomy zákonné povinnosti u</w:t>
      </w:r>
      <w:r w:rsidR="003C703B" w:rsidRPr="0017401D">
        <w:t>veřejnit dle zákona č.</w:t>
      </w:r>
      <w:r w:rsidR="00A2459C" w:rsidRPr="0017401D">
        <w:t> </w:t>
      </w:r>
      <w:r w:rsidR="003C703B" w:rsidRPr="0017401D">
        <w:t>340/2015 Sb., o zvláštních podmínkách účinnosti některých smluv, uveřejňování těchto smluv a o registru smluv (zákon o registru smluv)</w:t>
      </w:r>
      <w:r w:rsidRPr="0017401D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3636E2" w:rsidRDefault="000571AA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17401D">
        <w:t>a souhlasí s tím, aby tato smlouva, včetně veškerých změn a dodatků, byla v plném rozsahu</w:t>
      </w:r>
      <w:r w:rsidRPr="0017401D">
        <w:t xml:space="preserve"> </w:t>
      </w:r>
      <w:r w:rsidR="001C5582" w:rsidRPr="0017401D">
        <w:t>uv</w:t>
      </w:r>
      <w:r w:rsidR="00E7616C" w:rsidRPr="0017401D">
        <w:t xml:space="preserve">eřejněna </w:t>
      </w:r>
      <w:r w:rsidRPr="0017401D">
        <w:t>v registru smluv.</w:t>
      </w:r>
    </w:p>
    <w:p w14:paraId="16BED5EE" w14:textId="0AFD09D9" w:rsidR="00824479" w:rsidRPr="00BC3C0B" w:rsidRDefault="00616346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 xml:space="preserve">1 ZZVZ. Zhotovitel souhlasí s tím, že v případě nedostatku finančních prostředků na účtu objednatele, dojde k zaplacení faktury po obdržení potřebných finančních </w:t>
      </w:r>
      <w:r w:rsidRPr="00BC3C0B">
        <w:lastRenderedPageBreak/>
        <w:t>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9A2131" w:rsidRDefault="0076345A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Smlouva nabývá platnosti dnem podpisu smluvních stran</w:t>
      </w:r>
      <w:r w:rsidR="00035616">
        <w:t xml:space="preserve"> </w:t>
      </w:r>
      <w:r w:rsidR="00035616" w:rsidRPr="0017401D">
        <w:t>a</w:t>
      </w:r>
      <w:r w:rsidR="00035616" w:rsidRPr="0017401D">
        <w:rPr>
          <w:i/>
          <w:iCs/>
        </w:rPr>
        <w:t xml:space="preserve"> </w:t>
      </w:r>
      <w:r w:rsidR="00035616" w:rsidRPr="0017401D">
        <w:t>účinnosti dnem jejího uveřejnění v</w:t>
      </w:r>
      <w:r w:rsidRPr="0017401D">
        <w:t xml:space="preserve"> registru smluv dle ust. §</w:t>
      </w:r>
      <w:r w:rsidR="00281042" w:rsidRPr="0017401D">
        <w:t> </w:t>
      </w:r>
      <w:r w:rsidRPr="0017401D">
        <w:t>6 odst.</w:t>
      </w:r>
      <w:r w:rsidR="00281042" w:rsidRPr="0017401D">
        <w:t> </w:t>
      </w:r>
      <w:r w:rsidRPr="0017401D">
        <w:t>1 zákona o registru smluv</w:t>
      </w:r>
      <w:r w:rsidRPr="009A2131">
        <w:t>.</w:t>
      </w:r>
    </w:p>
    <w:p w14:paraId="0EA3CAA4" w14:textId="77777777" w:rsidR="0076345A" w:rsidRPr="00BC3C0B" w:rsidRDefault="0076345A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17401D">
      <w:pPr>
        <w:pStyle w:val="l-L2"/>
        <w:numPr>
          <w:ilvl w:val="0"/>
          <w:numId w:val="3"/>
        </w:numPr>
        <w:spacing w:before="0" w:after="0" w:line="240" w:lineRule="auto"/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FE303F">
      <w:pPr>
        <w:pStyle w:val="l-L2"/>
        <w:numPr>
          <w:ilvl w:val="0"/>
          <w:numId w:val="3"/>
        </w:numPr>
        <w:spacing w:before="0" w:after="0" w:line="240" w:lineRule="auto"/>
      </w:pPr>
      <w:r w:rsidRPr="007C577B">
        <w:lastRenderedPageBreak/>
        <w:t>Smluvní strany prohlašují, že smlouva byla sjednána na základě jejich pravé a svobodné vůle, že si její obsah přečetly a bezvýhradně s ním souhlasí, což stvrzují svými podpisy.</w:t>
      </w:r>
    </w:p>
    <w:p w14:paraId="6A032412" w14:textId="77777777" w:rsidR="00F1574A" w:rsidRDefault="00F1574A" w:rsidP="0017401D">
      <w:pPr>
        <w:pStyle w:val="l-L2"/>
        <w:numPr>
          <w:ilvl w:val="0"/>
          <w:numId w:val="3"/>
        </w:numPr>
        <w:spacing w:before="0" w:after="0" w:line="240" w:lineRule="auto"/>
      </w:pPr>
    </w:p>
    <w:p w14:paraId="2D52E8DF" w14:textId="77777777" w:rsidR="007C577B" w:rsidRDefault="007C577B" w:rsidP="0017401D">
      <w:pPr>
        <w:pStyle w:val="l-L2"/>
        <w:spacing w:before="0" w:after="0" w:line="240" w:lineRule="auto"/>
      </w:pPr>
    </w:p>
    <w:p w14:paraId="4A17A44D" w14:textId="3B443170" w:rsidR="00654BF5" w:rsidRPr="00654BF5" w:rsidRDefault="009133E2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251CDA">
        <w:rPr>
          <w:rFonts w:cs="Arial"/>
          <w:szCs w:val="24"/>
        </w:rPr>
        <w:t>e Zlíně</w:t>
      </w:r>
      <w:r w:rsidR="00654BF5" w:rsidRPr="00654BF5">
        <w:rPr>
          <w:rFonts w:cs="Arial"/>
          <w:szCs w:val="24"/>
        </w:rPr>
        <w:t xml:space="preserve"> dne</w:t>
      </w:r>
      <w:r w:rsidR="00251CDA">
        <w:rPr>
          <w:rFonts w:cs="Arial"/>
          <w:szCs w:val="24"/>
        </w:rPr>
        <w:t xml:space="preserve">: </w:t>
      </w:r>
      <w:r w:rsidR="003C1ACD">
        <w:rPr>
          <w:rFonts w:cs="Arial"/>
          <w:szCs w:val="24"/>
        </w:rPr>
        <w:t>16. 12. 2025</w:t>
      </w:r>
      <w:r w:rsidR="00654BF5" w:rsidRPr="00654BF5">
        <w:rPr>
          <w:rFonts w:cs="Arial"/>
          <w:szCs w:val="24"/>
        </w:rPr>
        <w:tab/>
        <w:t>V</w:t>
      </w:r>
      <w:r w:rsidR="00C93D1E">
        <w:rPr>
          <w:rFonts w:cs="Arial"/>
          <w:szCs w:val="24"/>
        </w:rPr>
        <w:t xml:space="preserve"> Brně</w:t>
      </w:r>
      <w:r w:rsidR="00654BF5" w:rsidRPr="00654BF5">
        <w:rPr>
          <w:rFonts w:cs="Arial"/>
          <w:szCs w:val="24"/>
        </w:rPr>
        <w:t xml:space="preserve"> dne</w:t>
      </w:r>
      <w:r w:rsidR="00C93D1E">
        <w:rPr>
          <w:rFonts w:cs="Arial"/>
          <w:szCs w:val="24"/>
        </w:rPr>
        <w:t xml:space="preserve">: </w:t>
      </w:r>
      <w:r w:rsidR="00B82947">
        <w:rPr>
          <w:rFonts w:cs="Arial"/>
          <w:szCs w:val="24"/>
        </w:rPr>
        <w:t>15. 12. 2025</w:t>
      </w:r>
    </w:p>
    <w:p w14:paraId="0807000F" w14:textId="77777777" w:rsidR="00654BF5" w:rsidRDefault="00654BF5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</w:p>
    <w:p w14:paraId="51A73A63" w14:textId="7CB862A4" w:rsidR="001A1C93" w:rsidRPr="0017401D" w:rsidRDefault="001A1C93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ab/>
      </w:r>
      <w:r w:rsidR="00E73D20">
        <w:rPr>
          <w:rFonts w:cs="Arial"/>
          <w:i/>
          <w:iCs/>
          <w:szCs w:val="24"/>
        </w:rPr>
        <w:t>„elektronicky podepsáno“</w:t>
      </w:r>
    </w:p>
    <w:p w14:paraId="0F99EA03" w14:textId="77777777" w:rsidR="00654BF5" w:rsidRPr="00654BF5" w:rsidRDefault="00654BF5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</w:r>
      <w:r w:rsidRPr="0017401D">
        <w:rPr>
          <w:rFonts w:cs="Arial"/>
          <w:b/>
          <w:bCs/>
          <w:szCs w:val="24"/>
        </w:rPr>
        <w:t>Objednatel</w:t>
      </w:r>
      <w:r w:rsidRPr="00654BF5">
        <w:rPr>
          <w:rFonts w:cs="Arial"/>
          <w:szCs w:val="24"/>
        </w:rPr>
        <w:tab/>
      </w:r>
      <w:r w:rsidRPr="0017401D">
        <w:rPr>
          <w:rFonts w:cs="Arial"/>
          <w:b/>
          <w:bCs/>
          <w:szCs w:val="24"/>
        </w:rPr>
        <w:t>Zhotovitel</w:t>
      </w:r>
    </w:p>
    <w:p w14:paraId="36D5DA1A" w14:textId="4CA05A79" w:rsidR="00654BF5" w:rsidRDefault="00654BF5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</w:p>
    <w:p w14:paraId="099816E4" w14:textId="40649D27" w:rsidR="00E73D20" w:rsidRDefault="00E73D20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ab/>
      </w:r>
      <w:r w:rsidRPr="0017401D">
        <w:rPr>
          <w:rFonts w:cs="Arial"/>
          <w:szCs w:val="24"/>
        </w:rPr>
        <w:t>Česká republika</w:t>
      </w:r>
      <w:r w:rsidR="00795DA8" w:rsidRPr="0017401D">
        <w:rPr>
          <w:rFonts w:cs="Arial"/>
          <w:szCs w:val="24"/>
        </w:rPr>
        <w:t xml:space="preserve"> – Státní pozemkový úřad</w:t>
      </w:r>
      <w:r w:rsidR="00C93D1E">
        <w:rPr>
          <w:rFonts w:cs="Arial"/>
          <w:szCs w:val="24"/>
        </w:rPr>
        <w:tab/>
        <w:t>Regioprojekt Brno, s.r.o.</w:t>
      </w:r>
    </w:p>
    <w:p w14:paraId="0DE54249" w14:textId="35621AD3" w:rsidR="00795DA8" w:rsidRDefault="00795DA8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Krajský pozemkový úřad pro Zlínský kraj</w:t>
      </w:r>
      <w:r w:rsidR="00C93D1E">
        <w:rPr>
          <w:rFonts w:cs="Arial"/>
          <w:szCs w:val="24"/>
        </w:rPr>
        <w:tab/>
        <w:t>Ing. Petr Marčák</w:t>
      </w:r>
    </w:p>
    <w:p w14:paraId="2F5459A5" w14:textId="51773581" w:rsidR="00795DA8" w:rsidRDefault="00795DA8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Pobočka Zlín</w:t>
      </w:r>
      <w:r w:rsidR="00C93D1E">
        <w:rPr>
          <w:rFonts w:cs="Arial"/>
          <w:szCs w:val="24"/>
        </w:rPr>
        <w:tab/>
        <w:t>jednatel</w:t>
      </w:r>
    </w:p>
    <w:p w14:paraId="13C25DB9" w14:textId="3B178C45" w:rsidR="00795DA8" w:rsidRDefault="00795DA8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Ing. Roman Hák</w:t>
      </w:r>
    </w:p>
    <w:p w14:paraId="731760BB" w14:textId="2B5C5CAF" w:rsidR="00795DA8" w:rsidRPr="00795DA8" w:rsidRDefault="00795DA8" w:rsidP="0017401D">
      <w:pPr>
        <w:tabs>
          <w:tab w:val="left" w:pos="142"/>
          <w:tab w:val="left" w:pos="4678"/>
        </w:tabs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vedoucí Pobočky Zlín</w:t>
      </w:r>
    </w:p>
    <w:p w14:paraId="2C7C3737" w14:textId="4C413277" w:rsidR="003B7D9D" w:rsidRDefault="003B7D9D" w:rsidP="00795DA8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039A5E10" w14:textId="77777777" w:rsidR="00795DA8" w:rsidRDefault="00795DA8" w:rsidP="00795DA8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16312AF" w14:textId="77777777" w:rsidR="00C93D1E" w:rsidRDefault="00C93D1E" w:rsidP="0017401D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</w:rPr>
      </w:pPr>
    </w:p>
    <w:p w14:paraId="2B879BF6" w14:textId="77777777" w:rsidR="00C93D1E" w:rsidRDefault="00C93D1E" w:rsidP="0017401D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</w:rPr>
      </w:pPr>
    </w:p>
    <w:p w14:paraId="4AA68E69" w14:textId="77777777" w:rsidR="00C93D1E" w:rsidRDefault="00C93D1E" w:rsidP="0017401D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</w:rPr>
      </w:pPr>
    </w:p>
    <w:p w14:paraId="3B115468" w14:textId="77777777" w:rsidR="00C93D1E" w:rsidRDefault="00C93D1E" w:rsidP="0017401D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</w:rPr>
      </w:pPr>
    </w:p>
    <w:p w14:paraId="7D2DA375" w14:textId="72B23E6A" w:rsidR="00795DA8" w:rsidRPr="00795DA8" w:rsidRDefault="00795DA8" w:rsidP="0017401D">
      <w:pPr>
        <w:pStyle w:val="Zkladntext"/>
        <w:tabs>
          <w:tab w:val="left" w:pos="426"/>
        </w:tabs>
        <w:spacing w:line="276" w:lineRule="auto"/>
        <w:rPr>
          <w:b w:val="0"/>
          <w:bCs/>
          <w:sz w:val="22"/>
          <w:szCs w:val="22"/>
          <w:rPrChange w:id="5" w:author="Autor">
            <w:rPr>
              <w:szCs w:val="24"/>
            </w:rPr>
          </w:rPrChange>
        </w:rPr>
      </w:pPr>
      <w:r>
        <w:rPr>
          <w:b w:val="0"/>
          <w:bCs/>
          <w:sz w:val="22"/>
          <w:szCs w:val="22"/>
        </w:rPr>
        <w:t>Dokument vyhotovil a za správnost odpovídá Jana Vítková</w:t>
      </w:r>
    </w:p>
    <w:sectPr w:rsidR="00795DA8" w:rsidRPr="00795DA8" w:rsidSect="008915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9FC9" w14:textId="77777777" w:rsidR="000F4A05" w:rsidRDefault="000F4A05" w:rsidP="00B83F26">
      <w:r>
        <w:separator/>
      </w:r>
    </w:p>
  </w:endnote>
  <w:endnote w:type="continuationSeparator" w:id="0">
    <w:p w14:paraId="3A14F6BA" w14:textId="77777777" w:rsidR="000F4A05" w:rsidRDefault="000F4A05" w:rsidP="00B83F26">
      <w:r>
        <w:continuationSeparator/>
      </w:r>
    </w:p>
  </w:endnote>
  <w:endnote w:type="continuationNotice" w:id="1">
    <w:p w14:paraId="228AC7A8" w14:textId="77777777" w:rsidR="000F4A05" w:rsidRDefault="000F4A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C240" w14:textId="77777777" w:rsidR="000F4A05" w:rsidRDefault="000F4A05" w:rsidP="00B83F26">
      <w:r>
        <w:separator/>
      </w:r>
    </w:p>
  </w:footnote>
  <w:footnote w:type="continuationSeparator" w:id="0">
    <w:p w14:paraId="41000AB7" w14:textId="77777777" w:rsidR="000F4A05" w:rsidRDefault="000F4A05" w:rsidP="00B83F26">
      <w:r>
        <w:continuationSeparator/>
      </w:r>
    </w:p>
  </w:footnote>
  <w:footnote w:type="continuationNotice" w:id="1">
    <w:p w14:paraId="7857B12B" w14:textId="77777777" w:rsidR="000F4A05" w:rsidRDefault="000F4A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4663A2B7" w:rsidR="00B94C77" w:rsidRDefault="00B94C77" w:rsidP="00DB5561">
    <w:pPr>
      <w:jc w:val="right"/>
    </w:pPr>
    <w:r w:rsidRPr="00D53952">
      <w:t>Č</w:t>
    </w:r>
    <w:r w:rsidR="00411651">
      <w:t>íslo smlouvy</w:t>
    </w:r>
    <w:r w:rsidRPr="00D53952">
      <w:t xml:space="preserve"> objednatele:</w:t>
    </w:r>
    <w:r w:rsidR="00411651" w:rsidRPr="00411651">
      <w:rPr>
        <w:rFonts w:ascii="Roboto" w:hAnsi="Roboto"/>
        <w:color w:val="000000"/>
        <w:sz w:val="20"/>
        <w:shd w:val="clear" w:color="auto" w:fill="FFFFFF"/>
      </w:rPr>
      <w:t xml:space="preserve"> </w:t>
    </w:r>
    <w:r w:rsidR="00411651" w:rsidRPr="00411651">
      <w:t>1208-2025-525201</w:t>
    </w:r>
  </w:p>
  <w:p w14:paraId="2490D45A" w14:textId="5B8CB448" w:rsidR="00411651" w:rsidRDefault="00411651" w:rsidP="00DB5561">
    <w:pPr>
      <w:jc w:val="right"/>
    </w:pPr>
    <w:r>
      <w:t>UID:</w:t>
    </w:r>
    <w:r w:rsidR="00E260BA" w:rsidRPr="00E260BA">
      <w:rPr>
        <w:rFonts w:cs="Arial"/>
        <w:sz w:val="18"/>
        <w:szCs w:val="18"/>
      </w:rPr>
      <w:t xml:space="preserve"> </w:t>
    </w:r>
    <w:r w:rsidR="00B447A9" w:rsidRPr="00B447A9">
      <w:rPr>
        <w:rFonts w:cs="Arial"/>
        <w:szCs w:val="22"/>
      </w:rPr>
      <w:t>spudms00000016220487</w:t>
    </w:r>
    <w:r w:rsidR="00E260BA" w:rsidRPr="00E260BA">
      <w:rPr>
        <w:rFonts w:cs="Arial"/>
        <w:szCs w:val="22"/>
      </w:rPr>
      <w:fldChar w:fldCharType="begin"/>
    </w:r>
    <w:r w:rsidR="00E260BA" w:rsidRPr="00E260BA">
      <w:rPr>
        <w:rFonts w:cs="Arial"/>
        <w:szCs w:val="22"/>
      </w:rPr>
      <w:instrText xml:space="preserve"> DOCVARIABLE  dms_uid </w:instrText>
    </w:r>
    <w:r w:rsidR="00E260BA" w:rsidRPr="00E260BA">
      <w:rPr>
        <w:rFonts w:cs="Arial"/>
        <w:szCs w:val="22"/>
      </w:rPr>
      <w:fldChar w:fldCharType="end"/>
    </w:r>
  </w:p>
  <w:p w14:paraId="5D144B8D" w14:textId="603C22FA" w:rsidR="00411651" w:rsidRPr="00D53952" w:rsidRDefault="00411651" w:rsidP="00DB5561">
    <w:pPr>
      <w:jc w:val="right"/>
    </w:pPr>
    <w:r>
      <w:t>Č.j. objednatele:</w:t>
    </w:r>
    <w:r w:rsidR="00E260BA">
      <w:t xml:space="preserve"> </w:t>
    </w:r>
    <w:r w:rsidR="004159D3">
      <w:t>SPU 510917/2025</w:t>
    </w:r>
  </w:p>
  <w:p w14:paraId="4BE65E1E" w14:textId="77777777" w:rsidR="00B94C77" w:rsidRDefault="00B94C77" w:rsidP="00DB5561">
    <w:pPr>
      <w:jc w:val="right"/>
    </w:pPr>
    <w:r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4EE"/>
    <w:rsid w:val="00006EE5"/>
    <w:rsid w:val="00011C19"/>
    <w:rsid w:val="000121DF"/>
    <w:rsid w:val="00012340"/>
    <w:rsid w:val="000146D8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5A52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0F4A05"/>
    <w:rsid w:val="00104E9E"/>
    <w:rsid w:val="001068B7"/>
    <w:rsid w:val="00112268"/>
    <w:rsid w:val="00122F91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7401D"/>
    <w:rsid w:val="00180850"/>
    <w:rsid w:val="00181A77"/>
    <w:rsid w:val="001829B6"/>
    <w:rsid w:val="00185DB2"/>
    <w:rsid w:val="00186DAA"/>
    <w:rsid w:val="00193E18"/>
    <w:rsid w:val="001971F1"/>
    <w:rsid w:val="001A1C93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1CDA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4552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4EE7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36E2"/>
    <w:rsid w:val="00371172"/>
    <w:rsid w:val="003751F6"/>
    <w:rsid w:val="00381B1B"/>
    <w:rsid w:val="00395879"/>
    <w:rsid w:val="00397219"/>
    <w:rsid w:val="003A3749"/>
    <w:rsid w:val="003A4E29"/>
    <w:rsid w:val="003A6937"/>
    <w:rsid w:val="003B5990"/>
    <w:rsid w:val="003B7D9D"/>
    <w:rsid w:val="003C1770"/>
    <w:rsid w:val="003C1ACD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1651"/>
    <w:rsid w:val="004158D5"/>
    <w:rsid w:val="004159D3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66BC6"/>
    <w:rsid w:val="0047606A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1250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59ED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46E22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21F2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2D96"/>
    <w:rsid w:val="006F5C52"/>
    <w:rsid w:val="006F7FB0"/>
    <w:rsid w:val="00701D8A"/>
    <w:rsid w:val="007076A8"/>
    <w:rsid w:val="00716FB1"/>
    <w:rsid w:val="0071726E"/>
    <w:rsid w:val="007214D7"/>
    <w:rsid w:val="00721C31"/>
    <w:rsid w:val="00721C53"/>
    <w:rsid w:val="00722150"/>
    <w:rsid w:val="007261A8"/>
    <w:rsid w:val="00726948"/>
    <w:rsid w:val="00726F14"/>
    <w:rsid w:val="0072741C"/>
    <w:rsid w:val="007327EC"/>
    <w:rsid w:val="00732B4E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3A9D"/>
    <w:rsid w:val="00763D4B"/>
    <w:rsid w:val="00764B88"/>
    <w:rsid w:val="00766EA4"/>
    <w:rsid w:val="00782A85"/>
    <w:rsid w:val="00790362"/>
    <w:rsid w:val="00795DA8"/>
    <w:rsid w:val="007A1739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6768F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3C33"/>
    <w:rsid w:val="008A6DC3"/>
    <w:rsid w:val="008B33FA"/>
    <w:rsid w:val="008B5168"/>
    <w:rsid w:val="008C2C8C"/>
    <w:rsid w:val="008C6100"/>
    <w:rsid w:val="008C61B3"/>
    <w:rsid w:val="008C6924"/>
    <w:rsid w:val="008D6C77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47912"/>
    <w:rsid w:val="00960C23"/>
    <w:rsid w:val="0096175E"/>
    <w:rsid w:val="00963788"/>
    <w:rsid w:val="00963D6F"/>
    <w:rsid w:val="009671A1"/>
    <w:rsid w:val="0096742C"/>
    <w:rsid w:val="009736F8"/>
    <w:rsid w:val="009737B3"/>
    <w:rsid w:val="0097470B"/>
    <w:rsid w:val="00977292"/>
    <w:rsid w:val="009814C2"/>
    <w:rsid w:val="0098788E"/>
    <w:rsid w:val="00987BFF"/>
    <w:rsid w:val="00987DA1"/>
    <w:rsid w:val="00992D32"/>
    <w:rsid w:val="0099495F"/>
    <w:rsid w:val="00994F06"/>
    <w:rsid w:val="00995933"/>
    <w:rsid w:val="00997983"/>
    <w:rsid w:val="009A2131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3E31"/>
    <w:rsid w:val="009C62BC"/>
    <w:rsid w:val="009C6441"/>
    <w:rsid w:val="009C6A12"/>
    <w:rsid w:val="009C6AEC"/>
    <w:rsid w:val="009C7647"/>
    <w:rsid w:val="009D3BAE"/>
    <w:rsid w:val="009D4550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5D52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73A35"/>
    <w:rsid w:val="00A800E5"/>
    <w:rsid w:val="00A86B4C"/>
    <w:rsid w:val="00A87806"/>
    <w:rsid w:val="00A901C5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576"/>
    <w:rsid w:val="00AC6FB4"/>
    <w:rsid w:val="00AD3409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12E1C"/>
    <w:rsid w:val="00B21DCD"/>
    <w:rsid w:val="00B2498F"/>
    <w:rsid w:val="00B30F9A"/>
    <w:rsid w:val="00B4061D"/>
    <w:rsid w:val="00B4224F"/>
    <w:rsid w:val="00B447A9"/>
    <w:rsid w:val="00B520B5"/>
    <w:rsid w:val="00B53EA9"/>
    <w:rsid w:val="00B54C2E"/>
    <w:rsid w:val="00B61357"/>
    <w:rsid w:val="00B705C1"/>
    <w:rsid w:val="00B7378A"/>
    <w:rsid w:val="00B74EA3"/>
    <w:rsid w:val="00B7615A"/>
    <w:rsid w:val="00B80447"/>
    <w:rsid w:val="00B810DE"/>
    <w:rsid w:val="00B82947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07A7D"/>
    <w:rsid w:val="00C13DD4"/>
    <w:rsid w:val="00C16AF5"/>
    <w:rsid w:val="00C17C65"/>
    <w:rsid w:val="00C226BD"/>
    <w:rsid w:val="00C248B7"/>
    <w:rsid w:val="00C276DF"/>
    <w:rsid w:val="00C450CB"/>
    <w:rsid w:val="00C46F3B"/>
    <w:rsid w:val="00C47760"/>
    <w:rsid w:val="00C557D2"/>
    <w:rsid w:val="00C61953"/>
    <w:rsid w:val="00C6594E"/>
    <w:rsid w:val="00C709CD"/>
    <w:rsid w:val="00C72280"/>
    <w:rsid w:val="00C73FEA"/>
    <w:rsid w:val="00C75068"/>
    <w:rsid w:val="00C76848"/>
    <w:rsid w:val="00C8621E"/>
    <w:rsid w:val="00C93BFE"/>
    <w:rsid w:val="00C93D1E"/>
    <w:rsid w:val="00C95B0E"/>
    <w:rsid w:val="00CA4C8F"/>
    <w:rsid w:val="00CA7572"/>
    <w:rsid w:val="00CB3BB5"/>
    <w:rsid w:val="00CB4F7C"/>
    <w:rsid w:val="00CB72CB"/>
    <w:rsid w:val="00CB76B0"/>
    <w:rsid w:val="00CC07D3"/>
    <w:rsid w:val="00CC3E8C"/>
    <w:rsid w:val="00CC45A0"/>
    <w:rsid w:val="00CD628A"/>
    <w:rsid w:val="00CD7362"/>
    <w:rsid w:val="00CE0606"/>
    <w:rsid w:val="00CE7F49"/>
    <w:rsid w:val="00CF0417"/>
    <w:rsid w:val="00CF116D"/>
    <w:rsid w:val="00CF205B"/>
    <w:rsid w:val="00CF38A5"/>
    <w:rsid w:val="00CF3DAE"/>
    <w:rsid w:val="00CF5B29"/>
    <w:rsid w:val="00D0196C"/>
    <w:rsid w:val="00D01ACB"/>
    <w:rsid w:val="00D02089"/>
    <w:rsid w:val="00D0394A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093A"/>
    <w:rsid w:val="00D46FFD"/>
    <w:rsid w:val="00D53952"/>
    <w:rsid w:val="00D5611A"/>
    <w:rsid w:val="00D56522"/>
    <w:rsid w:val="00D5664F"/>
    <w:rsid w:val="00D64398"/>
    <w:rsid w:val="00D70B2E"/>
    <w:rsid w:val="00D72AB6"/>
    <w:rsid w:val="00D72C6A"/>
    <w:rsid w:val="00D75A2F"/>
    <w:rsid w:val="00D8343A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097E"/>
    <w:rsid w:val="00DB4A0A"/>
    <w:rsid w:val="00DB5561"/>
    <w:rsid w:val="00DC05CC"/>
    <w:rsid w:val="00DC2BAF"/>
    <w:rsid w:val="00DD34EC"/>
    <w:rsid w:val="00DE025F"/>
    <w:rsid w:val="00DE26A1"/>
    <w:rsid w:val="00DE43B6"/>
    <w:rsid w:val="00DE5176"/>
    <w:rsid w:val="00DF4A58"/>
    <w:rsid w:val="00DF6810"/>
    <w:rsid w:val="00E06DC1"/>
    <w:rsid w:val="00E07AA6"/>
    <w:rsid w:val="00E11AED"/>
    <w:rsid w:val="00E12971"/>
    <w:rsid w:val="00E12999"/>
    <w:rsid w:val="00E13CB6"/>
    <w:rsid w:val="00E22802"/>
    <w:rsid w:val="00E24120"/>
    <w:rsid w:val="00E260BA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3D20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002C"/>
    <w:rsid w:val="00F133C5"/>
    <w:rsid w:val="00F1574A"/>
    <w:rsid w:val="00F16EEB"/>
    <w:rsid w:val="00F25344"/>
    <w:rsid w:val="00F31B94"/>
    <w:rsid w:val="00F31FC7"/>
    <w:rsid w:val="00F32916"/>
    <w:rsid w:val="00F33FE9"/>
    <w:rsid w:val="00F37072"/>
    <w:rsid w:val="00F45CC4"/>
    <w:rsid w:val="00F60711"/>
    <w:rsid w:val="00F627CD"/>
    <w:rsid w:val="00F64E37"/>
    <w:rsid w:val="00F66E65"/>
    <w:rsid w:val="00F723B6"/>
    <w:rsid w:val="00F815D0"/>
    <w:rsid w:val="00F96649"/>
    <w:rsid w:val="00FB1632"/>
    <w:rsid w:val="00FB2FDB"/>
    <w:rsid w:val="00FB40B2"/>
    <w:rsid w:val="00FB4F60"/>
    <w:rsid w:val="00FB5305"/>
    <w:rsid w:val="00FB6856"/>
    <w:rsid w:val="00FC244A"/>
    <w:rsid w:val="00FC3888"/>
    <w:rsid w:val="00FC65AA"/>
    <w:rsid w:val="00FC7980"/>
    <w:rsid w:val="00FD143F"/>
    <w:rsid w:val="00FD23A6"/>
    <w:rsid w:val="00FD4E9D"/>
    <w:rsid w:val="00FD564D"/>
    <w:rsid w:val="00FD7273"/>
    <w:rsid w:val="00FE303F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spu.gov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3683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2025-11-13T08:31:00Z</dcterms:created>
  <dcterms:modified xsi:type="dcterms:W3CDTF">2025-12-16T11:13:00Z</dcterms:modified>
</cp:coreProperties>
</file>