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508A" w14:textId="15220DF6" w:rsidR="00762FFD" w:rsidRPr="0008535D" w:rsidRDefault="00E63721" w:rsidP="00762FFD">
      <w:pPr>
        <w:pStyle w:val="RLnzevsmlouvy"/>
        <w:spacing w:after="0"/>
        <w:rPr>
          <w:rFonts w:ascii="Arial" w:hAnsi="Arial"/>
          <w:sz w:val="28"/>
          <w:szCs w:val="28"/>
        </w:rPr>
      </w:pPr>
      <w:r w:rsidRPr="0008535D">
        <w:rPr>
          <w:rFonts w:ascii="Arial" w:hAnsi="Arial"/>
          <w:sz w:val="28"/>
          <w:szCs w:val="28"/>
        </w:rPr>
        <w:t xml:space="preserve">SMLOUVA O NÁKUPU </w:t>
      </w:r>
      <w:r w:rsidR="00762FFD" w:rsidRPr="0008535D">
        <w:rPr>
          <w:rFonts w:ascii="Arial" w:hAnsi="Arial"/>
          <w:sz w:val="28"/>
          <w:szCs w:val="28"/>
        </w:rPr>
        <w:t>GNSS zařízení</w:t>
      </w:r>
    </w:p>
    <w:p w14:paraId="37298D63" w14:textId="4CD385FF" w:rsidR="00FC61E8" w:rsidRDefault="00FC61E8" w:rsidP="00E148B5">
      <w:pPr>
        <w:jc w:val="center"/>
        <w:rPr>
          <w:rFonts w:ascii="Arial" w:hAnsi="Arial" w:cs="Arial"/>
          <w:szCs w:val="22"/>
        </w:rPr>
      </w:pPr>
    </w:p>
    <w:p w14:paraId="3F68BE75" w14:textId="77777777" w:rsidR="00FC61E8" w:rsidRPr="00F86725" w:rsidRDefault="00FC61E8" w:rsidP="00E148B5">
      <w:pPr>
        <w:jc w:val="center"/>
        <w:rPr>
          <w:rFonts w:ascii="Arial" w:hAnsi="Arial" w:cs="Arial"/>
          <w:szCs w:val="22"/>
        </w:rPr>
      </w:pPr>
    </w:p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1024/11a, 130 00 Praha 3</w:t>
      </w:r>
    </w:p>
    <w:p w14:paraId="19BF3E4A" w14:textId="508AA900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</w:t>
      </w:r>
      <w:r w:rsidR="0014290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: 01312774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7BD59F2F" w:rsidR="00E63721" w:rsidRPr="0040429E" w:rsidRDefault="0040429E" w:rsidP="00EA1082">
      <w:pPr>
        <w:pStyle w:val="RLProhlensmluvnchstran"/>
        <w:rPr>
          <w:rFonts w:ascii="Arial" w:hAnsi="Arial" w:cs="Arial"/>
          <w:b w:val="0"/>
          <w:szCs w:val="22"/>
        </w:rPr>
      </w:pPr>
      <w:r w:rsidRPr="0040429E">
        <w:rPr>
          <w:rStyle w:val="doplnuchazeChar"/>
          <w:rFonts w:ascii="Arial" w:hAnsi="Arial" w:cs="Arial"/>
          <w:b/>
          <w:szCs w:val="22"/>
        </w:rPr>
        <w:t>geoobchod, s.r.o.</w:t>
      </w:r>
    </w:p>
    <w:p w14:paraId="7E207A2E" w14:textId="091481BE" w:rsidR="00E63721" w:rsidRPr="0040429E" w:rsidRDefault="00E63721" w:rsidP="00EA1082">
      <w:pPr>
        <w:pStyle w:val="RLdajeosmluvnstran"/>
        <w:rPr>
          <w:rFonts w:ascii="Arial" w:hAnsi="Arial" w:cs="Arial"/>
          <w:szCs w:val="22"/>
        </w:rPr>
      </w:pPr>
      <w:r w:rsidRPr="0040429E">
        <w:rPr>
          <w:rFonts w:ascii="Arial" w:hAnsi="Arial" w:cs="Arial"/>
          <w:szCs w:val="22"/>
        </w:rPr>
        <w:t xml:space="preserve">se sídlem: </w:t>
      </w:r>
      <w:r w:rsidR="0040429E">
        <w:rPr>
          <w:rStyle w:val="doplnuchazeChar"/>
          <w:rFonts w:ascii="Arial" w:hAnsi="Arial" w:cs="Arial"/>
          <w:b w:val="0"/>
          <w:szCs w:val="22"/>
        </w:rPr>
        <w:t>generála Svobody 181, 533 51 Pardubice</w:t>
      </w:r>
    </w:p>
    <w:p w14:paraId="3EFC3F02" w14:textId="4A7447EB" w:rsidR="00E63721" w:rsidRPr="0040429E" w:rsidRDefault="00E63721" w:rsidP="00EA1082">
      <w:pPr>
        <w:pStyle w:val="RLdajeosmluvnstran"/>
        <w:rPr>
          <w:rFonts w:ascii="Arial" w:hAnsi="Arial" w:cs="Arial"/>
          <w:szCs w:val="22"/>
        </w:rPr>
      </w:pPr>
      <w:r w:rsidRPr="0040429E">
        <w:rPr>
          <w:rFonts w:ascii="Arial" w:hAnsi="Arial" w:cs="Arial"/>
          <w:szCs w:val="22"/>
        </w:rPr>
        <w:t>IČ</w:t>
      </w:r>
      <w:r w:rsidR="00142905" w:rsidRPr="0040429E">
        <w:rPr>
          <w:rFonts w:ascii="Arial" w:hAnsi="Arial" w:cs="Arial"/>
          <w:szCs w:val="22"/>
        </w:rPr>
        <w:t>O</w:t>
      </w:r>
      <w:r w:rsidRPr="0040429E">
        <w:rPr>
          <w:rFonts w:ascii="Arial" w:hAnsi="Arial" w:cs="Arial"/>
          <w:szCs w:val="22"/>
        </w:rPr>
        <w:t>:</w:t>
      </w:r>
      <w:r w:rsidR="0040429E">
        <w:rPr>
          <w:rFonts w:ascii="Arial" w:hAnsi="Arial" w:cs="Arial"/>
          <w:szCs w:val="22"/>
        </w:rPr>
        <w:t>27515273</w:t>
      </w:r>
      <w:r w:rsidRPr="0040429E">
        <w:rPr>
          <w:rFonts w:ascii="Arial" w:hAnsi="Arial" w:cs="Arial"/>
          <w:szCs w:val="22"/>
        </w:rPr>
        <w:t xml:space="preserve">, DIČ: </w:t>
      </w:r>
      <w:r w:rsidR="0040429E">
        <w:rPr>
          <w:rStyle w:val="doplnuchazeChar"/>
          <w:rFonts w:ascii="Arial" w:hAnsi="Arial" w:cs="Arial"/>
          <w:b w:val="0"/>
          <w:szCs w:val="22"/>
        </w:rPr>
        <w:t>CZ27515273</w:t>
      </w:r>
    </w:p>
    <w:p w14:paraId="6E09F2C9" w14:textId="581A459C" w:rsidR="00E63721" w:rsidRPr="0040429E" w:rsidRDefault="00E63721" w:rsidP="00EA1082">
      <w:pPr>
        <w:pStyle w:val="RLdajeosmluvnstran"/>
        <w:rPr>
          <w:rFonts w:ascii="Arial" w:hAnsi="Arial" w:cs="Arial"/>
          <w:szCs w:val="22"/>
        </w:rPr>
      </w:pPr>
      <w:r w:rsidRPr="0040429E">
        <w:rPr>
          <w:rFonts w:ascii="Arial" w:hAnsi="Arial" w:cs="Arial"/>
          <w:szCs w:val="22"/>
        </w:rPr>
        <w:t xml:space="preserve">společnost zapsaná v obchodním rejstříku vedeném </w:t>
      </w:r>
      <w:r w:rsidR="0040429E">
        <w:rPr>
          <w:rStyle w:val="doplnuchazeChar"/>
          <w:rFonts w:ascii="Arial" w:hAnsi="Arial" w:cs="Arial"/>
          <w:b w:val="0"/>
          <w:szCs w:val="22"/>
        </w:rPr>
        <w:t>u krajského soudu v Hradci Králové</w:t>
      </w:r>
      <w:r w:rsidRPr="0040429E">
        <w:rPr>
          <w:rFonts w:ascii="Arial" w:hAnsi="Arial" w:cs="Arial"/>
          <w:szCs w:val="22"/>
        </w:rPr>
        <w:t xml:space="preserve"> soudem v</w:t>
      </w:r>
      <w:r w:rsidR="0040429E">
        <w:rPr>
          <w:rFonts w:ascii="Arial" w:hAnsi="Arial" w:cs="Arial"/>
          <w:szCs w:val="22"/>
        </w:rPr>
        <w:t> </w:t>
      </w:r>
      <w:r w:rsidR="0040429E">
        <w:rPr>
          <w:rStyle w:val="doplnuchazeChar"/>
          <w:rFonts w:ascii="Arial" w:hAnsi="Arial" w:cs="Arial"/>
          <w:b w:val="0"/>
          <w:szCs w:val="22"/>
        </w:rPr>
        <w:t>Hradci Králové</w:t>
      </w:r>
      <w:r w:rsidRPr="0040429E">
        <w:rPr>
          <w:rFonts w:ascii="Arial" w:hAnsi="Arial" w:cs="Arial"/>
          <w:b/>
          <w:szCs w:val="22"/>
        </w:rPr>
        <w:t>,</w:t>
      </w:r>
    </w:p>
    <w:p w14:paraId="0EB3F8AB" w14:textId="10EA5C4C" w:rsidR="00E63721" w:rsidRPr="0040429E" w:rsidRDefault="00E63721" w:rsidP="00EA1082">
      <w:pPr>
        <w:pStyle w:val="RLdajeosmluvnstran"/>
        <w:rPr>
          <w:rFonts w:ascii="Arial" w:hAnsi="Arial" w:cs="Arial"/>
          <w:szCs w:val="22"/>
        </w:rPr>
      </w:pPr>
      <w:r w:rsidRPr="0040429E">
        <w:rPr>
          <w:rFonts w:ascii="Arial" w:hAnsi="Arial" w:cs="Arial"/>
          <w:szCs w:val="22"/>
        </w:rPr>
        <w:t xml:space="preserve">spisová značka </w:t>
      </w:r>
      <w:r w:rsidR="0040429E">
        <w:rPr>
          <w:rStyle w:val="doplnuchazeChar"/>
          <w:rFonts w:ascii="Arial" w:hAnsi="Arial" w:cs="Arial"/>
          <w:b w:val="0"/>
          <w:szCs w:val="22"/>
        </w:rPr>
        <w:t>oddíl C vložka 23579</w:t>
      </w:r>
    </w:p>
    <w:p w14:paraId="29575E1D" w14:textId="7DDAA5A0" w:rsidR="00E63721" w:rsidRPr="0040429E" w:rsidRDefault="00E63721" w:rsidP="00EA1082">
      <w:pPr>
        <w:pStyle w:val="RLdajeosmluvnstran"/>
        <w:rPr>
          <w:rFonts w:ascii="Arial" w:hAnsi="Arial" w:cs="Arial"/>
          <w:szCs w:val="22"/>
        </w:rPr>
      </w:pPr>
      <w:r w:rsidRPr="0040429E">
        <w:rPr>
          <w:rFonts w:ascii="Arial" w:hAnsi="Arial" w:cs="Arial"/>
          <w:szCs w:val="22"/>
        </w:rPr>
        <w:t xml:space="preserve">bank. spojení: </w:t>
      </w:r>
      <w:r w:rsidR="0040429E">
        <w:rPr>
          <w:rStyle w:val="doplnuchazeChar"/>
          <w:rFonts w:ascii="Arial" w:hAnsi="Arial" w:cs="Arial"/>
          <w:b w:val="0"/>
          <w:szCs w:val="22"/>
        </w:rPr>
        <w:t xml:space="preserve">Raiffeisen bank, </w:t>
      </w:r>
      <w:r w:rsidRPr="0040429E">
        <w:rPr>
          <w:rFonts w:ascii="Arial" w:hAnsi="Arial" w:cs="Arial"/>
          <w:szCs w:val="22"/>
        </w:rPr>
        <w:t xml:space="preserve">č. účtu: </w:t>
      </w:r>
      <w:r w:rsidR="0040429E">
        <w:rPr>
          <w:rStyle w:val="doplnuchazeChar"/>
          <w:rFonts w:ascii="Arial" w:hAnsi="Arial" w:cs="Arial"/>
          <w:b w:val="0"/>
          <w:szCs w:val="22"/>
        </w:rPr>
        <w:t>2675734001/5500</w:t>
      </w:r>
    </w:p>
    <w:p w14:paraId="17C23589" w14:textId="6F83ADB7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40429E">
        <w:rPr>
          <w:rFonts w:ascii="Arial" w:hAnsi="Arial" w:cs="Arial"/>
          <w:szCs w:val="22"/>
        </w:rPr>
        <w:t xml:space="preserve">zastoupená: </w:t>
      </w:r>
      <w:r w:rsidR="0040429E">
        <w:rPr>
          <w:rStyle w:val="doplnuchazeChar"/>
          <w:rFonts w:ascii="Arial" w:hAnsi="Arial" w:cs="Arial"/>
          <w:b w:val="0"/>
          <w:szCs w:val="22"/>
        </w:rPr>
        <w:t>Alešem Ruckým, jednatelem společnosti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Default="00CA7E62" w:rsidP="00EC245F">
      <w:pPr>
        <w:pStyle w:val="RLdajeosmluvnstran"/>
        <w:rPr>
          <w:rFonts w:ascii="Arial" w:hAnsi="Arial" w:cs="Arial"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strana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328B4CCC" w:rsidR="00971828" w:rsidRDefault="00971828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dnešního dne uzavřely na základě výsledku </w:t>
      </w:r>
      <w:r w:rsidR="008711A2">
        <w:rPr>
          <w:rFonts w:ascii="Arial" w:hAnsi="Arial" w:cs="Arial"/>
        </w:rPr>
        <w:t xml:space="preserve">zadávacího </w:t>
      </w:r>
      <w:r>
        <w:rPr>
          <w:rFonts w:ascii="Arial" w:hAnsi="Arial" w:cs="Arial"/>
        </w:rPr>
        <w:t xml:space="preserve">řízení </w:t>
      </w:r>
      <w:r w:rsidR="008711A2">
        <w:rPr>
          <w:rFonts w:ascii="Arial" w:hAnsi="Arial" w:cs="Arial"/>
        </w:rPr>
        <w:t>dle</w:t>
      </w:r>
      <w:r w:rsidR="00E10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134/2016 Sb.</w:t>
      </w:r>
      <w:r w:rsidR="00701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</w:t>
      </w:r>
      <w:r w:rsidR="00CC7622">
        <w:rPr>
          <w:rFonts w:ascii="Arial" w:hAnsi="Arial" w:cs="Arial"/>
        </w:rPr>
        <w:t> </w:t>
      </w:r>
      <w:r>
        <w:rPr>
          <w:rFonts w:ascii="Arial" w:hAnsi="Arial" w:cs="Arial"/>
        </w:rPr>
        <w:t>zadávání veřejných zakázek, ve znění pozdějších předpisů tuto smlouvu (dále jen „</w:t>
      </w:r>
      <w:r w:rsidRPr="00F4131E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>“) v souladu s</w:t>
      </w:r>
      <w:r w:rsidR="008711A2">
        <w:rPr>
          <w:rFonts w:ascii="Arial" w:hAnsi="Arial" w:cs="Arial"/>
        </w:rPr>
        <w:t> </w:t>
      </w:r>
      <w:r>
        <w:rPr>
          <w:rFonts w:ascii="Arial" w:hAnsi="Arial" w:cs="Arial"/>
        </w:rPr>
        <w:t>ustanoveními § 2079 a násl. a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zákona č. 89/2012 Sb., občanský zákoník, ve znění pozdějších předpisů (dále jen „</w:t>
      </w:r>
      <w:r w:rsidRPr="00CA7E62">
        <w:rPr>
          <w:rFonts w:ascii="Arial" w:hAnsi="Arial" w:cs="Arial"/>
          <w:b/>
          <w:bCs/>
        </w:rPr>
        <w:t>Občanský zákoník</w:t>
      </w:r>
      <w:r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ECCF293" w14:textId="1AF68BBB" w:rsidR="007463AB" w:rsidRPr="0037387C" w:rsidRDefault="008960B8" w:rsidP="002856FE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Kupující</w:t>
      </w:r>
      <w:r w:rsidR="000531FB" w:rsidRPr="0037387C">
        <w:rPr>
          <w:rFonts w:cs="Arial"/>
          <w:szCs w:val="22"/>
        </w:rPr>
        <w:t xml:space="preserve"> zahájil </w:t>
      </w:r>
      <w:r w:rsidR="0056146C">
        <w:rPr>
          <w:rFonts w:cs="Arial"/>
        </w:rPr>
        <w:t>zadávací</w:t>
      </w:r>
      <w:r w:rsidR="000531FB" w:rsidRPr="0037387C">
        <w:rPr>
          <w:rFonts w:cs="Arial"/>
          <w:szCs w:val="22"/>
        </w:rPr>
        <w:t xml:space="preserve"> řízení na veřejnou zakázku s </w:t>
      </w:r>
      <w:r w:rsidR="000531FB" w:rsidRPr="00596CDD">
        <w:rPr>
          <w:rFonts w:cs="Arial"/>
          <w:szCs w:val="22"/>
        </w:rPr>
        <w:t xml:space="preserve">názvem </w:t>
      </w:r>
      <w:bookmarkStart w:id="1" w:name="_Hlk52543968"/>
      <w:r w:rsidR="00A4555A" w:rsidRPr="00596CDD">
        <w:rPr>
          <w:rFonts w:cs="Arial"/>
          <w:i/>
          <w:iCs/>
          <w:szCs w:val="22"/>
        </w:rPr>
        <w:t>„</w:t>
      </w:r>
      <w:bookmarkEnd w:id="1"/>
      <w:r w:rsidR="003C2194">
        <w:rPr>
          <w:rFonts w:cs="Arial"/>
          <w:i/>
          <w:iCs/>
          <w:szCs w:val="22"/>
        </w:rPr>
        <w:t>Nákup GNSS zařízení“</w:t>
      </w:r>
      <w:r w:rsidR="002856FE" w:rsidRPr="0037387C">
        <w:rPr>
          <w:rFonts w:cs="Arial"/>
          <w:szCs w:val="22"/>
        </w:rPr>
        <w:t xml:space="preserve"> (dále jen „</w:t>
      </w:r>
      <w:r w:rsidR="002856FE" w:rsidRPr="0037387C">
        <w:rPr>
          <w:rFonts w:cs="Arial"/>
          <w:b/>
          <w:bCs/>
          <w:szCs w:val="22"/>
        </w:rPr>
        <w:t>Veřejná zakázka</w:t>
      </w:r>
      <w:r w:rsidR="002856FE" w:rsidRPr="0037387C">
        <w:rPr>
          <w:rFonts w:cs="Arial"/>
          <w:szCs w:val="22"/>
        </w:rPr>
        <w:t>“)</w:t>
      </w:r>
      <w:r w:rsidR="000531FB" w:rsidRPr="0037387C">
        <w:rPr>
          <w:rFonts w:cs="Arial"/>
          <w:szCs w:val="22"/>
        </w:rPr>
        <w:t>.</w:t>
      </w:r>
      <w:r w:rsidR="002856FE" w:rsidRPr="0037387C">
        <w:rPr>
          <w:rFonts w:cs="Arial"/>
          <w:szCs w:val="22"/>
        </w:rPr>
        <w:t xml:space="preserve"> Na základě tohoto </w:t>
      </w:r>
      <w:r w:rsidR="0056146C">
        <w:rPr>
          <w:rFonts w:cs="Arial"/>
        </w:rPr>
        <w:t>zadávací</w:t>
      </w:r>
      <w:r w:rsidR="006E04DB">
        <w:rPr>
          <w:rFonts w:cs="Arial"/>
        </w:rPr>
        <w:t>ho</w:t>
      </w:r>
      <w:r w:rsidR="002856FE" w:rsidRPr="0037387C">
        <w:rPr>
          <w:rFonts w:cs="Arial"/>
          <w:szCs w:val="22"/>
        </w:rPr>
        <w:t xml:space="preserve"> řízení byla pro plnění Veřejné zakázky vybrána nabídka Prodávajícího.</w:t>
      </w:r>
    </w:p>
    <w:p w14:paraId="6B981262" w14:textId="2BE9FC6B" w:rsidR="00E63721" w:rsidRPr="0037387C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5AA22D30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5113CD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změnách v jeho kvalifikaci, kterou prokázal v rámci své nabídky na plnění Veřejné zakázky.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34BC0C30" w:rsidR="00E63721" w:rsidRPr="0037387C" w:rsidRDefault="00E63721" w:rsidP="00BE11FE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Účelem této Smlouvy je </w:t>
      </w:r>
      <w:r w:rsidR="0026698A" w:rsidRPr="00820F3F">
        <w:rPr>
          <w:rFonts w:cs="Arial"/>
        </w:rPr>
        <w:t xml:space="preserve">obnova a rozšíření dostupnosti GNSS zařízení pro pobočky </w:t>
      </w:r>
      <w:r w:rsidR="0026698A">
        <w:rPr>
          <w:rFonts w:cs="Arial"/>
        </w:rPr>
        <w:t>Kupujícího</w:t>
      </w:r>
      <w:r w:rsidR="0026698A" w:rsidRPr="00820F3F">
        <w:rPr>
          <w:rFonts w:cs="Arial"/>
        </w:rPr>
        <w:t xml:space="preserve"> vykonávající agendu pozemkových úprav v souvislosti s</w:t>
      </w:r>
      <w:r w:rsidR="0026698A">
        <w:rPr>
          <w:rFonts w:cs="Arial"/>
        </w:rPr>
        <w:t> </w:t>
      </w:r>
      <w:r w:rsidR="0026698A" w:rsidRPr="00820F3F">
        <w:rPr>
          <w:rFonts w:cs="Arial"/>
        </w:rPr>
        <w:t>plněním zákona č. 139/2002 Sb.</w:t>
      </w:r>
      <w:r w:rsidRPr="0037387C">
        <w:rPr>
          <w:rFonts w:cs="Arial"/>
          <w:color w:val="000000"/>
          <w:kern w:val="16"/>
          <w:szCs w:val="22"/>
        </w:rPr>
        <w:t>,</w:t>
      </w:r>
      <w:r w:rsidR="0026698A">
        <w:rPr>
          <w:rFonts w:cs="Arial"/>
          <w:color w:val="000000"/>
          <w:kern w:val="16"/>
          <w:szCs w:val="22"/>
        </w:rPr>
        <w:t xml:space="preserve"> </w:t>
      </w:r>
      <w:r w:rsidR="0026698A" w:rsidRPr="0026698A">
        <w:rPr>
          <w:rFonts w:cs="Arial"/>
          <w:color w:val="000000"/>
          <w:kern w:val="16"/>
          <w:szCs w:val="22"/>
        </w:rPr>
        <w:t>o pozemkových úpravách a pozemkových úřadech</w:t>
      </w:r>
      <w:r w:rsidR="0026698A">
        <w:rPr>
          <w:rFonts w:cs="Arial"/>
          <w:color w:val="000000"/>
          <w:kern w:val="16"/>
          <w:szCs w:val="22"/>
        </w:rPr>
        <w:t>, ve znění pozdějších předpisů,</w:t>
      </w:r>
      <w:r w:rsidRPr="0037387C">
        <w:rPr>
          <w:rFonts w:cs="Arial"/>
          <w:color w:val="000000"/>
          <w:kern w:val="16"/>
          <w:szCs w:val="22"/>
        </w:rPr>
        <w:t xml:space="preserve"> a to prostřednictvím </w:t>
      </w:r>
      <w:r w:rsidRPr="0037387C">
        <w:rPr>
          <w:rFonts w:cs="Arial"/>
          <w:szCs w:val="22"/>
        </w:rPr>
        <w:t xml:space="preserve">dodávky </w:t>
      </w:r>
      <w:r w:rsidR="00C3395B">
        <w:rPr>
          <w:rFonts w:cs="Arial"/>
          <w:szCs w:val="22"/>
        </w:rPr>
        <w:t>zařízení a</w:t>
      </w:r>
      <w:r w:rsidR="0026698A">
        <w:rPr>
          <w:rFonts w:cs="Arial"/>
          <w:szCs w:val="22"/>
        </w:rPr>
        <w:t> </w:t>
      </w:r>
      <w:r w:rsidR="00C3395B">
        <w:rPr>
          <w:rFonts w:cs="Arial"/>
          <w:szCs w:val="22"/>
        </w:rPr>
        <w:t>poskytnutí souvisejícího plnění</w:t>
      </w:r>
      <w:r w:rsidRPr="0037387C">
        <w:rPr>
          <w:rFonts w:cs="Arial"/>
          <w:szCs w:val="22"/>
        </w:rPr>
        <w:t>, to vše v</w:t>
      </w:r>
      <w:r w:rsidR="00C3395B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dále v této Smlouvě (dále jen „</w:t>
      </w:r>
      <w:r w:rsidRPr="0037387C">
        <w:rPr>
          <w:rFonts w:cs="Arial"/>
          <w:b/>
          <w:szCs w:val="22"/>
        </w:rPr>
        <w:t>Zboží</w:t>
      </w:r>
      <w:r w:rsidRPr="0037387C">
        <w:rPr>
          <w:rFonts w:cs="Arial"/>
          <w:szCs w:val="22"/>
        </w:rPr>
        <w:t xml:space="preserve">“). Smluvní strany shodně prohlašují, že součástí dodávky </w:t>
      </w:r>
      <w:r w:rsidR="00DA5158">
        <w:rPr>
          <w:rFonts w:cs="Arial"/>
          <w:szCs w:val="22"/>
        </w:rPr>
        <w:t>Zboží</w:t>
      </w:r>
      <w:r w:rsidR="00C3395B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je mimo jiné veškerý interní software (např. firmware) a další software (např. ovladače, operační </w:t>
      </w:r>
      <w:r w:rsidR="0000703A" w:rsidRPr="0037387C">
        <w:rPr>
          <w:rFonts w:cs="Arial"/>
          <w:szCs w:val="22"/>
        </w:rPr>
        <w:t>systém</w:t>
      </w:r>
      <w:r w:rsidR="0000703A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atd.)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příslušenství, a to vše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 dále v této Smlouvě.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18629D5B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touto Smlouvou</w:t>
      </w:r>
      <w:r w:rsidR="00122DC2">
        <w:rPr>
          <w:rFonts w:cs="Arial"/>
          <w:szCs w:val="22"/>
        </w:rPr>
        <w:t xml:space="preserve"> zavazuje, že </w:t>
      </w:r>
      <w:r w:rsidRPr="0037387C">
        <w:rPr>
          <w:rFonts w:cs="Arial"/>
          <w:szCs w:val="22"/>
        </w:rPr>
        <w:t xml:space="preserve">Kupujícímu </w:t>
      </w:r>
      <w:r w:rsidR="00122DC2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včetně dokladů, které se ke Zboží a jeho užívání vztahují</w:t>
      </w:r>
      <w:r w:rsidR="00122DC2">
        <w:rPr>
          <w:rFonts w:cs="Arial"/>
          <w:szCs w:val="22"/>
        </w:rPr>
        <w:t>, umožní Kupujícímu nabýt vlastnické právo ke Zboží</w:t>
      </w:r>
      <w:r w:rsidR="00CE5612" w:rsidRPr="0037387C">
        <w:rPr>
          <w:rFonts w:cs="Arial"/>
          <w:szCs w:val="22"/>
        </w:rPr>
        <w:t xml:space="preserve"> a provede veškeré další činnosti stanovené touto Smlouvou</w:t>
      </w:r>
      <w:r w:rsidRPr="0037387C">
        <w:rPr>
          <w:rFonts w:cs="Arial"/>
          <w:szCs w:val="22"/>
        </w:rPr>
        <w:t>. Zboží musí být určeno pro prodej v České republice</w:t>
      </w:r>
      <w:r w:rsidR="00770E01" w:rsidRPr="0037387C">
        <w:rPr>
          <w:rFonts w:cs="Arial"/>
          <w:szCs w:val="22"/>
        </w:rPr>
        <w:t xml:space="preserve"> a </w:t>
      </w:r>
      <w:r w:rsidR="00F97D2E" w:rsidRPr="0037387C">
        <w:rPr>
          <w:rFonts w:cs="Arial"/>
          <w:szCs w:val="22"/>
        </w:rPr>
        <w:t>musí být</w:t>
      </w:r>
      <w:r w:rsidR="00770E01" w:rsidRPr="0037387C">
        <w:rPr>
          <w:rFonts w:cs="Arial"/>
          <w:szCs w:val="22"/>
        </w:rPr>
        <w:t xml:space="preserve"> v</w:t>
      </w:r>
      <w:r w:rsidR="00122DC2">
        <w:rPr>
          <w:rFonts w:cs="Arial"/>
          <w:szCs w:val="22"/>
        </w:rPr>
        <w:t> </w:t>
      </w:r>
      <w:r w:rsidR="00770E01" w:rsidRPr="0037387C">
        <w:rPr>
          <w:rFonts w:cs="Arial"/>
          <w:szCs w:val="22"/>
        </w:rPr>
        <w:t>souladu platnou legislativou</w:t>
      </w:r>
      <w:r w:rsidR="00F97D2E">
        <w:rPr>
          <w:rFonts w:cs="Arial"/>
          <w:szCs w:val="22"/>
        </w:rPr>
        <w:t xml:space="preserve"> České republiky</w:t>
      </w:r>
      <w:r w:rsidR="00770E01" w:rsidRPr="0037387C">
        <w:rPr>
          <w:rFonts w:cs="Arial"/>
          <w:szCs w:val="22"/>
        </w:rPr>
        <w:t xml:space="preserve"> a</w:t>
      </w:r>
      <w:r w:rsidR="00F97D2E">
        <w:rPr>
          <w:rFonts w:cs="Arial"/>
          <w:szCs w:val="22"/>
        </w:rPr>
        <w:t> </w:t>
      </w:r>
      <w:r w:rsidR="00770E01" w:rsidRPr="0037387C">
        <w:rPr>
          <w:rFonts w:cs="Arial"/>
          <w:szCs w:val="22"/>
        </w:rPr>
        <w:t>nařízeními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lastRenderedPageBreak/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2" w:name="_Ref357439435"/>
      <w:r w:rsidRPr="0037387C">
        <w:rPr>
          <w:rFonts w:ascii="Arial" w:hAnsi="Arial" w:cs="Arial"/>
          <w:sz w:val="22"/>
          <w:szCs w:val="22"/>
        </w:rPr>
        <w:t>KUPNÍ CENA</w:t>
      </w:r>
      <w:bookmarkEnd w:id="2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6DAA8028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Pr="000802F7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CC169D" w:rsidRPr="00CC169D">
        <w:rPr>
          <w:rFonts w:cs="Arial"/>
          <w:bCs/>
          <w:szCs w:val="22"/>
        </w:rPr>
        <w:t xml:space="preserve"> této Smlouvy</w:t>
      </w:r>
      <w:r w:rsidRPr="0037387C">
        <w:rPr>
          <w:rFonts w:cs="Arial"/>
          <w:szCs w:val="22"/>
        </w:rPr>
        <w:t>. Za dodání Zboží</w:t>
      </w:r>
      <w:r w:rsidR="007A01CF">
        <w:rPr>
          <w:rFonts w:cs="Arial"/>
          <w:szCs w:val="22"/>
        </w:rPr>
        <w:t xml:space="preserve"> a poskytnutí souvisejícího plnění dle této Smlouvy</w:t>
      </w:r>
      <w:r w:rsidRPr="0037387C">
        <w:rPr>
          <w:rFonts w:cs="Arial"/>
          <w:szCs w:val="22"/>
        </w:rPr>
        <w:t xml:space="preserve"> v plném rozsahu je tak Kupující povinen zaplatit Prodávajícímu </w:t>
      </w:r>
      <w:r w:rsidR="0040429E">
        <w:rPr>
          <w:rFonts w:cs="Arial"/>
          <w:szCs w:val="22"/>
        </w:rPr>
        <w:t>2 </w:t>
      </w:r>
      <w:r w:rsidR="0040429E" w:rsidRPr="00150614">
        <w:rPr>
          <w:rFonts w:cs="Arial"/>
          <w:szCs w:val="22"/>
        </w:rPr>
        <w:t>470 500</w:t>
      </w:r>
      <w:r w:rsidRPr="00150614">
        <w:rPr>
          <w:rFonts w:cs="Arial"/>
          <w:szCs w:val="22"/>
        </w:rPr>
        <w:t xml:space="preserve"> Kč (</w:t>
      </w:r>
      <w:r w:rsidR="0040429E" w:rsidRPr="00150614">
        <w:rPr>
          <w:rFonts w:cs="Arial"/>
          <w:szCs w:val="22"/>
        </w:rPr>
        <w:t xml:space="preserve">dva miliony čtyři sta sedmdesát </w:t>
      </w:r>
      <w:r w:rsidR="00150614" w:rsidRPr="00150614">
        <w:rPr>
          <w:rFonts w:cs="Arial"/>
          <w:szCs w:val="22"/>
        </w:rPr>
        <w:t>pět set tisíc</w:t>
      </w:r>
      <w:r w:rsidRPr="00150614">
        <w:rPr>
          <w:rFonts w:cs="Arial"/>
          <w:szCs w:val="22"/>
        </w:rPr>
        <w:t xml:space="preserve"> korun českých) bez DPH, tedy </w:t>
      </w:r>
      <w:r w:rsidR="00150614" w:rsidRPr="00150614">
        <w:rPr>
          <w:rFonts w:cs="Arial"/>
          <w:szCs w:val="22"/>
        </w:rPr>
        <w:t>2 989 305</w:t>
      </w:r>
      <w:r w:rsidRPr="00150614">
        <w:rPr>
          <w:rFonts w:cs="Arial"/>
          <w:szCs w:val="22"/>
        </w:rPr>
        <w:t>Kč (</w:t>
      </w:r>
      <w:r w:rsidR="00150614" w:rsidRPr="00150614">
        <w:rPr>
          <w:rFonts w:cs="Arial"/>
          <w:szCs w:val="22"/>
        </w:rPr>
        <w:t xml:space="preserve">dva miliony devět set osmdesát devět tisíc tři sta pět </w:t>
      </w:r>
      <w:r w:rsidRPr="00150614">
        <w:rPr>
          <w:rFonts w:cs="Arial"/>
          <w:szCs w:val="22"/>
        </w:rPr>
        <w:t xml:space="preserve">korun českých) s DPH ve výši </w:t>
      </w:r>
      <w:r w:rsidR="00150614" w:rsidRPr="00150614">
        <w:rPr>
          <w:rFonts w:cs="Arial"/>
          <w:szCs w:val="22"/>
        </w:rPr>
        <w:t>21</w:t>
      </w:r>
      <w:r w:rsidR="00511929" w:rsidRPr="00150614">
        <w:rPr>
          <w:rFonts w:cs="Arial"/>
          <w:szCs w:val="22"/>
        </w:rPr>
        <w:t xml:space="preserve"> %</w:t>
      </w:r>
      <w:r w:rsidR="00150614" w:rsidRPr="00150614">
        <w:rPr>
          <w:rFonts w:cs="Arial"/>
          <w:szCs w:val="22"/>
        </w:rPr>
        <w:t xml:space="preserve"> (dvacet jedna</w:t>
      </w:r>
      <w:r w:rsidR="00511929" w:rsidRPr="00150614">
        <w:rPr>
          <w:rFonts w:cs="Arial"/>
          <w:szCs w:val="22"/>
        </w:rPr>
        <w:t xml:space="preserve"> procent) </w:t>
      </w:r>
      <w:r w:rsidRPr="00150614">
        <w:rPr>
          <w:rFonts w:cs="Arial"/>
          <w:szCs w:val="22"/>
        </w:rPr>
        <w:t>(dále jen „</w:t>
      </w:r>
      <w:r w:rsidRPr="00150614">
        <w:rPr>
          <w:rFonts w:cs="Arial"/>
          <w:b/>
          <w:szCs w:val="22"/>
        </w:rPr>
        <w:t>Celková cena</w:t>
      </w:r>
      <w:r w:rsidRPr="00150614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5822B4CA" w:rsidR="00E63721" w:rsidRPr="0037387C" w:rsidRDefault="00CC169D" w:rsidP="0052170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>Cena</w:t>
      </w:r>
      <w:r w:rsidR="00E63721" w:rsidRPr="0037387C">
        <w:rPr>
          <w:rFonts w:cs="Arial"/>
          <w:szCs w:val="22"/>
        </w:rPr>
        <w:t xml:space="preserve"> bude Kupujícím zaplacena na základě Prodávajícím řádně vystaven</w:t>
      </w:r>
      <w:r>
        <w:rPr>
          <w:rFonts w:cs="Arial"/>
          <w:szCs w:val="22"/>
        </w:rPr>
        <w:t>ých</w:t>
      </w:r>
      <w:r w:rsidR="00E63721" w:rsidRPr="0037387C">
        <w:rPr>
          <w:rFonts w:cs="Arial"/>
          <w:szCs w:val="22"/>
        </w:rPr>
        <w:t xml:space="preserve"> a Kupujícímu doručen</w:t>
      </w:r>
      <w:r>
        <w:rPr>
          <w:rFonts w:cs="Arial"/>
          <w:szCs w:val="22"/>
        </w:rPr>
        <w:t>ých</w:t>
      </w:r>
      <w:r w:rsidR="00E63721" w:rsidRPr="0037387C">
        <w:rPr>
          <w:rFonts w:cs="Arial"/>
          <w:szCs w:val="22"/>
        </w:rPr>
        <w:t xml:space="preserve"> daňov</w:t>
      </w:r>
      <w:r>
        <w:rPr>
          <w:rFonts w:cs="Arial"/>
          <w:szCs w:val="22"/>
        </w:rPr>
        <w:t>ých</w:t>
      </w:r>
      <w:r w:rsidR="00E63721" w:rsidRPr="0037387C">
        <w:rPr>
          <w:rFonts w:cs="Arial"/>
          <w:szCs w:val="22"/>
        </w:rPr>
        <w:t xml:space="preserve"> doklad</w:t>
      </w:r>
      <w:r>
        <w:rPr>
          <w:rFonts w:cs="Arial"/>
          <w:szCs w:val="22"/>
        </w:rPr>
        <w:t>ů</w:t>
      </w:r>
      <w:r w:rsidR="00E63721" w:rsidRPr="0037387C">
        <w:rPr>
          <w:rFonts w:cs="Arial"/>
          <w:szCs w:val="22"/>
        </w:rPr>
        <w:t xml:space="preserve"> (dále jen</w:t>
      </w:r>
      <w:r w:rsidR="00B93384">
        <w:rPr>
          <w:rFonts w:cs="Arial"/>
          <w:szCs w:val="22"/>
        </w:rPr>
        <w:t xml:space="preserve"> jednotlivě „</w:t>
      </w:r>
      <w:r w:rsidR="00B93384" w:rsidRPr="00B93384">
        <w:rPr>
          <w:rFonts w:cs="Arial"/>
          <w:b/>
          <w:bCs/>
          <w:szCs w:val="22"/>
        </w:rPr>
        <w:t>Faktura</w:t>
      </w:r>
      <w:r w:rsidR="00B93384">
        <w:rPr>
          <w:rFonts w:cs="Arial"/>
          <w:szCs w:val="22"/>
        </w:rPr>
        <w:t>“ nebo společně</w:t>
      </w:r>
      <w:r w:rsidR="00E63721" w:rsidRPr="0037387C">
        <w:rPr>
          <w:rFonts w:cs="Arial"/>
          <w:szCs w:val="22"/>
        </w:rPr>
        <w:t xml:space="preserve"> „</w:t>
      </w:r>
      <w:r w:rsidR="00E63721" w:rsidRPr="0037387C">
        <w:rPr>
          <w:rFonts w:cs="Arial"/>
          <w:b/>
          <w:szCs w:val="22"/>
        </w:rPr>
        <w:t>Faktur</w:t>
      </w:r>
      <w:r>
        <w:rPr>
          <w:rFonts w:cs="Arial"/>
          <w:b/>
          <w:szCs w:val="22"/>
        </w:rPr>
        <w:t>y</w:t>
      </w:r>
      <w:r w:rsidR="00E63721" w:rsidRPr="0037387C">
        <w:rPr>
          <w:rFonts w:cs="Arial"/>
          <w:szCs w:val="22"/>
        </w:rPr>
        <w:t>“). Prodávající je oprávněn Faktur</w:t>
      </w:r>
      <w:r>
        <w:rPr>
          <w:rFonts w:cs="Arial"/>
          <w:szCs w:val="22"/>
        </w:rPr>
        <w:t>y</w:t>
      </w:r>
      <w:r w:rsidR="00E63721" w:rsidRPr="0037387C">
        <w:rPr>
          <w:rFonts w:cs="Arial"/>
          <w:szCs w:val="22"/>
        </w:rPr>
        <w:t xml:space="preserve"> vystavit po </w:t>
      </w:r>
      <w:r w:rsidR="00971828" w:rsidRPr="0037387C">
        <w:rPr>
          <w:rFonts w:cs="Arial"/>
          <w:szCs w:val="22"/>
        </w:rPr>
        <w:t xml:space="preserve">protokolárním převzetí </w:t>
      </w:r>
      <w:r>
        <w:rPr>
          <w:rFonts w:cs="Arial"/>
          <w:szCs w:val="22"/>
        </w:rPr>
        <w:t>jednotlivých dodávek</w:t>
      </w:r>
      <w:r w:rsidR="00971828" w:rsidRPr="0037387C">
        <w:rPr>
          <w:rFonts w:cs="Arial"/>
          <w:szCs w:val="22"/>
        </w:rPr>
        <w:t xml:space="preserve"> Zboží</w:t>
      </w:r>
      <w:r w:rsidR="0029239D" w:rsidRPr="0037387C">
        <w:rPr>
          <w:rFonts w:cs="Arial"/>
          <w:szCs w:val="22"/>
        </w:rPr>
        <w:t xml:space="preserve"> Kupujícím</w:t>
      </w:r>
      <w:r w:rsidR="00770E01" w:rsidRPr="0037387C">
        <w:rPr>
          <w:rFonts w:cs="Arial"/>
          <w:szCs w:val="22"/>
        </w:rPr>
        <w:t>.</w:t>
      </w:r>
      <w:r w:rsidR="00E63721"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podpis </w:t>
      </w:r>
      <w:r w:rsidR="009C539E" w:rsidRPr="0037387C">
        <w:rPr>
          <w:rFonts w:cs="Arial"/>
          <w:szCs w:val="22"/>
        </w:rPr>
        <w:t>protokol</w:t>
      </w:r>
      <w:r w:rsidR="00536503" w:rsidRPr="0037387C">
        <w:rPr>
          <w:rFonts w:cs="Arial"/>
          <w:szCs w:val="22"/>
        </w:rPr>
        <w:t>u</w:t>
      </w:r>
      <w:r w:rsidR="009C539E" w:rsidRPr="0037387C">
        <w:rPr>
          <w:rFonts w:cs="Arial"/>
          <w:szCs w:val="22"/>
        </w:rPr>
        <w:t xml:space="preserve"> o</w:t>
      </w:r>
      <w:r w:rsidR="00A856C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>předání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</w:t>
      </w:r>
      <w:r>
        <w:rPr>
          <w:rFonts w:cs="Arial"/>
          <w:szCs w:val="22"/>
        </w:rPr>
        <w:t xml:space="preserve">příslušné části </w:t>
      </w:r>
      <w:r w:rsidR="009C539E" w:rsidRPr="0037387C">
        <w:rPr>
          <w:rFonts w:cs="Arial"/>
          <w:szCs w:val="22"/>
        </w:rPr>
        <w:t xml:space="preserve">Zboží </w:t>
      </w:r>
      <w:r w:rsidR="00536503" w:rsidRPr="0037387C">
        <w:rPr>
          <w:rFonts w:cs="Arial"/>
          <w:szCs w:val="22"/>
        </w:rPr>
        <w:t>oprávněným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zástupc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</w:t>
      </w:r>
      <w:r w:rsidR="008941BF" w:rsidRPr="0037387C">
        <w:rPr>
          <w:rFonts w:cs="Arial"/>
          <w:szCs w:val="22"/>
        </w:rPr>
        <w:t>Smluvních stran</w:t>
      </w:r>
      <w:r w:rsidR="009C539E" w:rsidRPr="0037387C">
        <w:rPr>
          <w:rFonts w:cs="Arial"/>
          <w:szCs w:val="22"/>
        </w:rPr>
        <w:t>.</w:t>
      </w:r>
      <w:r w:rsidR="00E63721" w:rsidRPr="0037387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Fakturou bude vyúčtováno dodané Zboží podle jednotkových cen uvedených v </w:t>
      </w:r>
      <w:r w:rsidRPr="00CC169D">
        <w:rPr>
          <w:rFonts w:cs="Arial"/>
          <w:b/>
          <w:bCs/>
          <w:szCs w:val="22"/>
          <w:u w:val="single"/>
        </w:rPr>
        <w:t>Příloze č. 2</w:t>
      </w:r>
      <w:r>
        <w:rPr>
          <w:rFonts w:cs="Arial"/>
          <w:szCs w:val="22"/>
        </w:rPr>
        <w:t xml:space="preserve"> </w:t>
      </w:r>
      <w:r w:rsidRPr="00CC169D">
        <w:rPr>
          <w:rFonts w:cs="Arial"/>
          <w:bCs/>
          <w:szCs w:val="22"/>
        </w:rPr>
        <w:t>této Smlouvy</w:t>
      </w:r>
      <w:r>
        <w:rPr>
          <w:rFonts w:cs="Arial"/>
          <w:bCs/>
          <w:szCs w:val="22"/>
        </w:rPr>
        <w:t>.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2AB7F484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Faktur</w:t>
      </w:r>
      <w:r w:rsidR="00B93384">
        <w:rPr>
          <w:rFonts w:cs="Arial"/>
          <w:szCs w:val="22"/>
        </w:rPr>
        <w:t>y</w:t>
      </w:r>
      <w:r w:rsidRPr="0037387C">
        <w:rPr>
          <w:rFonts w:cs="Arial"/>
          <w:szCs w:val="22"/>
        </w:rPr>
        <w:t xml:space="preserve"> musí obsahovat odkaz na tuto Smlouvu 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435 Občanského zákoníku. Přílohou Faktur </w:t>
      </w:r>
      <w:r w:rsidR="00CC169D">
        <w:rPr>
          <w:rFonts w:cs="Arial"/>
          <w:szCs w:val="22"/>
        </w:rPr>
        <w:t>musí být</w:t>
      </w:r>
      <w:r w:rsidRPr="0037387C">
        <w:rPr>
          <w:rFonts w:cs="Arial"/>
          <w:szCs w:val="22"/>
        </w:rPr>
        <w:t xml:space="preserve">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BC4948" w:rsidRPr="0037387C">
        <w:rPr>
          <w:rFonts w:cs="Arial"/>
          <w:szCs w:val="22"/>
        </w:rPr>
        <w:t>u</w:t>
      </w:r>
      <w:r w:rsidRPr="0037387C">
        <w:rPr>
          <w:rFonts w:cs="Arial"/>
          <w:szCs w:val="22"/>
        </w:rPr>
        <w:t xml:space="preserve"> na</w:t>
      </w:r>
      <w:r w:rsidR="00CC169D">
        <w:rPr>
          <w:rFonts w:cs="Arial"/>
          <w:szCs w:val="22"/>
        </w:rPr>
        <w:t xml:space="preserve"> příslušnou část</w:t>
      </w:r>
      <w:r w:rsidRPr="0037387C">
        <w:rPr>
          <w:rFonts w:cs="Arial"/>
          <w:szCs w:val="22"/>
        </w:rPr>
        <w:t xml:space="preserve">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301548CB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Splatnost Faktur činí 30 kalendářních dnů ode dne</w:t>
      </w:r>
      <w:r w:rsidR="00B93384">
        <w:rPr>
          <w:rFonts w:cs="Arial"/>
          <w:szCs w:val="22"/>
        </w:rPr>
        <w:t xml:space="preserve"> jejich</w:t>
      </w:r>
      <w:r w:rsidRPr="0037387C">
        <w:rPr>
          <w:rFonts w:cs="Arial"/>
          <w:szCs w:val="22"/>
        </w:rPr>
        <w:t xml:space="preserve"> doručení Kupujícímu.</w:t>
      </w:r>
    </w:p>
    <w:p w14:paraId="255430E5" w14:textId="4172DB1E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(ii)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 xml:space="preserve">(iii)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Platby peněžitých částek se provádí v českých korunách bezhotovostním převodem na bankovní účet druhé Smluvní strany uvedený v záhlaví této </w:t>
      </w:r>
      <w:r w:rsidRPr="0037387C">
        <w:rPr>
          <w:rFonts w:cs="Arial"/>
          <w:szCs w:val="22"/>
        </w:rPr>
        <w:lastRenderedPageBreak/>
        <w:t>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15. prosince. Nebude-li Faktura Kupujícímu doručena ve lhůtě dle předchozí věty, datum splatnosti takové Faktury se posouvá na 1. února následujícího kalendářního roku.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5F17D344" w14:textId="77777777" w:rsidR="00324CD1" w:rsidRDefault="00E63721" w:rsidP="00734A3E">
      <w:pPr>
        <w:pStyle w:val="RLTextlnkuslovan"/>
        <w:rPr>
          <w:rFonts w:cs="Arial"/>
          <w:szCs w:val="22"/>
          <w:lang w:eastAsia="en-US"/>
        </w:rPr>
      </w:pPr>
      <w:bookmarkStart w:id="3" w:name="_Ref368044394"/>
      <w:r w:rsidRPr="00324CD1">
        <w:rPr>
          <w:rFonts w:cs="Arial"/>
          <w:szCs w:val="22"/>
        </w:rPr>
        <w:t xml:space="preserve">Prodávající je povinen dodat Kupujícímu Zboží </w:t>
      </w:r>
      <w:r w:rsidR="00324CD1" w:rsidRPr="00324CD1">
        <w:rPr>
          <w:rFonts w:cs="Arial"/>
          <w:szCs w:val="22"/>
        </w:rPr>
        <w:t>do místa nebo míst dodání dle </w:t>
      </w:r>
      <w:r w:rsidR="00324CD1" w:rsidRPr="00324CD1">
        <w:rPr>
          <w:rFonts w:cs="Arial"/>
          <w:b/>
          <w:szCs w:val="22"/>
          <w:u w:val="single"/>
        </w:rPr>
        <w:t>Přílohy č. 3</w:t>
      </w:r>
      <w:r w:rsidR="00324CD1" w:rsidRPr="00324CD1">
        <w:rPr>
          <w:rFonts w:cs="Arial"/>
          <w:szCs w:val="22"/>
        </w:rPr>
        <w:t xml:space="preserve"> této Smlouvy. Prodávající je povinen dodat</w:t>
      </w:r>
      <w:r w:rsidR="00324CD1">
        <w:rPr>
          <w:rFonts w:cs="Arial"/>
          <w:szCs w:val="22"/>
        </w:rPr>
        <w:t>:</w:t>
      </w:r>
    </w:p>
    <w:p w14:paraId="008A017E" w14:textId="7185FBDB" w:rsidR="00E63721" w:rsidRDefault="001972D7" w:rsidP="00324CD1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1972D7">
        <w:rPr>
          <w:rFonts w:cs="Arial"/>
          <w:b/>
          <w:bCs/>
          <w:szCs w:val="22"/>
        </w:rPr>
        <w:t>21 kusů</w:t>
      </w:r>
      <w:r>
        <w:rPr>
          <w:rFonts w:cs="Arial"/>
          <w:szCs w:val="22"/>
        </w:rPr>
        <w:t xml:space="preserve"> </w:t>
      </w:r>
      <w:r w:rsidR="00324CD1">
        <w:rPr>
          <w:rFonts w:cs="Arial"/>
          <w:szCs w:val="22"/>
        </w:rPr>
        <w:t>Zboží</w:t>
      </w:r>
      <w:r>
        <w:rPr>
          <w:rFonts w:cs="Arial"/>
          <w:szCs w:val="22"/>
        </w:rPr>
        <w:t xml:space="preserve"> </w:t>
      </w:r>
      <w:r w:rsidR="00E63721" w:rsidRPr="00B20CED">
        <w:rPr>
          <w:rFonts w:cs="Arial"/>
          <w:szCs w:val="22"/>
        </w:rPr>
        <w:t xml:space="preserve">nejpozději </w:t>
      </w:r>
      <w:r w:rsidR="00E63721" w:rsidRPr="00B20CED">
        <w:rPr>
          <w:rFonts w:cs="Arial"/>
          <w:b/>
          <w:bCs/>
          <w:szCs w:val="22"/>
        </w:rPr>
        <w:t xml:space="preserve">do </w:t>
      </w:r>
      <w:r w:rsidR="00324CD1" w:rsidRPr="00B20CED">
        <w:rPr>
          <w:rFonts w:cs="Arial"/>
          <w:b/>
          <w:bCs/>
          <w:szCs w:val="22"/>
        </w:rPr>
        <w:t>1 měsíce</w:t>
      </w:r>
      <w:r w:rsidR="00E63721" w:rsidRPr="00B20CED">
        <w:rPr>
          <w:rFonts w:cs="Arial"/>
          <w:szCs w:val="22"/>
        </w:rPr>
        <w:t xml:space="preserve"> ode</w:t>
      </w:r>
      <w:r w:rsidR="00E63721" w:rsidRPr="00324CD1">
        <w:rPr>
          <w:rFonts w:cs="Arial"/>
          <w:szCs w:val="22"/>
        </w:rPr>
        <w:t xml:space="preserve"> dne nabytí účinnosti této Smlouvy</w:t>
      </w:r>
      <w:r>
        <w:rPr>
          <w:rFonts w:cs="Arial"/>
          <w:szCs w:val="22"/>
        </w:rPr>
        <w:t xml:space="preserve"> a</w:t>
      </w:r>
      <w:r w:rsidR="00E63721" w:rsidRPr="00324CD1">
        <w:rPr>
          <w:rFonts w:cs="Arial"/>
          <w:szCs w:val="22"/>
        </w:rPr>
        <w:t xml:space="preserve">  </w:t>
      </w:r>
      <w:bookmarkEnd w:id="3"/>
    </w:p>
    <w:p w14:paraId="737DF66D" w14:textId="53A410FF" w:rsidR="00324CD1" w:rsidRPr="00324CD1" w:rsidRDefault="001972D7" w:rsidP="00324CD1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1972D7">
        <w:rPr>
          <w:rFonts w:cs="Arial"/>
          <w:b/>
          <w:bCs/>
          <w:szCs w:val="22"/>
        </w:rPr>
        <w:t>24 kusů</w:t>
      </w:r>
      <w:r>
        <w:rPr>
          <w:rFonts w:cs="Arial"/>
          <w:szCs w:val="22"/>
        </w:rPr>
        <w:t xml:space="preserve"> Zboží </w:t>
      </w:r>
      <w:r w:rsidR="000C2E89" w:rsidRPr="000C2E89">
        <w:rPr>
          <w:rFonts w:cs="Arial"/>
          <w:szCs w:val="22"/>
        </w:rPr>
        <w:t>v termínu</w:t>
      </w:r>
      <w:r w:rsidR="000C2E89">
        <w:rPr>
          <w:rFonts w:cs="Arial"/>
          <w:b/>
          <w:bCs/>
          <w:szCs w:val="22"/>
        </w:rPr>
        <w:t xml:space="preserve"> od 1. 4. 2026 do 1. 6. 2026</w:t>
      </w:r>
      <w:r w:rsidR="00D654CC">
        <w:rPr>
          <w:rFonts w:cs="Arial"/>
          <w:szCs w:val="22"/>
        </w:rPr>
        <w:t>.</w:t>
      </w:r>
    </w:p>
    <w:p w14:paraId="4967DD1F" w14:textId="473BFCFF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875DB6">
        <w:rPr>
          <w:rFonts w:cs="Arial"/>
          <w:bCs/>
          <w:szCs w:val="22"/>
        </w:rPr>
        <w:t xml:space="preserve">provedení </w:t>
      </w:r>
      <w:r w:rsidR="00BA74EC">
        <w:rPr>
          <w:rFonts w:cs="Arial"/>
          <w:bCs/>
          <w:szCs w:val="22"/>
        </w:rPr>
        <w:t>instalace a uvedení do provozu</w:t>
      </w:r>
      <w:r w:rsidRPr="00567A28">
        <w:rPr>
          <w:rFonts w:cs="Arial"/>
          <w:szCs w:val="22"/>
        </w:rPr>
        <w:t xml:space="preserve">. </w:t>
      </w:r>
      <w:r w:rsidR="008714D9" w:rsidRPr="00567A28">
        <w:rPr>
          <w:rFonts w:cs="Arial"/>
          <w:szCs w:val="22"/>
        </w:rPr>
        <w:t>Po</w:t>
      </w:r>
      <w:r w:rsidRPr="00567A28">
        <w:rPr>
          <w:rFonts w:cs="Arial"/>
          <w:szCs w:val="22"/>
        </w:rPr>
        <w:t xml:space="preserve"> předání</w:t>
      </w:r>
      <w:r w:rsidRPr="0037387C">
        <w:rPr>
          <w:rFonts w:cs="Arial"/>
          <w:szCs w:val="22"/>
        </w:rPr>
        <w:t xml:space="preserve"> a převzetí Zboží</w:t>
      </w:r>
      <w:r w:rsidR="006C5D4E">
        <w:rPr>
          <w:rFonts w:cs="Arial"/>
          <w:szCs w:val="22"/>
        </w:rPr>
        <w:t xml:space="preserve"> a</w:t>
      </w:r>
      <w:r w:rsidR="00875DB6">
        <w:rPr>
          <w:rFonts w:cs="Arial"/>
          <w:szCs w:val="22"/>
        </w:rPr>
        <w:t> </w:t>
      </w:r>
      <w:r w:rsidR="006C5D4E">
        <w:rPr>
          <w:rFonts w:cs="Arial"/>
          <w:bCs/>
          <w:szCs w:val="22"/>
        </w:rPr>
        <w:t xml:space="preserve">provedení </w:t>
      </w:r>
      <w:r w:rsidR="00BA74EC">
        <w:rPr>
          <w:rFonts w:cs="Arial"/>
          <w:bCs/>
          <w:szCs w:val="22"/>
        </w:rPr>
        <w:t>výše uvedených</w:t>
      </w:r>
      <w:r w:rsidR="006C5D4E">
        <w:rPr>
          <w:rFonts w:cs="Arial"/>
          <w:bCs/>
          <w:szCs w:val="22"/>
        </w:rPr>
        <w:t xml:space="preserve">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>, který bude podepsán oprávněnými osobami obou Smluvních stran, přičemž každá Smluvní strana obdrží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</w:t>
      </w:r>
      <w:r w:rsidR="0085058D">
        <w:rPr>
          <w:rFonts w:cs="Arial"/>
          <w:szCs w:val="22"/>
        </w:rPr>
        <w:t> odst.</w:t>
      </w:r>
      <w:r w:rsidRPr="0037387C">
        <w:rPr>
          <w:rFonts w:cs="Arial"/>
          <w:szCs w:val="22"/>
        </w:rPr>
        <w:t xml:space="preserve"> </w:t>
      </w:r>
      <w:r w:rsidR="0085058D">
        <w:rPr>
          <w:rFonts w:cs="Arial"/>
          <w:szCs w:val="22"/>
        </w:rPr>
        <w:fldChar w:fldCharType="begin"/>
      </w:r>
      <w:r w:rsidR="0085058D">
        <w:rPr>
          <w:rFonts w:cs="Arial"/>
          <w:szCs w:val="22"/>
        </w:rPr>
        <w:instrText xml:space="preserve"> REF _Ref206764821 \r \h </w:instrText>
      </w:r>
      <w:r w:rsidR="0085058D">
        <w:rPr>
          <w:rFonts w:cs="Arial"/>
          <w:szCs w:val="22"/>
        </w:rPr>
      </w:r>
      <w:r w:rsidR="0085058D">
        <w:rPr>
          <w:rFonts w:cs="Arial"/>
          <w:szCs w:val="22"/>
        </w:rPr>
        <w:fldChar w:fldCharType="separate"/>
      </w:r>
      <w:r w:rsidR="0085058D">
        <w:rPr>
          <w:rFonts w:cs="Arial"/>
          <w:szCs w:val="22"/>
        </w:rPr>
        <w:t>13.1</w:t>
      </w:r>
      <w:r w:rsidR="0085058D">
        <w:rPr>
          <w:rFonts w:cs="Arial"/>
          <w:szCs w:val="22"/>
        </w:rPr>
        <w:fldChar w:fldCharType="end"/>
      </w:r>
      <w:r w:rsidRPr="0037387C">
        <w:rPr>
          <w:rFonts w:cs="Arial"/>
          <w:szCs w:val="22"/>
        </w:rPr>
        <w:t xml:space="preserve"> </w:t>
      </w:r>
      <w:r w:rsidR="0085058D">
        <w:rPr>
          <w:rFonts w:cs="Arial"/>
          <w:szCs w:val="22"/>
        </w:rPr>
        <w:t xml:space="preserve">této Smlouvy </w:t>
      </w:r>
      <w:r w:rsidRPr="0037387C">
        <w:rPr>
          <w:rFonts w:cs="Arial"/>
          <w:szCs w:val="22"/>
        </w:rPr>
        <w:t>jako osoba oprávněná k převzetí zboží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4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4"/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bookmarkStart w:id="5" w:name="_Ref357438189"/>
      <w:r w:rsidRPr="0037387C">
        <w:rPr>
          <w:rFonts w:cs="Arial"/>
          <w:szCs w:val="22"/>
        </w:rPr>
        <w:t>Prodávající je povinen dodat Zboží řádně a včas.</w:t>
      </w:r>
      <w:bookmarkEnd w:id="5"/>
      <w:r w:rsidRPr="0037387C">
        <w:rPr>
          <w:rFonts w:cs="Arial"/>
          <w:szCs w:val="22"/>
        </w:rPr>
        <w:t xml:space="preserve"> </w:t>
      </w:r>
    </w:p>
    <w:p w14:paraId="47F475A9" w14:textId="32B2487D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0"/>
      <w:r w:rsidRPr="0037387C">
        <w:rPr>
          <w:rFonts w:cs="Arial"/>
          <w:szCs w:val="22"/>
        </w:rPr>
        <w:t>Prodávající je povinen dodat nové, nepoužité, bezvadné a funkční Zboží, způsobilé k</w:t>
      </w:r>
      <w:r w:rsidR="005F3148">
        <w:rPr>
          <w:rFonts w:cs="Arial"/>
          <w:szCs w:val="22"/>
        </w:rPr>
        <w:t> užití k</w:t>
      </w:r>
      <w:r w:rsidRPr="0037387C">
        <w:rPr>
          <w:rFonts w:cs="Arial"/>
          <w:szCs w:val="22"/>
        </w:rPr>
        <w:t>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6"/>
    </w:p>
    <w:p w14:paraId="0852BC66" w14:textId="2A3F733A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7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252762">
        <w:rPr>
          <w:rFonts w:cs="Arial"/>
          <w:szCs w:val="22"/>
        </w:rPr>
        <w:t>Zboží</w:t>
      </w:r>
      <w:r w:rsidRPr="0037387C">
        <w:rPr>
          <w:rFonts w:cs="Arial"/>
          <w:szCs w:val="22"/>
        </w:rPr>
        <w:t xml:space="preserve"> včetně příslušenství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7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71D45D9D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8" w:name="_Ref362001270"/>
      <w:r w:rsidRPr="0037387C">
        <w:rPr>
          <w:rFonts w:cs="Arial"/>
          <w:szCs w:val="22"/>
        </w:rPr>
        <w:lastRenderedPageBreak/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Může se jednat zejména (nikoliv však výlučně) o instalaci, dodání do místa určení, vybalení zboží, složení zboží, zapojení zboží do elektrické sítě, ukotvení, aktualizace firmwaru na poslední dostupnou verzi, odstranění a odvezení obalového materiálu, úspěšné provedení testu apod.  Všechny požadavky dle </w:t>
      </w:r>
      <w:r w:rsidRPr="000802F7">
        <w:rPr>
          <w:rFonts w:cs="Arial"/>
          <w:b/>
          <w:bCs/>
          <w:szCs w:val="22"/>
          <w:u w:val="single"/>
        </w:rPr>
        <w:t>Přílohy č. 1</w:t>
      </w:r>
      <w:r w:rsidRPr="0037387C">
        <w:rPr>
          <w:rFonts w:cs="Arial"/>
          <w:szCs w:val="22"/>
        </w:rPr>
        <w:t xml:space="preserve"> této Smlouvy jsou zahrnuty v ceně Zboží. </w:t>
      </w:r>
    </w:p>
    <w:p w14:paraId="7E21D351" w14:textId="1DD6F884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na základě požadavku Kupujícího </w:t>
      </w:r>
      <w:bookmarkEnd w:id="8"/>
      <w:r w:rsidRPr="0037387C">
        <w:rPr>
          <w:rFonts w:cs="Arial"/>
          <w:szCs w:val="22"/>
        </w:rPr>
        <w:t>bezúplatně za</w:t>
      </w:r>
      <w:r w:rsidR="00537176" w:rsidRPr="0037387C">
        <w:rPr>
          <w:rFonts w:cs="Arial"/>
          <w:szCs w:val="22"/>
        </w:rPr>
        <w:t xml:space="preserve">jistit sběr a likvidaci </w:t>
      </w:r>
      <w:r w:rsidRPr="0037387C">
        <w:rPr>
          <w:rFonts w:cs="Arial"/>
          <w:szCs w:val="22"/>
        </w:rPr>
        <w:t>veškerých elek</w:t>
      </w:r>
      <w:r w:rsidR="00537176" w:rsidRPr="0037387C">
        <w:rPr>
          <w:rFonts w:cs="Arial"/>
          <w:szCs w:val="22"/>
        </w:rPr>
        <w:t>trozařízení</w:t>
      </w:r>
      <w:r w:rsidR="00D02447">
        <w:rPr>
          <w:rFonts w:cs="Arial"/>
          <w:szCs w:val="22"/>
        </w:rPr>
        <w:t xml:space="preserve"> včetně příslušenství</w:t>
      </w:r>
      <w:r w:rsidR="00537176" w:rsidRPr="0037387C">
        <w:rPr>
          <w:rFonts w:cs="Arial"/>
          <w:szCs w:val="22"/>
        </w:rPr>
        <w:t xml:space="preserve">, která jsou </w:t>
      </w:r>
      <w:r w:rsidR="00D02447">
        <w:rPr>
          <w:rFonts w:cs="Arial"/>
          <w:szCs w:val="22"/>
        </w:rPr>
        <w:t>dodaným Zbožím</w:t>
      </w:r>
      <w:r w:rsidRPr="0037387C">
        <w:rPr>
          <w:rFonts w:cs="Arial"/>
          <w:szCs w:val="22"/>
        </w:rPr>
        <w:t xml:space="preserve"> nebo jeh</w:t>
      </w:r>
      <w:r w:rsidR="00D02447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příslušenstvím nahrazována. Náklady na sběr a</w:t>
      </w:r>
      <w:r w:rsidR="00D02447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likvidaci dle předchozí věty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</w:p>
    <w:p w14:paraId="1A2DB280" w14:textId="4AB35337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v</w:t>
      </w:r>
      <w:r w:rsidR="005F3148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175E25EB" w:rsidR="00E63721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 w:rsidR="003B0C1C">
        <w:rPr>
          <w:rFonts w:cs="Arial"/>
          <w:szCs w:val="22"/>
        </w:rPr>
        <w:t>, která je poskytnuta</w:t>
      </w:r>
      <w:r w:rsidRPr="0037387C">
        <w:rPr>
          <w:rFonts w:cs="Arial"/>
          <w:szCs w:val="22"/>
        </w:rPr>
        <w:t xml:space="preserve"> k</w:t>
      </w:r>
      <w:r w:rsidR="003B0C1C">
        <w:rPr>
          <w:rFonts w:cs="Arial"/>
          <w:szCs w:val="22"/>
        </w:rPr>
        <w:t>e</w:t>
      </w:r>
      <w:r w:rsidRPr="0037387C">
        <w:rPr>
          <w:rFonts w:cs="Arial"/>
          <w:szCs w:val="22"/>
        </w:rPr>
        <w:t xml:space="preserve"> způsobům užití software </w:t>
      </w:r>
      <w:r w:rsidR="003B0C1C">
        <w:rPr>
          <w:rFonts w:cs="Arial"/>
          <w:szCs w:val="22"/>
        </w:rPr>
        <w:t>potřebným</w:t>
      </w:r>
      <w:r w:rsidRPr="0037387C">
        <w:rPr>
          <w:rFonts w:cs="Arial"/>
          <w:szCs w:val="22"/>
        </w:rPr>
        <w:t xml:space="preserve"> pro řádné užívání </w:t>
      </w:r>
      <w:r w:rsidR="003B0C1C">
        <w:rPr>
          <w:rFonts w:cs="Arial"/>
          <w:szCs w:val="22"/>
        </w:rPr>
        <w:t>Zboží</w:t>
      </w:r>
      <w:r w:rsidR="003B0C1C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Kupujícím;</w:t>
      </w:r>
    </w:p>
    <w:p w14:paraId="4B3DF30F" w14:textId="11E1569B" w:rsidR="00E63721" w:rsidRPr="0037387C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7310DB74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</w:t>
      </w:r>
      <w:r w:rsidRPr="0037387C">
        <w:rPr>
          <w:rFonts w:cs="Arial"/>
          <w:szCs w:val="22"/>
        </w:rPr>
        <w:t>zahrnuta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 xml:space="preserve">. </w:t>
      </w:r>
    </w:p>
    <w:p w14:paraId="2BE388C4" w14:textId="0BAECBD3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9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a</w:t>
      </w:r>
      <w:r w:rsidR="005F3148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užívání Zboží.</w:t>
      </w:r>
      <w:bookmarkEnd w:id="9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0B2E1801" w14:textId="77777777" w:rsidR="00610681" w:rsidRPr="007A7978" w:rsidRDefault="00610681" w:rsidP="00610681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zdraví při práci, a to vůči všem osobám, které se na plnění veřejné zakázky podílejí. </w:t>
      </w:r>
    </w:p>
    <w:p w14:paraId="47CBAC73" w14:textId="3CD42D98" w:rsidR="00610681" w:rsidRPr="00610681" w:rsidRDefault="00610681" w:rsidP="00610681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r>
        <w:rPr>
          <w:rFonts w:cs="Calibri"/>
          <w:szCs w:val="22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61F65615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je povinen zaplatit Prodávajícímu Celkovou cenu </w:t>
      </w:r>
      <w:r w:rsidR="00D30AD3">
        <w:rPr>
          <w:rFonts w:cs="Arial"/>
          <w:szCs w:val="22"/>
        </w:rPr>
        <w:t>za podmínek stanovených touto Smlouvou</w:t>
      </w:r>
      <w:r w:rsidRPr="0037387C">
        <w:rPr>
          <w:rFonts w:cs="Arial"/>
          <w:szCs w:val="22"/>
        </w:rPr>
        <w:t xml:space="preserve">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42514962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oprávněnou osobou Kupujícího. 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lastRenderedPageBreak/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275A1666" w:rsidR="00760151" w:rsidRPr="0037387C" w:rsidRDefault="0000703A" w:rsidP="00760151">
      <w:pPr>
        <w:pStyle w:val="RLTextlnkuslovan"/>
        <w:rPr>
          <w:rFonts w:cs="Arial"/>
          <w:szCs w:val="22"/>
          <w:lang w:eastAsia="en-US"/>
        </w:rPr>
      </w:pPr>
      <w:bookmarkStart w:id="13" w:name="_Ref206964619"/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zavazuje odstraňovat vady</w:t>
      </w:r>
      <w:r w:rsidR="00405720">
        <w:rPr>
          <w:rFonts w:cs="Arial"/>
          <w:szCs w:val="22"/>
        </w:rPr>
        <w:t xml:space="preserve"> Zboží</w:t>
      </w:r>
      <w:r w:rsidR="00AC3C12">
        <w:rPr>
          <w:rFonts w:cs="Arial"/>
          <w:szCs w:val="22"/>
        </w:rPr>
        <w:t xml:space="preserve"> a poskytovat další plnění uvedené v </w:t>
      </w:r>
      <w:r w:rsidR="00AC3C12">
        <w:rPr>
          <w:rFonts w:cs="Arial"/>
          <w:b/>
          <w:szCs w:val="22"/>
          <w:u w:val="single"/>
        </w:rPr>
        <w:t>Příloze č. 1</w:t>
      </w:r>
      <w:r w:rsidR="00AC3C12">
        <w:rPr>
          <w:rFonts w:cs="Arial"/>
          <w:szCs w:val="22"/>
        </w:rPr>
        <w:t xml:space="preserve"> této Smlouvy, zejména po</w:t>
      </w:r>
      <w:r w:rsidR="0060441A">
        <w:rPr>
          <w:rFonts w:cs="Arial"/>
          <w:szCs w:val="22"/>
        </w:rPr>
        <w:t>skytování aktualizací software a technick</w:t>
      </w:r>
      <w:r w:rsidR="00C04787">
        <w:rPr>
          <w:rFonts w:cs="Arial"/>
          <w:szCs w:val="22"/>
        </w:rPr>
        <w:t>ou</w:t>
      </w:r>
      <w:r w:rsidR="0060441A">
        <w:rPr>
          <w:rFonts w:cs="Arial"/>
          <w:szCs w:val="22"/>
        </w:rPr>
        <w:t xml:space="preserve"> podpor</w:t>
      </w:r>
      <w:r w:rsidR="00C04787">
        <w:rPr>
          <w:rFonts w:cs="Arial"/>
          <w:szCs w:val="22"/>
        </w:rPr>
        <w:t>u</w:t>
      </w:r>
      <w:r w:rsidR="0060441A">
        <w:rPr>
          <w:rFonts w:cs="Arial"/>
          <w:szCs w:val="22"/>
        </w:rPr>
        <w:t xml:space="preserve"> výrobce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</w:t>
      </w:r>
      <w:r w:rsidR="00EE7BD9">
        <w:rPr>
          <w:rFonts w:cs="Arial"/>
          <w:szCs w:val="22"/>
        </w:rPr>
        <w:t xml:space="preserve"> </w:t>
      </w:r>
      <w:r w:rsidR="00EE7BD9" w:rsidRPr="00AD5C83">
        <w:rPr>
          <w:rFonts w:cs="Arial"/>
          <w:szCs w:val="22"/>
        </w:rPr>
        <w:t>Není-li v </w:t>
      </w:r>
      <w:r w:rsidR="00EE7BD9" w:rsidRPr="00AD5C83">
        <w:rPr>
          <w:rFonts w:cs="Arial"/>
          <w:b/>
          <w:szCs w:val="22"/>
          <w:u w:val="single"/>
        </w:rPr>
        <w:t>Příloze č. 1</w:t>
      </w:r>
      <w:r w:rsidR="00EE7BD9" w:rsidRPr="00AD5C83">
        <w:rPr>
          <w:rFonts w:cs="Arial"/>
          <w:szCs w:val="22"/>
        </w:rPr>
        <w:t xml:space="preserve"> této Smlouvy stanovena</w:t>
      </w:r>
      <w:r w:rsidR="00465AC5" w:rsidRPr="00AD5C83">
        <w:rPr>
          <w:rFonts w:cs="Arial"/>
          <w:szCs w:val="22"/>
        </w:rPr>
        <w:t xml:space="preserve"> delší záruční doba</w:t>
      </w:r>
      <w:r w:rsidR="00EE7BD9" w:rsidRPr="00AD5C83">
        <w:rPr>
          <w:rFonts w:cs="Arial"/>
          <w:szCs w:val="22"/>
        </w:rPr>
        <w:t>, trvá záruční doba po dobu jednoho roku.</w:t>
      </w:r>
      <w:r w:rsidR="00760151" w:rsidRPr="0037387C">
        <w:rPr>
          <w:rFonts w:cs="Arial"/>
          <w:szCs w:val="22"/>
        </w:rPr>
        <w:t xml:space="preserve">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596E8F">
        <w:rPr>
          <w:rFonts w:cs="Arial"/>
          <w:szCs w:val="22"/>
        </w:rPr>
        <w:t xml:space="preserve"> </w:t>
      </w:r>
      <w:r w:rsidR="00596E8F" w:rsidRPr="0037387C">
        <w:rPr>
          <w:rFonts w:cs="Arial"/>
          <w:szCs w:val="22"/>
        </w:rPr>
        <w:t>Prodávajícímu</w:t>
      </w:r>
      <w:r w:rsidR="00760151" w:rsidRPr="0037387C">
        <w:rPr>
          <w:rFonts w:cs="Arial"/>
          <w:szCs w:val="22"/>
        </w:rPr>
        <w:t xml:space="preserve">, není-li </w:t>
      </w:r>
      <w:r w:rsidR="00A83791" w:rsidRPr="0037387C">
        <w:rPr>
          <w:rFonts w:cs="Arial"/>
          <w:szCs w:val="22"/>
        </w:rPr>
        <w:t>v</w:t>
      </w:r>
      <w:r w:rsidR="00760151" w:rsidRPr="0037387C">
        <w:rPr>
          <w:rFonts w:cs="Arial"/>
          <w:szCs w:val="22"/>
        </w:rPr>
        <w:t xml:space="preserve"> </w:t>
      </w:r>
      <w:r w:rsidR="00A83791" w:rsidRPr="009770D4">
        <w:rPr>
          <w:rFonts w:cs="Arial"/>
          <w:b/>
          <w:bCs/>
          <w:szCs w:val="22"/>
          <w:u w:val="single"/>
        </w:rPr>
        <w:t xml:space="preserve">Příloze </w:t>
      </w:r>
      <w:r w:rsidR="00760151" w:rsidRPr="009770D4">
        <w:rPr>
          <w:rFonts w:cs="Arial"/>
          <w:b/>
          <w:bCs/>
          <w:szCs w:val="22"/>
          <w:u w:val="single"/>
        </w:rPr>
        <w:t>č. 1</w:t>
      </w:r>
      <w:r w:rsidR="00760151" w:rsidRPr="0037387C">
        <w:rPr>
          <w:rFonts w:cs="Arial"/>
          <w:szCs w:val="22"/>
        </w:rPr>
        <w:t xml:space="preserve"> Smlouvy uveden</w:t>
      </w:r>
      <w:r w:rsidR="00A83791" w:rsidRPr="0037387C">
        <w:rPr>
          <w:rFonts w:cs="Arial"/>
          <w:szCs w:val="22"/>
        </w:rPr>
        <w:t>a</w:t>
      </w:r>
      <w:r w:rsidR="00760151" w:rsidRPr="0037387C">
        <w:rPr>
          <w:rFonts w:cs="Arial"/>
          <w:szCs w:val="22"/>
        </w:rPr>
        <w:t xml:space="preserve"> </w:t>
      </w:r>
      <w:r w:rsidR="00A83791" w:rsidRPr="0037387C">
        <w:rPr>
          <w:rFonts w:cs="Arial"/>
          <w:szCs w:val="22"/>
        </w:rPr>
        <w:t>lhůta kratší</w:t>
      </w:r>
      <w:r w:rsidR="00760151" w:rsidRPr="0037387C">
        <w:rPr>
          <w:rFonts w:cs="Arial"/>
          <w:szCs w:val="22"/>
        </w:rPr>
        <w:t>. Odezvou na požadavek se rozumí zaevidování požadavku Kupujícího ze strany Prodávajícího a</w:t>
      </w:r>
      <w:r w:rsidR="00980EE4">
        <w:rPr>
          <w:rFonts w:cs="Arial"/>
          <w:szCs w:val="22"/>
        </w:rPr>
        <w:t> </w:t>
      </w:r>
      <w:r w:rsidR="00E320A0" w:rsidRPr="0037387C">
        <w:rPr>
          <w:rFonts w:cs="Arial"/>
          <w:szCs w:val="22"/>
        </w:rPr>
        <w:t>kontaktování zástupce Kupujícího za účelem zahájení řešení procesu odstranění vady</w:t>
      </w:r>
      <w:r w:rsidR="00760151" w:rsidRPr="0037387C">
        <w:rPr>
          <w:rFonts w:cs="Arial"/>
          <w:szCs w:val="22"/>
        </w:rPr>
        <w:t>. Lhůta je počítána vždy od nahlášení Prodávajícímu. Pokud není v </w:t>
      </w:r>
      <w:r w:rsidR="00760151" w:rsidRPr="000802F7">
        <w:rPr>
          <w:rFonts w:cs="Arial"/>
          <w:b/>
          <w:bCs/>
          <w:szCs w:val="22"/>
          <w:u w:val="single"/>
        </w:rPr>
        <w:t>Příloze č. 1</w:t>
      </w:r>
      <w:r w:rsidR="00760151" w:rsidRPr="0037387C">
        <w:rPr>
          <w:rFonts w:cs="Arial"/>
          <w:szCs w:val="22"/>
        </w:rPr>
        <w:t xml:space="preserve"> stanovena </w:t>
      </w:r>
      <w:r w:rsidR="00256291" w:rsidRPr="0037387C">
        <w:rPr>
          <w:rFonts w:cs="Arial"/>
          <w:szCs w:val="22"/>
        </w:rPr>
        <w:t>kratší</w:t>
      </w:r>
      <w:r w:rsidR="002E1660">
        <w:rPr>
          <w:rFonts w:cs="Arial"/>
          <w:szCs w:val="22"/>
        </w:rPr>
        <w:t xml:space="preserve"> (nebo žád</w:t>
      </w:r>
      <w:r w:rsidR="00B8435F">
        <w:rPr>
          <w:rFonts w:cs="Arial"/>
          <w:szCs w:val="22"/>
        </w:rPr>
        <w:t>n</w:t>
      </w:r>
      <w:r w:rsidR="002E1660">
        <w:rPr>
          <w:rFonts w:cs="Arial"/>
          <w:szCs w:val="22"/>
        </w:rPr>
        <w:t>á)</w:t>
      </w:r>
      <w:r w:rsidR="00256291" w:rsidRPr="0037387C">
        <w:rPr>
          <w:rFonts w:cs="Arial"/>
          <w:szCs w:val="22"/>
        </w:rPr>
        <w:t xml:space="preserve"> lhůta pro </w:t>
      </w:r>
      <w:r w:rsidR="00DA65C5">
        <w:rPr>
          <w:rFonts w:cs="Arial"/>
          <w:szCs w:val="22"/>
        </w:rPr>
        <w:t>odstranění vady Zboží</w:t>
      </w:r>
      <w:r w:rsidR="00256291" w:rsidRPr="0037387C">
        <w:rPr>
          <w:rFonts w:cs="Arial"/>
          <w:szCs w:val="22"/>
        </w:rPr>
        <w:t xml:space="preserve">, </w:t>
      </w:r>
      <w:r w:rsidR="00760151" w:rsidRPr="0037387C">
        <w:rPr>
          <w:rFonts w:cs="Arial"/>
          <w:szCs w:val="22"/>
        </w:rPr>
        <w:t xml:space="preserve">je Prodávající povinen provést </w:t>
      </w:r>
      <w:r w:rsidR="00DA65C5">
        <w:rPr>
          <w:rFonts w:cs="Arial"/>
          <w:szCs w:val="22"/>
        </w:rPr>
        <w:t>odstranění vady Zboží</w:t>
      </w:r>
      <w:r w:rsidR="00760151" w:rsidRPr="0037387C">
        <w:rPr>
          <w:rFonts w:cs="Arial"/>
          <w:szCs w:val="22"/>
        </w:rPr>
        <w:t xml:space="preserve"> do </w:t>
      </w:r>
      <w:r w:rsidR="00AD5C83">
        <w:rPr>
          <w:rFonts w:cs="Arial"/>
          <w:szCs w:val="22"/>
        </w:rPr>
        <w:t>20</w:t>
      </w:r>
      <w:r w:rsidR="00760151" w:rsidRPr="0037387C">
        <w:rPr>
          <w:rFonts w:cs="Arial"/>
          <w:szCs w:val="22"/>
        </w:rPr>
        <w:t xml:space="preserve"> pracovních dnů ode dne </w:t>
      </w:r>
      <w:r w:rsidR="00596E8F">
        <w:rPr>
          <w:rFonts w:cs="Arial"/>
          <w:szCs w:val="22"/>
        </w:rPr>
        <w:t xml:space="preserve">nahlášení vady </w:t>
      </w:r>
      <w:r w:rsidR="00760151" w:rsidRPr="0037387C">
        <w:rPr>
          <w:rFonts w:cs="Arial"/>
          <w:szCs w:val="22"/>
        </w:rPr>
        <w:t>Prodávajícímu. Záruční servis bude poskytován osobami, které jsou výrobcem (či jiným původcem) dodaného Zboží k poskytování tohoto servisu</w:t>
      </w:r>
      <w:r w:rsidR="002A307B">
        <w:rPr>
          <w:rFonts w:cs="Arial"/>
          <w:szCs w:val="22"/>
        </w:rPr>
        <w:t xml:space="preserve"> pověřeny</w:t>
      </w:r>
      <w:r w:rsidR="00760151" w:rsidRPr="0037387C">
        <w:rPr>
          <w:rFonts w:cs="Arial"/>
          <w:szCs w:val="22"/>
        </w:rPr>
        <w:t xml:space="preserve"> </w:t>
      </w:r>
      <w:r w:rsidR="002A307B">
        <w:rPr>
          <w:rFonts w:cs="Arial"/>
          <w:szCs w:val="22"/>
        </w:rPr>
        <w:t xml:space="preserve">(např. </w:t>
      </w:r>
      <w:r w:rsidR="00760151" w:rsidRPr="0037387C">
        <w:rPr>
          <w:rFonts w:cs="Arial"/>
          <w:szCs w:val="22"/>
        </w:rPr>
        <w:t>certifikovány</w:t>
      </w:r>
      <w:r w:rsidR="002A307B">
        <w:rPr>
          <w:rFonts w:cs="Arial"/>
          <w:szCs w:val="22"/>
        </w:rPr>
        <w:t>)</w:t>
      </w:r>
      <w:r w:rsidR="00760151" w:rsidRPr="0037387C">
        <w:rPr>
          <w:rFonts w:cs="Arial"/>
          <w:szCs w:val="22"/>
        </w:rPr>
        <w:t>, a to na adresách uvedených v </w:t>
      </w:r>
      <w:r w:rsidR="00760151" w:rsidRPr="000802F7">
        <w:rPr>
          <w:rFonts w:cs="Arial"/>
          <w:b/>
          <w:szCs w:val="22"/>
          <w:u w:val="single"/>
        </w:rPr>
        <w:t>Příloze č. 3</w:t>
      </w:r>
      <w:r w:rsidR="00760151" w:rsidRPr="0037387C">
        <w:rPr>
          <w:rFonts w:cs="Arial"/>
          <w:szCs w:val="22"/>
        </w:rPr>
        <w:t>.</w:t>
      </w:r>
      <w:bookmarkEnd w:id="13"/>
    </w:p>
    <w:bookmarkEnd w:id="10"/>
    <w:bookmarkEnd w:id="11"/>
    <w:bookmarkEnd w:id="12"/>
    <w:p w14:paraId="34B6AF56" w14:textId="56F2979E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záručního servisu dle odst. 9.4</w:t>
      </w:r>
      <w:r w:rsidR="00C307FB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C307FB">
        <w:rPr>
          <w:rFonts w:cs="Arial"/>
          <w:szCs w:val="22"/>
        </w:rPr>
        <w:t xml:space="preserve"> ve lhůtě pro odstranění vad uvedené v odst. </w:t>
      </w:r>
      <w:r w:rsidR="00C307FB">
        <w:rPr>
          <w:rFonts w:cs="Arial"/>
          <w:szCs w:val="22"/>
        </w:rPr>
        <w:fldChar w:fldCharType="begin"/>
      </w:r>
      <w:r w:rsidR="00C307FB">
        <w:rPr>
          <w:rFonts w:cs="Arial"/>
          <w:szCs w:val="22"/>
        </w:rPr>
        <w:instrText xml:space="preserve"> REF _Ref206964619 \r \h </w:instrText>
      </w:r>
      <w:r w:rsidR="00C307FB">
        <w:rPr>
          <w:rFonts w:cs="Arial"/>
          <w:szCs w:val="22"/>
        </w:rPr>
      </w:r>
      <w:r w:rsidR="00C307FB">
        <w:rPr>
          <w:rFonts w:cs="Arial"/>
          <w:szCs w:val="22"/>
        </w:rPr>
        <w:fldChar w:fldCharType="separate"/>
      </w:r>
      <w:r w:rsidR="00C307FB">
        <w:rPr>
          <w:rFonts w:cs="Arial"/>
          <w:szCs w:val="22"/>
        </w:rPr>
        <w:t>9.4</w:t>
      </w:r>
      <w:r w:rsidR="00C307FB">
        <w:rPr>
          <w:rFonts w:cs="Arial"/>
          <w:szCs w:val="22"/>
        </w:rPr>
        <w:fldChar w:fldCharType="end"/>
      </w:r>
      <w:r w:rsidR="00C307FB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 xml:space="preserve">, či pokud Kupující takový požadavek uvede v oznámení vad, </w:t>
      </w:r>
      <w:r w:rsidR="00EF454E">
        <w:rPr>
          <w:rFonts w:cs="Arial"/>
          <w:szCs w:val="22"/>
        </w:rPr>
        <w:t xml:space="preserve">poskytnout </w:t>
      </w:r>
      <w:r w:rsidRPr="0037387C">
        <w:rPr>
          <w:rFonts w:cs="Arial"/>
          <w:szCs w:val="22"/>
        </w:rPr>
        <w:t>přiměřenou slevou</w:t>
      </w:r>
      <w:r w:rsidR="00737685" w:rsidRPr="0037387C">
        <w:rPr>
          <w:rFonts w:cs="Arial"/>
          <w:szCs w:val="22"/>
        </w:rPr>
        <w:t xml:space="preserve"> z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4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4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5" w:name="_Ref225082917"/>
      <w:r w:rsidRPr="0037387C">
        <w:rPr>
          <w:rFonts w:cs="Arial"/>
          <w:szCs w:val="22"/>
        </w:rPr>
        <w:lastRenderedPageBreak/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34257769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je povinen zajistit splnění povinnosti mlčenlivosti ve stejném rozsahu u všech osob specifikovaných v předchozím odstavci tohoto článku, a</w:t>
      </w:r>
      <w:r w:rsidR="00875D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5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924CC1B" w14:textId="751C4DCB" w:rsidR="00765314" w:rsidRPr="0037387C" w:rsidRDefault="00765314" w:rsidP="00765314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svým podpisem níže souhlasí, aby obraz Smlouvy včetně jejich příloh, případných dodatků a metadat k této Smlouvě byl uveřejněn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Kupující; tím není dotčeno právo Prodávajícího k jejich odeslání. </w:t>
      </w:r>
    </w:p>
    <w:p w14:paraId="43A1D4F9" w14:textId="3E9E8C31" w:rsidR="007F334C" w:rsidRPr="0037387C" w:rsidRDefault="007F334C" w:rsidP="007F334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Bude-li Prodávající s osobními údaji nakládat při realizaci předmětu této Smlouvy, odpovídá Prodávající za to, že z jeho strany bude nakládání s těmito </w:t>
      </w:r>
      <w:r w:rsidRPr="0037387C">
        <w:rPr>
          <w:rFonts w:cs="Arial"/>
          <w:szCs w:val="22"/>
        </w:rPr>
        <w:lastRenderedPageBreak/>
        <w:t>osobními údaji v souladu s příslušnými právními předpisy o ochraně osobních údajů, zejm. v souladu s nařízením Evropského parlamentu a Rady (EU) 2016/679 ze dne 27. dubna 2016 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ochraně fyzických osob v souvislosti se zpracováním osobních údajů a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volném pohybu těchto údajů a o zrušení směrnice 95/46/ES (obecné nařízení o ochraně osobních údajů; GDPR)</w:t>
      </w:r>
      <w:r w:rsidR="005B143F">
        <w:rPr>
          <w:rFonts w:cs="Arial"/>
          <w:szCs w:val="22"/>
        </w:rPr>
        <w:t xml:space="preserve"> a</w:t>
      </w:r>
      <w:r w:rsidR="005F3148">
        <w:rPr>
          <w:rFonts w:cs="Arial"/>
          <w:szCs w:val="22"/>
        </w:rPr>
        <w:t> </w:t>
      </w:r>
      <w:r w:rsidR="005B143F">
        <w:rPr>
          <w:rFonts w:cs="Arial"/>
          <w:szCs w:val="22"/>
        </w:rPr>
        <w:t>v souladu se zákonem č. 110/2019 Sb. o zpracování osobních údajů</w:t>
      </w:r>
      <w:r w:rsidRPr="0037387C">
        <w:rPr>
          <w:rFonts w:cs="Arial"/>
          <w:szCs w:val="22"/>
        </w:rPr>
        <w:t>.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5FDD70FC" w:rsidR="00E63721" w:rsidRPr="0037387C" w:rsidRDefault="007F334C" w:rsidP="007771E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Poruší-li Prodávající kteroukoli povinnost dle článku 10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</w:t>
      </w:r>
      <w:r w:rsidR="00107CB2">
        <w:rPr>
          <w:rFonts w:cs="Arial"/>
          <w:szCs w:val="22"/>
        </w:rPr>
        <w:t>bez</w:t>
      </w:r>
      <w:r w:rsidRPr="0037387C">
        <w:rPr>
          <w:rFonts w:cs="Arial"/>
          <w:szCs w:val="22"/>
        </w:rPr>
        <w:t xml:space="preserve"> DPH za každé porušení takové povinnosti. </w:t>
      </w:r>
      <w:r w:rsidR="00E63721" w:rsidRPr="0037387C">
        <w:rPr>
          <w:rFonts w:cs="Arial"/>
          <w:szCs w:val="22"/>
        </w:rPr>
        <w:t>Poruší-li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0D7E8819" w14:textId="6653657C" w:rsidR="00E63721" w:rsidRPr="00AD5C83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 </w:t>
      </w:r>
      <w:r w:rsidRPr="00AD5C83">
        <w:rPr>
          <w:rFonts w:cs="Arial"/>
          <w:szCs w:val="22"/>
        </w:rPr>
        <w:t>prodlení Prodávajícího s řádným a včasným dodáním</w:t>
      </w:r>
      <w:r w:rsidR="0053753F" w:rsidRPr="00AD5C83">
        <w:rPr>
          <w:rFonts w:cs="Arial"/>
          <w:szCs w:val="22"/>
        </w:rPr>
        <w:t xml:space="preserve"> kterékoliv části</w:t>
      </w:r>
      <w:r w:rsidRPr="00AD5C83">
        <w:rPr>
          <w:rFonts w:cs="Arial"/>
          <w:szCs w:val="22"/>
        </w:rPr>
        <w:t xml:space="preserve"> Zboží je Prodávající povinen zaplatit Kupujícímu smluvní pokutu ve výši </w:t>
      </w:r>
      <w:r w:rsidR="0053753F" w:rsidRPr="00AD5C83">
        <w:rPr>
          <w:rFonts w:cs="Arial"/>
          <w:szCs w:val="22"/>
        </w:rPr>
        <w:t>5 000,- Kč</w:t>
      </w:r>
      <w:r w:rsidRPr="00AD5C83">
        <w:rPr>
          <w:rFonts w:cs="Arial"/>
          <w:szCs w:val="22"/>
        </w:rPr>
        <w:t>, a to za každý i započatý den prodlení. Tím</w:t>
      </w:r>
      <w:r w:rsidRPr="00AD5C83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0B46AC80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AD5C83">
        <w:rPr>
          <w:rFonts w:cs="Arial"/>
          <w:szCs w:val="22"/>
        </w:rPr>
        <w:t>V případě prodlení Prodávajícího s řádným a včasným odstranění</w:t>
      </w:r>
      <w:r w:rsidR="00DC12E3" w:rsidRPr="00AD5C83">
        <w:rPr>
          <w:rFonts w:cs="Arial"/>
          <w:szCs w:val="22"/>
        </w:rPr>
        <w:t>m</w:t>
      </w:r>
      <w:r w:rsidRPr="00AD5C83">
        <w:rPr>
          <w:rFonts w:cs="Arial"/>
          <w:szCs w:val="22"/>
        </w:rPr>
        <w:t xml:space="preserve"> vad</w:t>
      </w:r>
      <w:r w:rsidR="00DC12E3" w:rsidRPr="00AD5C83">
        <w:rPr>
          <w:rFonts w:cs="Arial"/>
          <w:szCs w:val="22"/>
        </w:rPr>
        <w:t xml:space="preserve"> Zboží </w:t>
      </w:r>
      <w:r w:rsidR="00E40866" w:rsidRPr="00AD5C83">
        <w:rPr>
          <w:rFonts w:cs="Arial"/>
          <w:szCs w:val="22"/>
        </w:rPr>
        <w:t xml:space="preserve">nebo dodáním náhradního Zboží </w:t>
      </w:r>
      <w:r w:rsidR="00DC12E3" w:rsidRPr="00AD5C83">
        <w:rPr>
          <w:rFonts w:cs="Arial"/>
          <w:szCs w:val="22"/>
        </w:rPr>
        <w:t>v rámci provádění Záručního servisu</w:t>
      </w:r>
      <w:r w:rsidRPr="00AD5C83">
        <w:rPr>
          <w:rFonts w:cs="Arial"/>
          <w:szCs w:val="22"/>
        </w:rPr>
        <w:t xml:space="preserve">, je Prodávající povinen zaplatit Kupujícímu smluvní pokutu ve výši </w:t>
      </w:r>
      <w:r w:rsidR="00107CB2" w:rsidRPr="00AD5C83">
        <w:rPr>
          <w:rFonts w:cs="Arial"/>
          <w:szCs w:val="22"/>
        </w:rPr>
        <w:t>2 </w:t>
      </w:r>
      <w:r w:rsidRPr="00AD5C83">
        <w:rPr>
          <w:rFonts w:cs="Arial"/>
          <w:szCs w:val="22"/>
        </w:rPr>
        <w:t>000,- Kč, a to za každý i započatý den prodlení. Tím</w:t>
      </w:r>
      <w:r w:rsidRPr="00AD5C83">
        <w:rPr>
          <w:rFonts w:cs="Arial"/>
          <w:bCs/>
          <w:szCs w:val="22"/>
        </w:rPr>
        <w:t xml:space="preserve"> není dotčeno právo Kupujícího</w:t>
      </w:r>
      <w:r w:rsidRPr="0037387C">
        <w:rPr>
          <w:rFonts w:cs="Arial"/>
          <w:bCs/>
          <w:szCs w:val="22"/>
        </w:rPr>
        <w:t xml:space="preserve"> na náhradu škody a 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4B63C539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Ujednáními o smluvních pokutách není dotčena povinnost Prodávajícího nahradit </w:t>
      </w:r>
      <w:r w:rsidR="00A54B42" w:rsidRPr="0037387C">
        <w:rPr>
          <w:rFonts w:cs="Arial"/>
          <w:szCs w:val="22"/>
        </w:rPr>
        <w:t>škod</w:t>
      </w:r>
      <w:r w:rsidR="00033A1A">
        <w:rPr>
          <w:rFonts w:cs="Arial"/>
          <w:szCs w:val="22"/>
        </w:rPr>
        <w:t>u</w:t>
      </w:r>
      <w:r w:rsidR="00A54B42" w:rsidRPr="0037387C">
        <w:rPr>
          <w:rFonts w:cs="Arial"/>
          <w:szCs w:val="22"/>
        </w:rPr>
        <w:t xml:space="preserve"> a </w:t>
      </w:r>
      <w:r w:rsidR="00033A1A">
        <w:rPr>
          <w:rFonts w:cs="Arial"/>
          <w:szCs w:val="22"/>
        </w:rPr>
        <w:t xml:space="preserve">případnou nemajetkovou újmu </w:t>
      </w:r>
      <w:r w:rsidR="00A54B42" w:rsidRPr="0037387C">
        <w:rPr>
          <w:rFonts w:cs="Arial"/>
          <w:szCs w:val="22"/>
        </w:rPr>
        <w:t>v plném rozsahu</w:t>
      </w:r>
      <w:r w:rsidR="00162FAC">
        <w:rPr>
          <w:rFonts w:cs="Arial"/>
          <w:szCs w:val="22"/>
        </w:rPr>
        <w:t xml:space="preserve">.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27260BC" w:rsidR="00E63721" w:rsidRPr="0037387C" w:rsidRDefault="00E63721" w:rsidP="008C7ADC">
      <w:pPr>
        <w:pStyle w:val="RLTextlnkuslovan"/>
        <w:rPr>
          <w:rFonts w:cs="Arial"/>
          <w:szCs w:val="22"/>
          <w:lang w:eastAsia="en-US"/>
        </w:rPr>
      </w:pPr>
      <w:bookmarkStart w:id="16" w:name="_Ref297782655"/>
      <w:r w:rsidRPr="0037387C">
        <w:rPr>
          <w:rFonts w:cs="Arial"/>
          <w:szCs w:val="22"/>
        </w:rPr>
        <w:t>Kupující je oprávněn od Smlouvy odstoupit v</w:t>
      </w:r>
      <w:r w:rsidR="008C7AD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případ</w:t>
      </w:r>
      <w:r w:rsidR="008C7ADC">
        <w:rPr>
          <w:rFonts w:cs="Arial"/>
          <w:szCs w:val="22"/>
        </w:rPr>
        <w:t xml:space="preserve">ech stanovených touto Smlouvou nebo právními předpisy. </w:t>
      </w:r>
      <w:r w:rsidR="008C7ADC">
        <w:rPr>
          <w:rFonts w:cs="Arial"/>
          <w:szCs w:val="22"/>
          <w:lang w:eastAsia="en-US"/>
        </w:rPr>
        <w:t xml:space="preserve"> </w:t>
      </w:r>
    </w:p>
    <w:bookmarkEnd w:id="16"/>
    <w:p w14:paraId="12B4BF5B" w14:textId="07C44756" w:rsidR="00E63721" w:rsidRPr="0037387C" w:rsidRDefault="0063434B" w:rsidP="009B59A0">
      <w:pPr>
        <w:pStyle w:val="RLTextlnkuslovan"/>
        <w:keepNext/>
        <w:keepLines/>
        <w:rPr>
          <w:rFonts w:cs="Arial"/>
          <w:szCs w:val="22"/>
        </w:rPr>
      </w:pPr>
      <w:r>
        <w:rPr>
          <w:rFonts w:cs="Arial"/>
          <w:szCs w:val="22"/>
        </w:rPr>
        <w:t>Kupující je oprávněn od Smlouvy odstoupit zejména v případě</w:t>
      </w:r>
      <w:r w:rsidR="00E63721" w:rsidRPr="0037387C">
        <w:rPr>
          <w:rFonts w:cs="Arial"/>
          <w:szCs w:val="22"/>
        </w:rPr>
        <w:t xml:space="preserve">, kdy: </w:t>
      </w:r>
    </w:p>
    <w:p w14:paraId="3B1DC287" w14:textId="22F80F07" w:rsidR="00E63721" w:rsidRPr="0037387C" w:rsidRDefault="00E63721" w:rsidP="009B59A0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</w:t>
      </w:r>
      <w:r w:rsidR="0019501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v prodlení s dodáním Zboží</w:t>
      </w:r>
      <w:r w:rsidR="00E4605B">
        <w:rPr>
          <w:rFonts w:cs="Arial"/>
          <w:szCs w:val="22"/>
        </w:rPr>
        <w:t xml:space="preserve"> nebo jeho části </w:t>
      </w:r>
      <w:r w:rsidRPr="0037387C">
        <w:rPr>
          <w:rFonts w:cs="Arial"/>
          <w:szCs w:val="22"/>
        </w:rPr>
        <w:t>po dobu delší než 14 dní,</w:t>
      </w:r>
    </w:p>
    <w:p w14:paraId="7FBC7EEB" w14:textId="13F5760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</w:t>
      </w:r>
      <w:r w:rsidR="00E518A1">
        <w:rPr>
          <w:rFonts w:cs="Arial"/>
          <w:szCs w:val="22"/>
        </w:rPr>
        <w:t>3</w:t>
      </w:r>
      <w:r w:rsidRPr="0037387C">
        <w:rPr>
          <w:rFonts w:cs="Arial"/>
          <w:szCs w:val="22"/>
        </w:rPr>
        <w:t xml:space="preserve"> této Smlouvy se stane nepravdivým</w:t>
      </w:r>
      <w:r w:rsidR="009E1073">
        <w:rPr>
          <w:rFonts w:cs="Arial"/>
          <w:szCs w:val="22"/>
        </w:rPr>
        <w:t>;</w:t>
      </w:r>
    </w:p>
    <w:p w14:paraId="6D9F4FB6" w14:textId="69C0CB40" w:rsidR="009E1073" w:rsidRPr="0037387C" w:rsidRDefault="0063434B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v </w:t>
      </w:r>
      <w:r w:rsidR="009E1073" w:rsidRPr="0037387C">
        <w:rPr>
          <w:rFonts w:cs="Arial"/>
          <w:szCs w:val="22"/>
        </w:rPr>
        <w:t>insolvenční</w:t>
      </w:r>
      <w:r w:rsidR="009E1073">
        <w:rPr>
          <w:rFonts w:cs="Arial"/>
          <w:szCs w:val="22"/>
        </w:rPr>
        <w:t>m</w:t>
      </w:r>
      <w:r w:rsidR="009E1073" w:rsidRPr="0037387C">
        <w:rPr>
          <w:rFonts w:cs="Arial"/>
          <w:szCs w:val="22"/>
        </w:rPr>
        <w:t xml:space="preserve"> řízení</w:t>
      </w:r>
      <w:r w:rsidR="009E1073">
        <w:rPr>
          <w:rFonts w:cs="Arial"/>
          <w:szCs w:val="22"/>
        </w:rPr>
        <w:t xml:space="preserve"> </w:t>
      </w:r>
      <w:r w:rsidR="0019501C">
        <w:rPr>
          <w:rFonts w:cs="Arial"/>
          <w:szCs w:val="22"/>
        </w:rPr>
        <w:t>bude</w:t>
      </w:r>
      <w:r w:rsidR="009E1073">
        <w:rPr>
          <w:rFonts w:cs="Arial"/>
          <w:szCs w:val="22"/>
        </w:rPr>
        <w:t xml:space="preserve"> zjištěn úpadek Prodávajícího. </w:t>
      </w:r>
    </w:p>
    <w:p w14:paraId="32382C77" w14:textId="28B06294" w:rsidR="005B6932" w:rsidRDefault="005B6932" w:rsidP="009E1073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lastRenderedPageBreak/>
        <w:t>Prodávající</w:t>
      </w:r>
      <w:r w:rsidRPr="0037387C">
        <w:rPr>
          <w:rFonts w:cs="Arial"/>
          <w:szCs w:val="22"/>
        </w:rPr>
        <w:t xml:space="preserve"> je oprávněn od Smlouvy odstoupit v</w:t>
      </w:r>
      <w:r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případ</w:t>
      </w:r>
      <w:r>
        <w:rPr>
          <w:rFonts w:cs="Arial"/>
          <w:szCs w:val="22"/>
        </w:rPr>
        <w:t>ech stanovených právními předpisy.</w:t>
      </w:r>
    </w:p>
    <w:p w14:paraId="4246BAC5" w14:textId="5AB40D49" w:rsidR="00E63721" w:rsidRPr="0037387C" w:rsidRDefault="00E63721" w:rsidP="009E107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Účinky odstoupení od této Smlouvy nastávají dnem doručení písemného oznámení o odstoupení </w:t>
      </w:r>
      <w:r w:rsidR="00596E8F">
        <w:rPr>
          <w:rFonts w:cs="Arial"/>
          <w:szCs w:val="22"/>
        </w:rPr>
        <w:t xml:space="preserve">druhé </w:t>
      </w:r>
      <w:r w:rsidR="00896643">
        <w:rPr>
          <w:rFonts w:cs="Arial"/>
          <w:szCs w:val="22"/>
        </w:rPr>
        <w:t xml:space="preserve">Smluvní </w:t>
      </w:r>
      <w:r w:rsidR="00596E8F">
        <w:rPr>
          <w:rFonts w:cs="Arial"/>
          <w:szCs w:val="22"/>
        </w:rPr>
        <w:t>straně</w:t>
      </w:r>
      <w:r w:rsidRPr="0037387C">
        <w:rPr>
          <w:rFonts w:cs="Arial"/>
          <w:szCs w:val="22"/>
        </w:rPr>
        <w:t>.</w:t>
      </w:r>
      <w:r w:rsidR="0063434B" w:rsidRPr="0063434B">
        <w:rPr>
          <w:rFonts w:cs="Arial"/>
          <w:szCs w:val="22"/>
          <w:lang w:eastAsia="en-US"/>
        </w:rPr>
        <w:t xml:space="preserve"> </w:t>
      </w:r>
      <w:r w:rsidR="0063434B">
        <w:rPr>
          <w:rFonts w:cs="Arial"/>
          <w:szCs w:val="22"/>
          <w:lang w:eastAsia="en-US"/>
        </w:rPr>
        <w:t xml:space="preserve">Kupující má </w:t>
      </w:r>
      <w:r w:rsidR="0063434B">
        <w:rPr>
          <w:rFonts w:cs="Arial"/>
          <w:szCs w:val="22"/>
        </w:rPr>
        <w:t>právo</w:t>
      </w:r>
      <w:r w:rsidR="0063434B">
        <w:rPr>
          <w:rFonts w:cs="Arial"/>
          <w:szCs w:val="22"/>
          <w:lang w:eastAsia="en-US"/>
        </w:rPr>
        <w:t xml:space="preserve"> stanovit, zda odstupuje od celé Smlouvy nebo nesplněné části závazků Smluvních stran.</w:t>
      </w:r>
    </w:p>
    <w:p w14:paraId="2E77FB5F" w14:textId="54785DA9" w:rsidR="00E63721" w:rsidRPr="0037387C" w:rsidRDefault="00E63721" w:rsidP="009E1073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Smlouva může být ukončena písemnou dohodou </w:t>
      </w:r>
      <w:r w:rsidR="00896643" w:rsidRPr="0037387C">
        <w:rPr>
          <w:rFonts w:cs="Arial"/>
          <w:szCs w:val="22"/>
          <w:lang w:eastAsia="en-US"/>
        </w:rPr>
        <w:t xml:space="preserve">Smluvních </w:t>
      </w:r>
      <w:r w:rsidRPr="0037387C">
        <w:rPr>
          <w:rFonts w:cs="Arial"/>
          <w:szCs w:val="22"/>
          <w:lang w:eastAsia="en-US"/>
        </w:rPr>
        <w:t>stran.</w:t>
      </w:r>
      <w:r w:rsidR="009E1073">
        <w:rPr>
          <w:rFonts w:cs="Arial"/>
          <w:szCs w:val="22"/>
          <w:lang w:eastAsia="en-US"/>
        </w:rPr>
        <w:t xml:space="preserve"> </w:t>
      </w:r>
    </w:p>
    <w:p w14:paraId="4BF34341" w14:textId="087F9A7E" w:rsidR="00E63721" w:rsidRPr="0037387C" w:rsidRDefault="00E63721" w:rsidP="009E107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Ukončením této Smlouvy nejsou dotčena ustanovení Smlouvy, která se týkají Licence smluvních pokut a jiných důsledků porušení povinností dle této Smlouvy, povinnosti mlčenlivosti, ani další ustanovení a nároky, z jejichž povahy vyplývá, že mají trvat i po ukončení této Smlouvy.</w:t>
      </w:r>
      <w:r w:rsidR="009E1073">
        <w:rPr>
          <w:rFonts w:cs="Arial"/>
          <w:szCs w:val="22"/>
        </w:rPr>
        <w:t xml:space="preserve"> </w:t>
      </w:r>
    </w:p>
    <w:p w14:paraId="027BDD9A" w14:textId="77777777" w:rsidR="00E63721" w:rsidRPr="0037387C" w:rsidRDefault="00E63721" w:rsidP="00E4605B">
      <w:pPr>
        <w:pStyle w:val="RLlneksmlouvy"/>
        <w:keepLines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117F94D9" w14:textId="77777777" w:rsidR="00E63721" w:rsidRPr="0037387C" w:rsidRDefault="00E63721" w:rsidP="00E4605B">
      <w:pPr>
        <w:pStyle w:val="RLTextlnkuslovan"/>
        <w:keepNext/>
        <w:keepLines/>
        <w:rPr>
          <w:rFonts w:cs="Arial"/>
          <w:szCs w:val="22"/>
          <w:lang w:eastAsia="en-US"/>
        </w:rPr>
      </w:pPr>
      <w:bookmarkStart w:id="17" w:name="_Ref206764821"/>
      <w:r w:rsidRPr="0037387C">
        <w:rPr>
          <w:rFonts w:cs="Arial"/>
          <w:szCs w:val="22"/>
          <w:lang w:eastAsia="en-US"/>
        </w:rPr>
        <w:t>Kontaktními (oprávněnými) osobami Kupujícího jsou:</w:t>
      </w:r>
      <w:bookmarkEnd w:id="17"/>
    </w:p>
    <w:p w14:paraId="667E06F2" w14:textId="23EEB567" w:rsidR="00E63721" w:rsidRPr="0037387C" w:rsidRDefault="00E63721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 věcech smluvních</w:t>
      </w:r>
      <w:r w:rsidR="0000366E">
        <w:rPr>
          <w:rFonts w:cs="Arial"/>
          <w:szCs w:val="22"/>
          <w:lang w:eastAsia="en-US"/>
        </w:rPr>
        <w:t xml:space="preserve">: </w:t>
      </w:r>
      <w:r w:rsidR="00F35EBD">
        <w:rPr>
          <w:rFonts w:cs="Arial"/>
          <w:szCs w:val="22"/>
          <w:lang w:eastAsia="en-US"/>
        </w:rPr>
        <w:t xml:space="preserve">Mgr. Pavel Škeřík, ředitel Sekce provozních činností, e-mail: </w:t>
      </w:r>
      <w:hyperlink r:id="rId12" w:history="1">
        <w:r w:rsidR="00F35EBD" w:rsidRPr="00CC07D5">
          <w:rPr>
            <w:rStyle w:val="Hypertextovodkaz"/>
            <w:rFonts w:cs="Arial"/>
            <w:szCs w:val="22"/>
            <w:lang w:eastAsia="en-US"/>
          </w:rPr>
          <w:t>pavel.skerik@spu.govcz</w:t>
        </w:r>
      </w:hyperlink>
      <w:r w:rsidR="00F35EBD">
        <w:rPr>
          <w:rFonts w:cs="Arial"/>
          <w:szCs w:val="22"/>
          <w:lang w:eastAsia="en-US"/>
        </w:rPr>
        <w:t>, tel.: +420 729 922 416</w:t>
      </w:r>
      <w:r w:rsidR="009A7082" w:rsidRPr="0037387C">
        <w:rPr>
          <w:rFonts w:cs="Arial"/>
          <w:szCs w:val="22"/>
        </w:rPr>
        <w:t xml:space="preserve">; </w:t>
      </w:r>
    </w:p>
    <w:p w14:paraId="77BCCDE6" w14:textId="092C369A" w:rsidR="00330A6E" w:rsidRPr="006C25E8" w:rsidRDefault="00F110D5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6C25E8">
        <w:rPr>
          <w:rFonts w:cs="Arial"/>
          <w:szCs w:val="22"/>
          <w:lang w:eastAsia="en-US"/>
        </w:rPr>
        <w:t>ve věcech obchodních</w:t>
      </w:r>
      <w:r w:rsidR="00BA74EC">
        <w:rPr>
          <w:rFonts w:cs="Arial"/>
          <w:szCs w:val="22"/>
          <w:lang w:eastAsia="en-US"/>
        </w:rPr>
        <w:t xml:space="preserve"> a pro převzetí Zboží</w:t>
      </w:r>
      <w:r w:rsidR="0000366E">
        <w:rPr>
          <w:rFonts w:cs="Arial"/>
          <w:szCs w:val="22"/>
          <w:lang w:eastAsia="en-US"/>
        </w:rPr>
        <w:t xml:space="preserve">: </w:t>
      </w:r>
      <w:r w:rsidR="00F35EBD">
        <w:rPr>
          <w:rFonts w:cs="Arial"/>
          <w:szCs w:val="22"/>
          <w:lang w:eastAsia="en-US"/>
        </w:rPr>
        <w:t xml:space="preserve">Ing. Petr Husák, ředitel Odboru ICT, e-mail: </w:t>
      </w:r>
      <w:hyperlink r:id="rId13" w:history="1">
        <w:r w:rsidR="00F35EBD" w:rsidRPr="00CC07D5">
          <w:rPr>
            <w:rStyle w:val="Hypertextovodkaz"/>
            <w:rFonts w:cs="Arial"/>
            <w:szCs w:val="22"/>
            <w:lang w:eastAsia="en-US"/>
          </w:rPr>
          <w:t>petr.husak@spu.gov.cz</w:t>
        </w:r>
      </w:hyperlink>
      <w:r w:rsidR="00F35EBD">
        <w:rPr>
          <w:rFonts w:cs="Arial"/>
          <w:szCs w:val="22"/>
          <w:lang w:eastAsia="en-US"/>
        </w:rPr>
        <w:t>, tel.: +420 729 922 125</w:t>
      </w:r>
      <w:r w:rsidRPr="006C25E8">
        <w:rPr>
          <w:rFonts w:cs="Arial"/>
          <w:szCs w:val="22"/>
          <w:lang w:eastAsia="en-US"/>
        </w:rPr>
        <w:t>;</w:t>
      </w:r>
    </w:p>
    <w:p w14:paraId="0BDD6203" w14:textId="5FE971C4" w:rsidR="00E63721" w:rsidRPr="0037387C" w:rsidRDefault="00E63721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 otázkách technických a v otázkách týkajících se podmínek záruky a</w:t>
      </w:r>
      <w:r w:rsidR="00E4605B">
        <w:rPr>
          <w:rFonts w:cs="Arial"/>
          <w:szCs w:val="22"/>
          <w:lang w:eastAsia="en-US"/>
        </w:rPr>
        <w:t> </w:t>
      </w:r>
      <w:r w:rsidRPr="0037387C">
        <w:rPr>
          <w:rFonts w:cs="Arial"/>
          <w:szCs w:val="22"/>
          <w:lang w:eastAsia="en-US"/>
        </w:rPr>
        <w:t>převzetí Zboží</w:t>
      </w:r>
      <w:r w:rsidR="0000366E">
        <w:rPr>
          <w:rFonts w:cs="Arial"/>
          <w:szCs w:val="22"/>
          <w:lang w:eastAsia="en-US"/>
        </w:rPr>
        <w:t>:</w:t>
      </w:r>
      <w:r w:rsidRPr="0037387C">
        <w:rPr>
          <w:rFonts w:cs="Arial"/>
          <w:szCs w:val="22"/>
          <w:lang w:eastAsia="en-US"/>
        </w:rPr>
        <w:t xml:space="preserve"> </w:t>
      </w:r>
      <w:r w:rsidR="00F35EBD">
        <w:rPr>
          <w:rFonts w:cs="Arial"/>
          <w:szCs w:val="22"/>
          <w:lang w:eastAsia="en-US"/>
        </w:rPr>
        <w:t xml:space="preserve">Ing. Pavlína Víchová, e-mail: </w:t>
      </w:r>
      <w:hyperlink r:id="rId14" w:history="1">
        <w:r w:rsidR="00F35EBD" w:rsidRPr="00CC07D5">
          <w:rPr>
            <w:rStyle w:val="Hypertextovodkaz"/>
            <w:rFonts w:cs="Arial"/>
            <w:szCs w:val="22"/>
            <w:lang w:eastAsia="en-US"/>
          </w:rPr>
          <w:t>pavlina.vichova@spu.gov.cz</w:t>
        </w:r>
      </w:hyperlink>
      <w:r w:rsidR="00F35EBD">
        <w:rPr>
          <w:rFonts w:cs="Arial"/>
          <w:szCs w:val="22"/>
          <w:lang w:eastAsia="en-US"/>
        </w:rPr>
        <w:t>, tel.: +420 729 922 475</w:t>
      </w:r>
      <w:r w:rsidRPr="0037387C">
        <w:rPr>
          <w:rFonts w:cs="Arial"/>
          <w:szCs w:val="22"/>
          <w:lang w:eastAsia="en-US"/>
        </w:rPr>
        <w:t>;</w:t>
      </w:r>
    </w:p>
    <w:p w14:paraId="4705B660" w14:textId="0B4FD50C" w:rsidR="00E63721" w:rsidRPr="001C37C5" w:rsidRDefault="00E63721" w:rsidP="00E4605B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  <w:lang w:eastAsia="en-US"/>
        </w:rPr>
      </w:pPr>
      <w:r w:rsidRPr="001C37C5">
        <w:rPr>
          <w:rFonts w:cs="Arial"/>
          <w:szCs w:val="22"/>
          <w:lang w:eastAsia="en-US"/>
        </w:rPr>
        <w:t>v otázkách technických a v otázkách registrace servisních požadavků</w:t>
      </w:r>
      <w:r w:rsidR="005F01CF" w:rsidRPr="001C37C5">
        <w:rPr>
          <w:rFonts w:cs="Arial"/>
          <w:szCs w:val="22"/>
          <w:lang w:eastAsia="en-US"/>
        </w:rPr>
        <w:t xml:space="preserve">: </w:t>
      </w:r>
      <w:r w:rsidR="00F35EBD">
        <w:rPr>
          <w:rFonts w:cs="Arial"/>
          <w:szCs w:val="22"/>
          <w:lang w:eastAsia="en-US"/>
        </w:rPr>
        <w:t xml:space="preserve">Ing. Pavlína Víchová, e-mail: </w:t>
      </w:r>
      <w:hyperlink r:id="rId15" w:history="1">
        <w:r w:rsidR="00F35EBD" w:rsidRPr="00CC07D5">
          <w:rPr>
            <w:rStyle w:val="Hypertextovodkaz"/>
            <w:rFonts w:cs="Arial"/>
            <w:szCs w:val="22"/>
            <w:lang w:eastAsia="en-US"/>
          </w:rPr>
          <w:t>pavlina.vichova@spu.gov.cz</w:t>
        </w:r>
      </w:hyperlink>
      <w:r w:rsidR="00F35EBD">
        <w:rPr>
          <w:rFonts w:cs="Arial"/>
          <w:szCs w:val="22"/>
          <w:lang w:eastAsia="en-US"/>
        </w:rPr>
        <w:t>, tel.: +420 729 922 475</w:t>
      </w:r>
      <w:r w:rsidRPr="001C37C5">
        <w:rPr>
          <w:rFonts w:cs="Arial"/>
          <w:szCs w:val="22"/>
          <w:lang w:eastAsia="en-US"/>
        </w:rPr>
        <w:t>.</w:t>
      </w:r>
    </w:p>
    <w:p w14:paraId="41325DF0" w14:textId="77777777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osobami Prodávajícího jsou:</w:t>
      </w:r>
    </w:p>
    <w:p w14:paraId="444A8A97" w14:textId="59821E56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="00150614">
        <w:rPr>
          <w:rStyle w:val="doplnuchazeChar"/>
          <w:rFonts w:ascii="Arial" w:hAnsi="Arial" w:cs="Arial"/>
          <w:b w:val="0"/>
          <w:szCs w:val="22"/>
        </w:rPr>
        <w:t>Aleš Rucký, jednatel;</w:t>
      </w:r>
    </w:p>
    <w:p w14:paraId="7AB3AADA" w14:textId="4E8E48A7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="00CD279F">
        <w:rPr>
          <w:rStyle w:val="doplnuchazeChar"/>
          <w:rFonts w:ascii="Arial" w:hAnsi="Arial" w:cs="Arial"/>
          <w:b w:val="0"/>
          <w:szCs w:val="22"/>
        </w:rPr>
        <w:t>xxx</w:t>
      </w:r>
      <w:r w:rsidR="00150614">
        <w:rPr>
          <w:rStyle w:val="doplnuchazeChar"/>
          <w:rFonts w:ascii="Arial" w:hAnsi="Arial" w:cs="Arial"/>
          <w:b w:val="0"/>
          <w:szCs w:val="22"/>
        </w:rPr>
        <w:t>, prodejce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2D44CA5C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</w:t>
      </w:r>
      <w:r w:rsidR="0000366E">
        <w:rPr>
          <w:rFonts w:cs="Arial"/>
          <w:szCs w:val="22"/>
          <w:lang w:eastAsia="en-US"/>
        </w:rPr>
        <w:t>oprávněných osob, a to jakoukoliv přípustnou formou</w:t>
      </w:r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věty.</w:t>
      </w:r>
    </w:p>
    <w:p w14:paraId="3767F9DA" w14:textId="5851BE3D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150614">
        <w:rPr>
          <w:rStyle w:val="doplnuchazeChar"/>
          <w:rFonts w:ascii="Arial" w:hAnsi="Arial" w:cs="Arial"/>
          <w:b w:val="0"/>
          <w:szCs w:val="22"/>
        </w:rPr>
        <w:t>+420 </w:t>
      </w:r>
      <w:r w:rsidR="00CD279F">
        <w:rPr>
          <w:rStyle w:val="doplnuchazeChar"/>
          <w:rFonts w:ascii="Arial" w:hAnsi="Arial" w:cs="Arial"/>
          <w:b w:val="0"/>
          <w:szCs w:val="22"/>
        </w:rPr>
        <w:t>xxx xxx xxx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</w:t>
      </w:r>
      <w:r w:rsidR="00150614">
        <w:rPr>
          <w:rStyle w:val="doplnuchazeChar"/>
          <w:rFonts w:ascii="Arial" w:hAnsi="Arial" w:cs="Arial"/>
          <w:b w:val="0"/>
          <w:szCs w:val="22"/>
        </w:rPr>
        <w:t xml:space="preserve"> info@geoobchod.cz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067E7364" w14:textId="305CCBB2" w:rsidR="00E63721" w:rsidRPr="00F86725" w:rsidRDefault="00971828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E518A1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>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nabývá platnosti podpisem smluvních stran a účinnosti dnem jejího uveřejnění dle Zákona.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lastRenderedPageBreak/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542EE515" w14:textId="07418408" w:rsidR="004D098D" w:rsidRPr="00F86725" w:rsidRDefault="004D098D" w:rsidP="008820AF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Ustanovení čl. 1 až 14 této Smlouvy mají přednost před obsahem příloh této Smlouvy. 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EF584C" w:rsidRDefault="00E63721" w:rsidP="00BA1149">
            <w:pPr>
              <w:pStyle w:val="Seznamploh"/>
              <w:keepNext/>
              <w:keepLines/>
              <w:rPr>
                <w:rFonts w:cs="Arial"/>
                <w:b/>
                <w:szCs w:val="22"/>
              </w:rPr>
            </w:pPr>
            <w:bookmarkStart w:id="18" w:name="OLE_LINK1"/>
            <w:r w:rsidRPr="00EF584C">
              <w:rPr>
                <w:rFonts w:cs="Arial"/>
                <w:b/>
                <w:szCs w:val="22"/>
              </w:rPr>
              <w:t>Příloha č. 1:</w:t>
            </w:r>
            <w:bookmarkEnd w:id="18"/>
          </w:p>
        </w:tc>
        <w:tc>
          <w:tcPr>
            <w:tcW w:w="2804" w:type="pct"/>
          </w:tcPr>
          <w:p w14:paraId="6F1A95D9" w14:textId="204AB233" w:rsidR="00E63721" w:rsidRPr="00F86725" w:rsidRDefault="00A808DC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Technická specifikace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0E82F42" w14:textId="0666793A" w:rsidR="005B6932" w:rsidRPr="0053753F" w:rsidRDefault="00E63721" w:rsidP="0053753F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0DBB738A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CD279F">
              <w:rPr>
                <w:rFonts w:ascii="Arial" w:hAnsi="Arial" w:cs="Arial"/>
                <w:szCs w:val="22"/>
                <w:lang w:eastAsia="en-US"/>
              </w:rPr>
              <w:t>9.12.2025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5B57AA0B" w14:textId="77777777" w:rsidR="005B6932" w:rsidRDefault="005B6932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7C650563" w:rsidR="00303FBC" w:rsidRPr="00B20CED" w:rsidRDefault="00B20CED" w:rsidP="00B20CED">
            <w:pPr>
              <w:keepNext/>
              <w:keepLines/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</w:t>
            </w:r>
            <w:r w:rsidRPr="00B20CED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545E8669" w14:textId="1CFD0686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150614">
              <w:rPr>
                <w:rFonts w:ascii="Arial" w:hAnsi="Arial" w:cs="Arial"/>
                <w:szCs w:val="22"/>
                <w:lang w:eastAsia="en-US"/>
              </w:rPr>
              <w:t xml:space="preserve">Pardubicích 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dne </w:t>
            </w:r>
            <w:r w:rsidR="00CD279F">
              <w:rPr>
                <w:rFonts w:ascii="Arial" w:hAnsi="Arial" w:cs="Arial"/>
                <w:szCs w:val="22"/>
                <w:lang w:eastAsia="en-US"/>
              </w:rPr>
              <w:t>8.12.2025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7654BA3C" w:rsidR="00E63721" w:rsidRPr="00F86725" w:rsidRDefault="00150614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>geoobchod, s.r.o.</w:t>
            </w:r>
          </w:p>
          <w:p w14:paraId="4A28FE5D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9D59FD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250234">
              <w:rPr>
                <w:rFonts w:ascii="Arial" w:hAnsi="Arial" w:cs="Arial"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08E77641" w14:textId="77777777" w:rsidR="00E63721" w:rsidRDefault="00150614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Cs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Cs w:val="22"/>
                <w:lang w:eastAsia="en-US"/>
              </w:rPr>
              <w:t>Aleš Rucký</w:t>
            </w:r>
          </w:p>
          <w:p w14:paraId="1832348A" w14:textId="093DA11A" w:rsidR="00150614" w:rsidRPr="00F86725" w:rsidRDefault="00150614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Cs w:val="22"/>
                <w:lang w:eastAsia="en-US"/>
              </w:rPr>
              <w:t>jednatel společnosti</w:t>
            </w:r>
          </w:p>
        </w:tc>
      </w:tr>
    </w:tbl>
    <w:p w14:paraId="0DDA4FBA" w14:textId="77777777" w:rsidR="00E63721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7F8C472B" w14:textId="77777777" w:rsidR="00901CBD" w:rsidRPr="00901CBD" w:rsidRDefault="00901CBD" w:rsidP="00901CBD">
      <w:pPr>
        <w:rPr>
          <w:lang w:eastAsia="en-US"/>
        </w:rPr>
      </w:pPr>
    </w:p>
    <w:p w14:paraId="04B643C7" w14:textId="77777777" w:rsidR="00901CBD" w:rsidRPr="00901CBD" w:rsidRDefault="00901CBD" w:rsidP="00901CBD">
      <w:pPr>
        <w:rPr>
          <w:lang w:eastAsia="en-US"/>
        </w:rPr>
      </w:pPr>
    </w:p>
    <w:p w14:paraId="07F7EE3C" w14:textId="77777777" w:rsidR="00901CBD" w:rsidRPr="00901CBD" w:rsidRDefault="00901CBD" w:rsidP="00901CBD">
      <w:pPr>
        <w:rPr>
          <w:lang w:eastAsia="en-US"/>
        </w:rPr>
      </w:pPr>
    </w:p>
    <w:p w14:paraId="094DD237" w14:textId="77777777" w:rsidR="00901CBD" w:rsidRPr="00901CBD" w:rsidRDefault="00901CBD" w:rsidP="00901CBD">
      <w:pPr>
        <w:rPr>
          <w:lang w:eastAsia="en-US"/>
        </w:rPr>
      </w:pPr>
    </w:p>
    <w:p w14:paraId="0024CC57" w14:textId="77777777" w:rsidR="00901CBD" w:rsidRPr="00901CBD" w:rsidRDefault="00901CBD" w:rsidP="00901CBD">
      <w:pPr>
        <w:rPr>
          <w:lang w:eastAsia="en-US"/>
        </w:rPr>
      </w:pPr>
    </w:p>
    <w:p w14:paraId="4128AA1B" w14:textId="77777777" w:rsidR="00901CBD" w:rsidRPr="00901CBD" w:rsidRDefault="00901CBD" w:rsidP="00901CBD">
      <w:pPr>
        <w:rPr>
          <w:lang w:eastAsia="en-US"/>
        </w:rPr>
      </w:pPr>
    </w:p>
    <w:p w14:paraId="740D1BA0" w14:textId="77777777" w:rsidR="00901CBD" w:rsidRPr="00901CBD" w:rsidRDefault="00901CBD" w:rsidP="00901CBD">
      <w:pPr>
        <w:rPr>
          <w:lang w:eastAsia="en-US"/>
        </w:rPr>
      </w:pPr>
    </w:p>
    <w:p w14:paraId="61AFF1C9" w14:textId="77777777" w:rsidR="00901CBD" w:rsidRPr="00901CBD" w:rsidRDefault="00901CBD" w:rsidP="00901CBD">
      <w:pPr>
        <w:rPr>
          <w:lang w:eastAsia="en-US"/>
        </w:rPr>
      </w:pPr>
    </w:p>
    <w:p w14:paraId="06707827" w14:textId="441BB358" w:rsidR="00901CBD" w:rsidRPr="00901CBD" w:rsidRDefault="00901CBD" w:rsidP="00901CBD">
      <w:pPr>
        <w:rPr>
          <w:lang w:eastAsia="en-US"/>
        </w:rPr>
      </w:pPr>
      <w:r>
        <w:rPr>
          <w:lang w:eastAsia="en-US"/>
        </w:rPr>
        <w:t>Za správnost: Ing. Karolína Francánová, el. podepsáno</w:t>
      </w:r>
    </w:p>
    <w:p w14:paraId="531943B4" w14:textId="77777777" w:rsidR="00901CBD" w:rsidRPr="00901CBD" w:rsidRDefault="00901CBD" w:rsidP="00901CBD">
      <w:pPr>
        <w:rPr>
          <w:lang w:eastAsia="en-US"/>
        </w:rPr>
      </w:pPr>
    </w:p>
    <w:p w14:paraId="1F0D4F22" w14:textId="77777777" w:rsidR="00901CBD" w:rsidRPr="00901CBD" w:rsidRDefault="00901CBD" w:rsidP="00901CBD">
      <w:pPr>
        <w:rPr>
          <w:lang w:eastAsia="en-US"/>
        </w:rPr>
        <w:sectPr w:rsidR="00901CBD" w:rsidRPr="00901CBD" w:rsidSect="007245F4">
          <w:footerReference w:type="default" r:id="rId16"/>
          <w:headerReference w:type="first" r:id="rId17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  <w:bookmarkStart w:id="19" w:name="Annex01"/>
      <w:r w:rsidRPr="00F86725">
        <w:rPr>
          <w:rFonts w:ascii="Arial" w:hAnsi="Arial" w:cs="Arial"/>
          <w:szCs w:val="22"/>
        </w:rPr>
        <w:lastRenderedPageBreak/>
        <w:t>Příloha č. 1</w:t>
      </w:r>
    </w:p>
    <w:bookmarkEnd w:id="19"/>
    <w:p w14:paraId="3D59FC5B" w14:textId="4730FF30" w:rsidR="00190F49" w:rsidRDefault="00E63721" w:rsidP="00CA3054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A808DC">
        <w:rPr>
          <w:rFonts w:ascii="Arial" w:hAnsi="Arial" w:cs="Arial"/>
          <w:szCs w:val="22"/>
        </w:rPr>
        <w:t xml:space="preserve">Technická </w:t>
      </w:r>
      <w:r w:rsidR="00C92B1C">
        <w:rPr>
          <w:rFonts w:ascii="Arial" w:hAnsi="Arial" w:cs="Arial"/>
          <w:szCs w:val="22"/>
        </w:rPr>
        <w:t>s</w:t>
      </w:r>
      <w:r w:rsidR="00A808DC">
        <w:rPr>
          <w:rFonts w:ascii="Arial" w:hAnsi="Arial" w:cs="Arial"/>
          <w:szCs w:val="22"/>
        </w:rPr>
        <w:t>pecifikace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429"/>
        <w:gridCol w:w="2552"/>
      </w:tblGrid>
      <w:tr w:rsidR="00B20CED" w:rsidRPr="00B20CED" w14:paraId="0A6A0875" w14:textId="77777777" w:rsidTr="00B20CED">
        <w:trPr>
          <w:trHeight w:val="615"/>
        </w:trPr>
        <w:tc>
          <w:tcPr>
            <w:tcW w:w="8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FFA24FF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20CED">
              <w:rPr>
                <w:rFonts w:ascii="Arial" w:hAnsi="Arial" w:cs="Arial"/>
                <w:b/>
                <w:bCs/>
                <w:color w:val="000000"/>
                <w:szCs w:val="22"/>
              </w:rPr>
              <w:t>požadované technické specifikace zařízení</w:t>
            </w:r>
          </w:p>
        </w:tc>
      </w:tr>
      <w:tr w:rsidR="00B20CED" w:rsidRPr="00B20CED" w14:paraId="6DD01625" w14:textId="77777777" w:rsidTr="00B20CED">
        <w:trPr>
          <w:trHeight w:val="533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0D31E5D" w14:textId="77777777" w:rsidR="00B20CED" w:rsidRPr="00B20CED" w:rsidRDefault="00B20CED" w:rsidP="00B20C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popis parametru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408F8E" w14:textId="77777777" w:rsidR="00B20CED" w:rsidRPr="00B20CED" w:rsidRDefault="00B20CED" w:rsidP="00B20CED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B20CED">
              <w:rPr>
                <w:rFonts w:ascii="Arial" w:hAnsi="Arial" w:cs="Arial"/>
                <w:color w:val="000000"/>
                <w:szCs w:val="22"/>
              </w:rPr>
              <w:t>zařízení splňuje parametr (ANO/NE)</w:t>
            </w:r>
          </w:p>
        </w:tc>
      </w:tr>
      <w:tr w:rsidR="00B20CED" w:rsidRPr="00150614" w14:paraId="02469A11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EE884B" w14:textId="77777777" w:rsidR="00B20CED" w:rsidRPr="00150614" w:rsidRDefault="00B20CED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navigační systémy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F9303" w14:textId="77777777" w:rsidR="00B20CED" w:rsidRPr="00150614" w:rsidRDefault="00B20CED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GPS, GALILEO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E7DE43" w14:textId="11D2FF2D" w:rsidR="00B20CED" w:rsidRPr="00150614" w:rsidRDefault="00B20CED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 </w:t>
            </w:r>
            <w:r w:rsidR="00150614"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0AE872C8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913CF7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přijímač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CB1D1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minimálně 184 satelitních kanálů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9E607D" w14:textId="5F82F624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C8D04C5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880E31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přesnost měření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535B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RTK na cm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3B2F28" w14:textId="5E3EEBFD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AB74C3D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FCE15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operační systém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DB67A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Android - aktuálně podporovaná verze ke dni dodání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2E2111" w14:textId="5023D262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C6300CA" w14:textId="77777777" w:rsidTr="00150614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24F48971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displej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498040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8” kapacitní displej (1280x800)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CA0D0A" w14:textId="17CF1A04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10FE8767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D221C26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EC4AE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zářivost minimálně 500 Nits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EC301C" w14:textId="698FDA4C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1D5CA23D" w14:textId="77777777" w:rsidTr="00150614">
        <w:trPr>
          <w:trHeight w:val="12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D3D1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CPU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E019D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hyperlink r:id="rId18" w:history="1">
              <w:r w:rsidRPr="00150614">
                <w:rPr>
                  <w:rFonts w:ascii="Arial" w:hAnsi="Arial" w:cs="Arial"/>
                  <w:color w:val="000000"/>
                  <w:szCs w:val="22"/>
                </w:rPr>
                <w:t>výsledek Average CPU Mark v Multithread Rating vyšší než 2500 bodů   na www.cpubenchmark.net/</w:t>
              </w:r>
            </w:hyperlink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D09E7B" w14:textId="4D142471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47ECBB95" w14:textId="77777777" w:rsidTr="00150614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05C8B191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paměť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50AC03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minimálně 4GB RAM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E3F2F6" w14:textId="20E99EEF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63A85FDA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FE51267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FFD9F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paměť minimálně 64GB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5B1101" w14:textId="629CDB0E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4B5627CB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D721E36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DECAA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podpora SD karty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16CF095" w14:textId="4C353B29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0C7AD7A8" w14:textId="77777777" w:rsidTr="00150614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43418245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fotoaparát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2F691B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zadní kamera 16 MP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E01B0F" w14:textId="68F2A46B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22E6F559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FB00D43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9BD3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přední kamera 8 MP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DE0808" w14:textId="24B4AB30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1FC1B296" w14:textId="77777777" w:rsidTr="00150614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15F1407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senzory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9008F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gyroskop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B4BCF4" w14:textId="2F636DC8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A1A06EE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4ECE514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1D2022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elektronický kompas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669975" w14:textId="44FEF1D3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BBAA24B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388A1BE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B1C239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světelný sensor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74FA7E" w14:textId="48437808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5570AFEC" w14:textId="77777777" w:rsidTr="00150614">
        <w:trPr>
          <w:trHeight w:val="6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1F0EE1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AAFD7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G-sensor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0688986" w14:textId="17BFDA88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2688FF92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19CD32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konektory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1D68B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USB-C, OTG 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09B78" w14:textId="4DB6A9AC" w:rsidR="00150614" w:rsidRPr="00150614" w:rsidRDefault="00150614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438ACA5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C1479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Wi-Fi 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598D2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2.4 GHz/ 5GHz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0248616" w14:textId="29535B5D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281B459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4407A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lastRenderedPageBreak/>
              <w:t>Bluetooth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E7CB4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minimálně v4.2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6EECDE" w14:textId="4A0A80D7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61DD0CB0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F0A0E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akumulátor</w:t>
            </w: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59D7B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minimálně 8 200 mAh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B690C7" w14:textId="0C1456C4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6D4F80BE" w14:textId="77777777" w:rsidTr="00150614">
        <w:trPr>
          <w:trHeight w:val="60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83CB970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požadované příslušenství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A3076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teleskopická výtyčka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55FF53A" w14:textId="601B45B2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BD956D5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E0AEE97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6FCA2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držák na výtyčku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AC30CF" w14:textId="68751BA4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66EAA70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BE4F6EF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E1E23A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držák na anténu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B095C7" w14:textId="25AA70B0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BF35B80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E8D7EE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4A3344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anténa GNSS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9D9F40" w14:textId="4170D3D4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40B1B192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20A2402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14006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měkké pouzdro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6102B5" w14:textId="3444F375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3CB91E92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BF60361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EC9C2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nabíječka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30083F" w14:textId="32739218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642D404A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4D69E0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796E53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pásek na ruku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8A42B0" w14:textId="3F080631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05D23C8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708355E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F432D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baterie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500859" w14:textId="51798AE9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E378EB4" w14:textId="77777777" w:rsidTr="00150614">
        <w:trPr>
          <w:trHeight w:val="6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032AD9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B208C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manuál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5C83C2" w14:textId="3A994376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828CED8" w14:textId="77777777" w:rsidTr="00150614">
        <w:trPr>
          <w:trHeight w:val="6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bottom"/>
            <w:hideMark/>
          </w:tcPr>
          <w:p w14:paraId="346A7871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odolnost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9B5400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IP67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F272BF" w14:textId="2494E4E9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</w:tbl>
    <w:p w14:paraId="1B72B508" w14:textId="77777777" w:rsidR="00E63721" w:rsidRPr="00150614" w:rsidRDefault="00E63721" w:rsidP="00150614">
      <w:pPr>
        <w:pStyle w:val="RLProhlensmluvnchstran"/>
        <w:rPr>
          <w:rFonts w:ascii="Arial" w:hAnsi="Arial" w:cs="Arial"/>
          <w:szCs w:val="22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552"/>
      </w:tblGrid>
      <w:tr w:rsidR="00B20CED" w:rsidRPr="00150614" w14:paraId="65968807" w14:textId="77777777" w:rsidTr="00B20CED">
        <w:trPr>
          <w:trHeight w:val="690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5B4D685" w14:textId="77777777" w:rsidR="00B20CED" w:rsidRPr="00150614" w:rsidRDefault="00B20CED" w:rsidP="001506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150614">
              <w:rPr>
                <w:rFonts w:ascii="Arial" w:hAnsi="Arial" w:cs="Arial"/>
                <w:b/>
                <w:bCs/>
                <w:color w:val="000000"/>
                <w:szCs w:val="22"/>
              </w:rPr>
              <w:t>požadované technické a funkční specifikace softwaru</w:t>
            </w:r>
          </w:p>
        </w:tc>
      </w:tr>
      <w:tr w:rsidR="00B20CED" w:rsidRPr="00150614" w14:paraId="3058EF74" w14:textId="77777777" w:rsidTr="00B20CED">
        <w:trPr>
          <w:trHeight w:val="61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AED5AF8" w14:textId="77777777" w:rsidR="00B20CED" w:rsidRPr="00150614" w:rsidRDefault="00B20CED" w:rsidP="001506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popis parametru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C7C18C" w14:textId="77777777" w:rsidR="00B20CED" w:rsidRPr="00150614" w:rsidRDefault="00B20CED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software splňuje parametr (ANO/NE)</w:t>
            </w:r>
          </w:p>
        </w:tc>
      </w:tr>
      <w:tr w:rsidR="00150614" w:rsidRPr="00150614" w14:paraId="7C556603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E6F594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program určený pro OS Android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D6810B2" w14:textId="6CC14E53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2776E09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3769C3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mapové podklady, podpora služeb WMS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E1549A" w14:textId="030D0893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732AD276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C54428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import a export v SHP a dalších běžných formátech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CD49A29" w14:textId="17E22211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28A1FD19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D8E237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bodové či kontinuální zaměření bodů/ linií/ ploch ve formátu SHP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6B40CE" w14:textId="44F56A3C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00CBBAF2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776EE3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možnost vytyčení (bodů, hranic pozemků, půdních bloků, podzemního vedení) přímo v DGN kresbě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5E5ED42" w14:textId="1C4C38BB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295A35C2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CF91B5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měření a vytyčování s přesností na cm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15A4A6" w14:textId="4C061E5D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150614" w14:paraId="64F4B052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CD0D36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software v českém jazyce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809583" w14:textId="06B48743" w:rsidR="00150614" w:rsidRPr="00150614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  <w:tr w:rsidR="00150614" w:rsidRPr="00B20CED" w14:paraId="629C9C87" w14:textId="77777777" w:rsidTr="00150614">
        <w:trPr>
          <w:trHeight w:val="60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1D2756" w14:textId="77777777" w:rsidR="00150614" w:rsidRPr="00150614" w:rsidRDefault="00150614" w:rsidP="0015061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 xml:space="preserve">trvalá licence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7AD725" w14:textId="1969AEA2" w:rsidR="00150614" w:rsidRPr="00B20CED" w:rsidRDefault="00150614" w:rsidP="0015061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50614">
              <w:rPr>
                <w:rFonts w:ascii="Arial" w:hAnsi="Arial" w:cs="Arial"/>
                <w:color w:val="000000"/>
                <w:szCs w:val="22"/>
              </w:rPr>
              <w:t>ANO</w:t>
            </w:r>
          </w:p>
        </w:tc>
      </w:tr>
    </w:tbl>
    <w:p w14:paraId="3F818D76" w14:textId="77777777" w:rsidR="00B20CED" w:rsidRPr="00B20CED" w:rsidRDefault="00B20CED" w:rsidP="00B20CED">
      <w:pPr>
        <w:sectPr w:rsidR="00B20CED" w:rsidRPr="00B20CED" w:rsidSect="00121AC9">
          <w:foot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0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tbl>
      <w:tblPr>
        <w:tblW w:w="54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0"/>
        <w:gridCol w:w="1610"/>
        <w:gridCol w:w="1610"/>
        <w:gridCol w:w="1659"/>
        <w:gridCol w:w="1659"/>
        <w:gridCol w:w="1659"/>
      </w:tblGrid>
      <w:tr w:rsidR="00737685" w:rsidRPr="00F86725" w14:paraId="7C9A5B89" w14:textId="77777777" w:rsidTr="008C5A2F">
        <w:trPr>
          <w:trHeight w:val="1211"/>
        </w:trPr>
        <w:tc>
          <w:tcPr>
            <w:tcW w:w="1610" w:type="dxa"/>
            <w:shd w:val="clear" w:color="auto" w:fill="B2BC00"/>
            <w:vAlign w:val="center"/>
          </w:tcPr>
          <w:p w14:paraId="18C38C0D" w14:textId="79B0DBD7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Položka*</w:t>
            </w:r>
          </w:p>
        </w:tc>
        <w:tc>
          <w:tcPr>
            <w:tcW w:w="1610" w:type="dxa"/>
            <w:shd w:val="clear" w:color="auto" w:fill="B2BC00"/>
            <w:vAlign w:val="center"/>
          </w:tcPr>
          <w:p w14:paraId="1A819EAA" w14:textId="11573985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Celkový počet </w:t>
            </w:r>
            <w:r w:rsidR="00687ADA">
              <w:rPr>
                <w:rFonts w:ascii="Arial" w:hAnsi="Arial" w:cs="Arial"/>
                <w:szCs w:val="22"/>
              </w:rPr>
              <w:t>kusů</w:t>
            </w:r>
            <w:r w:rsidR="00A859A1">
              <w:rPr>
                <w:rFonts w:ascii="Arial" w:hAnsi="Arial" w:cs="Arial"/>
                <w:szCs w:val="22"/>
              </w:rPr>
              <w:t xml:space="preserve"> včetně příslušenství</w:t>
            </w:r>
          </w:p>
        </w:tc>
        <w:tc>
          <w:tcPr>
            <w:tcW w:w="1610" w:type="dxa"/>
            <w:shd w:val="clear" w:color="auto" w:fill="B2BC00"/>
            <w:vAlign w:val="center"/>
          </w:tcPr>
          <w:p w14:paraId="79B0B180" w14:textId="5A466015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Cena v Kč za jeden kus </w:t>
            </w:r>
            <w:r w:rsidR="00A859A1">
              <w:rPr>
                <w:rFonts w:ascii="Arial" w:hAnsi="Arial" w:cs="Arial"/>
                <w:szCs w:val="22"/>
              </w:rPr>
              <w:t xml:space="preserve">včetně příslušenství </w:t>
            </w: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0A96823A" w14:textId="58E0EB61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Cena v Kč za celkový počet </w:t>
            </w:r>
            <w:r w:rsidR="00A859A1">
              <w:rPr>
                <w:rFonts w:ascii="Arial" w:hAnsi="Arial" w:cs="Arial"/>
                <w:szCs w:val="22"/>
              </w:rPr>
              <w:t xml:space="preserve">kusů včetně příslušenství </w:t>
            </w:r>
            <w:r w:rsidRPr="00727870"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4B0E8EF6" w14:textId="47B2DBB4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 xml:space="preserve">Hodnota DPH za celkový počet </w:t>
            </w:r>
            <w:r w:rsidR="00A859A1">
              <w:rPr>
                <w:rFonts w:ascii="Arial" w:hAnsi="Arial" w:cs="Arial"/>
                <w:szCs w:val="22"/>
              </w:rPr>
              <w:t xml:space="preserve">kusů včetně příslušenství </w:t>
            </w:r>
            <w:r w:rsidRPr="00727870">
              <w:rPr>
                <w:rFonts w:ascii="Arial" w:hAnsi="Arial" w:cs="Arial"/>
                <w:szCs w:val="22"/>
              </w:rPr>
              <w:t>v Kč a v procentním vyjádření</w:t>
            </w:r>
          </w:p>
        </w:tc>
        <w:tc>
          <w:tcPr>
            <w:tcW w:w="1659" w:type="dxa"/>
            <w:shd w:val="clear" w:color="auto" w:fill="B2BC00"/>
            <w:vAlign w:val="center"/>
          </w:tcPr>
          <w:p w14:paraId="088F4D6F" w14:textId="448FA6E8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kusů</w:t>
            </w:r>
            <w:r w:rsidR="00A859A1">
              <w:rPr>
                <w:rFonts w:ascii="Arial" w:hAnsi="Arial" w:cs="Arial"/>
                <w:szCs w:val="22"/>
              </w:rPr>
              <w:t xml:space="preserve"> včetně příslušenství</w:t>
            </w:r>
            <w:r w:rsidRPr="00727870">
              <w:rPr>
                <w:rFonts w:ascii="Arial" w:hAnsi="Arial" w:cs="Arial"/>
                <w:szCs w:val="22"/>
              </w:rPr>
              <w:t xml:space="preserve"> s</w:t>
            </w:r>
            <w:r w:rsidR="00A859A1">
              <w:rPr>
                <w:rFonts w:ascii="Arial" w:hAnsi="Arial" w:cs="Arial"/>
                <w:szCs w:val="22"/>
              </w:rPr>
              <w:t> </w:t>
            </w:r>
            <w:r w:rsidRPr="00727870">
              <w:rPr>
                <w:rFonts w:ascii="Arial" w:hAnsi="Arial" w:cs="Arial"/>
                <w:szCs w:val="22"/>
              </w:rPr>
              <w:t>DPH</w:t>
            </w:r>
            <w:r w:rsidR="00A859A1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37685" w:rsidRPr="00F86725" w14:paraId="3F33E486" w14:textId="77777777" w:rsidTr="00150614">
        <w:trPr>
          <w:trHeight w:val="1049"/>
        </w:trPr>
        <w:tc>
          <w:tcPr>
            <w:tcW w:w="1610" w:type="dxa"/>
            <w:vAlign w:val="center"/>
          </w:tcPr>
          <w:p w14:paraId="5EF61B14" w14:textId="77777777" w:rsidR="00150614" w:rsidRDefault="00150614" w:rsidP="00150614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GNSS přístroj geoGEN s tabletem N80 a měřící aplikací GeoGIS PRO vč. příslušenství </w:t>
            </w:r>
          </w:p>
          <w:p w14:paraId="63B2A4E0" w14:textId="2B033180" w:rsidR="00737685" w:rsidRPr="00A92529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  <w:highlight w:val="yellow"/>
              </w:rPr>
            </w:pPr>
          </w:p>
        </w:tc>
        <w:tc>
          <w:tcPr>
            <w:tcW w:w="1610" w:type="dxa"/>
            <w:vAlign w:val="center"/>
          </w:tcPr>
          <w:p w14:paraId="48B68A29" w14:textId="6F1E006E" w:rsidR="00737685" w:rsidRPr="00737685" w:rsidRDefault="00B20CED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>
              <w:rPr>
                <w:rStyle w:val="doplnuchazeChar"/>
                <w:rFonts w:ascii="Arial" w:hAnsi="Arial" w:cs="Arial"/>
                <w:bCs/>
              </w:rPr>
              <w:t>45</w:t>
            </w:r>
          </w:p>
        </w:tc>
        <w:tc>
          <w:tcPr>
            <w:tcW w:w="1610" w:type="dxa"/>
            <w:vAlign w:val="center"/>
          </w:tcPr>
          <w:p w14:paraId="1DDF163F" w14:textId="2B5A9550" w:rsidR="00737685" w:rsidRPr="00150614" w:rsidRDefault="00150614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</w:rPr>
            </w:pPr>
            <w:r w:rsidRPr="00150614">
              <w:rPr>
                <w:rStyle w:val="doplnuchazeChar"/>
                <w:rFonts w:ascii="Arial" w:hAnsi="Arial" w:cs="Arial"/>
                <w:bCs/>
                <w:szCs w:val="22"/>
              </w:rPr>
              <w:t>54 900,-</w:t>
            </w:r>
          </w:p>
        </w:tc>
        <w:tc>
          <w:tcPr>
            <w:tcW w:w="1659" w:type="dxa"/>
            <w:vAlign w:val="center"/>
          </w:tcPr>
          <w:p w14:paraId="12653014" w14:textId="40742F98" w:rsidR="00737685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150614"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  <w:t>2 470 500,-</w:t>
            </w:r>
          </w:p>
        </w:tc>
        <w:tc>
          <w:tcPr>
            <w:tcW w:w="1659" w:type="dxa"/>
            <w:vAlign w:val="center"/>
          </w:tcPr>
          <w:p w14:paraId="261E1B7C" w14:textId="77777777" w:rsidR="00737685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150614"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  <w:t>518 805,-</w:t>
            </w:r>
          </w:p>
          <w:p w14:paraId="4EF223CA" w14:textId="5837E080" w:rsidR="00150614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</w:pPr>
            <w:r w:rsidRPr="00150614"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</w:rPr>
              <w:t>21%</w:t>
            </w:r>
          </w:p>
        </w:tc>
        <w:tc>
          <w:tcPr>
            <w:tcW w:w="1659" w:type="dxa"/>
            <w:vAlign w:val="center"/>
          </w:tcPr>
          <w:p w14:paraId="3A53E2E3" w14:textId="7F6E30C2" w:rsidR="00737685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</w:rPr>
            </w:pPr>
            <w:r w:rsidRPr="00150614">
              <w:rPr>
                <w:rStyle w:val="doplnuchazeChar"/>
                <w:rFonts w:ascii="Arial" w:hAnsi="Arial" w:cs="Arial"/>
                <w:b w:val="0"/>
                <w:bCs/>
                <w:szCs w:val="22"/>
              </w:rPr>
              <w:t>2 989 305,-</w:t>
            </w:r>
          </w:p>
        </w:tc>
      </w:tr>
      <w:tr w:rsidR="00737685" w:rsidRPr="00F86725" w14:paraId="0AD3C63E" w14:textId="77777777" w:rsidTr="00150614">
        <w:trPr>
          <w:trHeight w:val="1049"/>
        </w:trPr>
        <w:tc>
          <w:tcPr>
            <w:tcW w:w="4830" w:type="dxa"/>
            <w:gridSpan w:val="3"/>
            <w:vAlign w:val="center"/>
          </w:tcPr>
          <w:p w14:paraId="0632DCE6" w14:textId="5C318713" w:rsidR="00737685" w:rsidRPr="00150614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</w:rPr>
            </w:pPr>
            <w:r w:rsidRPr="00150614">
              <w:rPr>
                <w:rStyle w:val="doplnuchazeChar"/>
                <w:rFonts w:ascii="Arial" w:hAnsi="Arial" w:cs="Arial"/>
                <w:b/>
                <w:szCs w:val="22"/>
              </w:rPr>
              <w:t>Cena celkem</w:t>
            </w:r>
            <w:r w:rsidR="00353654" w:rsidRPr="00150614">
              <w:rPr>
                <w:rStyle w:val="doplnuchazeChar"/>
                <w:rFonts w:ascii="Arial" w:hAnsi="Arial" w:cs="Arial"/>
                <w:b/>
                <w:szCs w:val="22"/>
              </w:rPr>
              <w:t xml:space="preserve"> </w:t>
            </w:r>
            <w:r w:rsidR="00353654" w:rsidRPr="00150614">
              <w:rPr>
                <w:rStyle w:val="doplnuchazeChar"/>
                <w:b/>
                <w:szCs w:val="22"/>
              </w:rPr>
              <w:t>**</w:t>
            </w:r>
          </w:p>
        </w:tc>
        <w:tc>
          <w:tcPr>
            <w:tcW w:w="1659" w:type="dxa"/>
            <w:vAlign w:val="center"/>
          </w:tcPr>
          <w:p w14:paraId="685113E2" w14:textId="2FAE2F80" w:rsidR="00737685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</w:rPr>
            </w:pPr>
            <w:r w:rsidRPr="00150614">
              <w:rPr>
                <w:rStyle w:val="doplnuchazeChar"/>
                <w:rFonts w:ascii="Arial" w:hAnsi="Arial" w:cs="Arial"/>
                <w:szCs w:val="22"/>
              </w:rPr>
              <w:t>2 470 500,-</w:t>
            </w:r>
          </w:p>
        </w:tc>
        <w:tc>
          <w:tcPr>
            <w:tcW w:w="1659" w:type="dxa"/>
            <w:vAlign w:val="center"/>
          </w:tcPr>
          <w:p w14:paraId="0974A503" w14:textId="693C573E" w:rsidR="00737685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</w:rPr>
            </w:pPr>
            <w:r w:rsidRPr="00150614">
              <w:rPr>
                <w:rStyle w:val="doplnuchazeChar"/>
                <w:rFonts w:ascii="Arial" w:hAnsi="Arial" w:cs="Arial"/>
                <w:szCs w:val="22"/>
              </w:rPr>
              <w:t>518 805,-</w:t>
            </w:r>
          </w:p>
        </w:tc>
        <w:tc>
          <w:tcPr>
            <w:tcW w:w="1659" w:type="dxa"/>
            <w:vAlign w:val="center"/>
          </w:tcPr>
          <w:p w14:paraId="5AEB2ABF" w14:textId="697C9EB4" w:rsidR="00737685" w:rsidRPr="00150614" w:rsidRDefault="00150614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</w:rPr>
            </w:pPr>
            <w:r w:rsidRPr="00150614">
              <w:rPr>
                <w:rStyle w:val="doplnuchazeChar"/>
                <w:rFonts w:ascii="Arial" w:hAnsi="Arial" w:cs="Arial"/>
                <w:szCs w:val="22"/>
              </w:rPr>
              <w:t>2 989 305,-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375C0DF8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F7561B" w14:textId="77777777" w:rsidR="00C64D0E" w:rsidRDefault="00C64D0E" w:rsidP="00596E8F">
      <w:pPr>
        <w:spacing w:after="0" w:line="240" w:lineRule="auto"/>
      </w:pPr>
    </w:p>
    <w:p w14:paraId="2A5E2D30" w14:textId="77777777" w:rsidR="00AD5C83" w:rsidRPr="00AD5C83" w:rsidRDefault="00AD5C83" w:rsidP="00AD5C83">
      <w:pPr>
        <w:spacing w:after="0" w:line="240" w:lineRule="auto"/>
      </w:pPr>
      <w:r w:rsidRPr="00AD5C83">
        <w:t xml:space="preserve">Státní pozemkový úřad </w:t>
      </w:r>
    </w:p>
    <w:p w14:paraId="79F85F2E" w14:textId="77777777" w:rsidR="00AD5C83" w:rsidRPr="00AD5C83" w:rsidRDefault="00AD5C83" w:rsidP="00AD5C83">
      <w:pPr>
        <w:spacing w:after="0" w:line="240" w:lineRule="auto"/>
      </w:pPr>
      <w:r w:rsidRPr="00AD5C83">
        <w:t xml:space="preserve">Husinecká 1024/11a </w:t>
      </w:r>
    </w:p>
    <w:p w14:paraId="48685242" w14:textId="77777777" w:rsidR="00AD5C83" w:rsidRPr="00AD5C83" w:rsidRDefault="00AD5C83" w:rsidP="00AD5C83">
      <w:pPr>
        <w:spacing w:after="0" w:line="240" w:lineRule="auto"/>
      </w:pPr>
      <w:r w:rsidRPr="00AD5C83">
        <w:t xml:space="preserve">130 00 Praha 3 - Žižkov </w:t>
      </w:r>
    </w:p>
    <w:p w14:paraId="18142AC2" w14:textId="788F3E83" w:rsidR="00DD44D5" w:rsidRDefault="00DD44D5" w:rsidP="00AD5C83">
      <w:pPr>
        <w:spacing w:after="0" w:line="240" w:lineRule="auto"/>
        <w:jc w:val="center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6825" w14:textId="77777777" w:rsidR="000C0FC1" w:rsidRDefault="000C0FC1">
      <w:r>
        <w:separator/>
      </w:r>
    </w:p>
  </w:endnote>
  <w:endnote w:type="continuationSeparator" w:id="0">
    <w:p w14:paraId="6755D4A4" w14:textId="77777777" w:rsidR="000C0FC1" w:rsidRDefault="000C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F0BA" w14:textId="77777777" w:rsidR="000C0FC1" w:rsidRDefault="000C0FC1">
      <w:r>
        <w:separator/>
      </w:r>
    </w:p>
  </w:footnote>
  <w:footnote w:type="continuationSeparator" w:id="0">
    <w:p w14:paraId="58C7F695" w14:textId="77777777" w:rsidR="000C0FC1" w:rsidRDefault="000C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3E8E" w14:textId="308E0984" w:rsidR="0040429E" w:rsidRDefault="0040429E" w:rsidP="0040429E">
    <w:pPr>
      <w:pStyle w:val="Zhlav"/>
      <w:jc w:val="right"/>
    </w:pPr>
    <w:r w:rsidRPr="0040429E">
      <w:t>SPU 453435/2025</w:t>
    </w:r>
    <w:r>
      <w:t xml:space="preserve">, UID </w:t>
    </w:r>
    <w:r w:rsidRPr="0040429E">
      <w:t>spuess9804b152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2612ED8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530149260">
    <w:abstractNumId w:val="1"/>
  </w:num>
  <w:num w:numId="15" w16cid:durableId="1802572804">
    <w:abstractNumId w:val="1"/>
  </w:num>
  <w:num w:numId="16" w16cid:durableId="22453676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1FF2"/>
    <w:rsid w:val="0000366E"/>
    <w:rsid w:val="000043E1"/>
    <w:rsid w:val="000059DF"/>
    <w:rsid w:val="00005E8A"/>
    <w:rsid w:val="0000703A"/>
    <w:rsid w:val="000114ED"/>
    <w:rsid w:val="00011674"/>
    <w:rsid w:val="000142A2"/>
    <w:rsid w:val="00014436"/>
    <w:rsid w:val="00014CAA"/>
    <w:rsid w:val="0001541A"/>
    <w:rsid w:val="000164B7"/>
    <w:rsid w:val="000170FD"/>
    <w:rsid w:val="00022663"/>
    <w:rsid w:val="00022A80"/>
    <w:rsid w:val="00022D46"/>
    <w:rsid w:val="000233E4"/>
    <w:rsid w:val="00025C65"/>
    <w:rsid w:val="000277BD"/>
    <w:rsid w:val="000307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CFC"/>
    <w:rsid w:val="000531FB"/>
    <w:rsid w:val="00055FEF"/>
    <w:rsid w:val="00056072"/>
    <w:rsid w:val="0006072F"/>
    <w:rsid w:val="000618DE"/>
    <w:rsid w:val="000629B5"/>
    <w:rsid w:val="00063947"/>
    <w:rsid w:val="000669BB"/>
    <w:rsid w:val="00066EF8"/>
    <w:rsid w:val="00071201"/>
    <w:rsid w:val="00073EAC"/>
    <w:rsid w:val="000770EE"/>
    <w:rsid w:val="00077409"/>
    <w:rsid w:val="00077EF0"/>
    <w:rsid w:val="000802F7"/>
    <w:rsid w:val="000809B7"/>
    <w:rsid w:val="00080E63"/>
    <w:rsid w:val="000841C6"/>
    <w:rsid w:val="0008535D"/>
    <w:rsid w:val="00085CCF"/>
    <w:rsid w:val="00087B87"/>
    <w:rsid w:val="00091919"/>
    <w:rsid w:val="00092135"/>
    <w:rsid w:val="00094A1C"/>
    <w:rsid w:val="00095752"/>
    <w:rsid w:val="000A073F"/>
    <w:rsid w:val="000A08B4"/>
    <w:rsid w:val="000A1A5B"/>
    <w:rsid w:val="000A231E"/>
    <w:rsid w:val="000A3246"/>
    <w:rsid w:val="000A58F5"/>
    <w:rsid w:val="000B2588"/>
    <w:rsid w:val="000B2F4A"/>
    <w:rsid w:val="000B6CD3"/>
    <w:rsid w:val="000B704E"/>
    <w:rsid w:val="000C0FC1"/>
    <w:rsid w:val="000C2E89"/>
    <w:rsid w:val="000C5F05"/>
    <w:rsid w:val="000C77E1"/>
    <w:rsid w:val="000D2C8D"/>
    <w:rsid w:val="000D587A"/>
    <w:rsid w:val="000D64B8"/>
    <w:rsid w:val="000E02A3"/>
    <w:rsid w:val="000E32F4"/>
    <w:rsid w:val="000E3FD2"/>
    <w:rsid w:val="000E4983"/>
    <w:rsid w:val="000E4D1E"/>
    <w:rsid w:val="000E7D63"/>
    <w:rsid w:val="000F260D"/>
    <w:rsid w:val="000F6626"/>
    <w:rsid w:val="000F7E77"/>
    <w:rsid w:val="001000DB"/>
    <w:rsid w:val="00100CD2"/>
    <w:rsid w:val="00101E78"/>
    <w:rsid w:val="00104DED"/>
    <w:rsid w:val="00107CB2"/>
    <w:rsid w:val="00107D5A"/>
    <w:rsid w:val="00110EA8"/>
    <w:rsid w:val="00117571"/>
    <w:rsid w:val="00117607"/>
    <w:rsid w:val="001209B9"/>
    <w:rsid w:val="00120AB2"/>
    <w:rsid w:val="00121AC9"/>
    <w:rsid w:val="00122B2E"/>
    <w:rsid w:val="00122DC2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1133"/>
    <w:rsid w:val="001420CE"/>
    <w:rsid w:val="00142905"/>
    <w:rsid w:val="00143BF4"/>
    <w:rsid w:val="00143C99"/>
    <w:rsid w:val="001441D2"/>
    <w:rsid w:val="001479CD"/>
    <w:rsid w:val="00150614"/>
    <w:rsid w:val="001522BF"/>
    <w:rsid w:val="00156D39"/>
    <w:rsid w:val="00157DF8"/>
    <w:rsid w:val="00160000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7EBE"/>
    <w:rsid w:val="0018042E"/>
    <w:rsid w:val="00190F49"/>
    <w:rsid w:val="001917B3"/>
    <w:rsid w:val="00194BFB"/>
    <w:rsid w:val="0019501C"/>
    <w:rsid w:val="001972D7"/>
    <w:rsid w:val="001979E2"/>
    <w:rsid w:val="001A0FBB"/>
    <w:rsid w:val="001A1B9D"/>
    <w:rsid w:val="001A2144"/>
    <w:rsid w:val="001A3E44"/>
    <w:rsid w:val="001A5FB9"/>
    <w:rsid w:val="001B0285"/>
    <w:rsid w:val="001B0F54"/>
    <w:rsid w:val="001B4945"/>
    <w:rsid w:val="001B55A1"/>
    <w:rsid w:val="001C1E99"/>
    <w:rsid w:val="001C1FF2"/>
    <w:rsid w:val="001C24A1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D78CF"/>
    <w:rsid w:val="001E0871"/>
    <w:rsid w:val="001E553A"/>
    <w:rsid w:val="001E72D5"/>
    <w:rsid w:val="001F25C9"/>
    <w:rsid w:val="001F309A"/>
    <w:rsid w:val="001F4608"/>
    <w:rsid w:val="001F5E7C"/>
    <w:rsid w:val="001F5FDA"/>
    <w:rsid w:val="00201985"/>
    <w:rsid w:val="00202B3D"/>
    <w:rsid w:val="002040A1"/>
    <w:rsid w:val="0020575F"/>
    <w:rsid w:val="00206AA8"/>
    <w:rsid w:val="00207315"/>
    <w:rsid w:val="002123A0"/>
    <w:rsid w:val="00212875"/>
    <w:rsid w:val="00214310"/>
    <w:rsid w:val="00215284"/>
    <w:rsid w:val="00216177"/>
    <w:rsid w:val="002168A1"/>
    <w:rsid w:val="00222F3A"/>
    <w:rsid w:val="00223B32"/>
    <w:rsid w:val="00224ADC"/>
    <w:rsid w:val="0023121E"/>
    <w:rsid w:val="00233804"/>
    <w:rsid w:val="0023414E"/>
    <w:rsid w:val="0023484C"/>
    <w:rsid w:val="002427CF"/>
    <w:rsid w:val="00242DB0"/>
    <w:rsid w:val="00243B42"/>
    <w:rsid w:val="00246C95"/>
    <w:rsid w:val="00246D05"/>
    <w:rsid w:val="00250234"/>
    <w:rsid w:val="00251082"/>
    <w:rsid w:val="00251A02"/>
    <w:rsid w:val="00252762"/>
    <w:rsid w:val="00252CBC"/>
    <w:rsid w:val="00255F29"/>
    <w:rsid w:val="00256291"/>
    <w:rsid w:val="00256ACB"/>
    <w:rsid w:val="00257C4C"/>
    <w:rsid w:val="00262624"/>
    <w:rsid w:val="002626B1"/>
    <w:rsid w:val="00263808"/>
    <w:rsid w:val="00264D19"/>
    <w:rsid w:val="00265635"/>
    <w:rsid w:val="00266235"/>
    <w:rsid w:val="0026698A"/>
    <w:rsid w:val="002673EE"/>
    <w:rsid w:val="00270950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442B"/>
    <w:rsid w:val="002955F6"/>
    <w:rsid w:val="00297320"/>
    <w:rsid w:val="002A19E7"/>
    <w:rsid w:val="002A307B"/>
    <w:rsid w:val="002A388B"/>
    <w:rsid w:val="002A5097"/>
    <w:rsid w:val="002B144D"/>
    <w:rsid w:val="002B368B"/>
    <w:rsid w:val="002B6081"/>
    <w:rsid w:val="002C01BF"/>
    <w:rsid w:val="002C21F1"/>
    <w:rsid w:val="002C45E5"/>
    <w:rsid w:val="002D0751"/>
    <w:rsid w:val="002D0C72"/>
    <w:rsid w:val="002D238F"/>
    <w:rsid w:val="002D2611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35C5"/>
    <w:rsid w:val="00303FBC"/>
    <w:rsid w:val="00306CFF"/>
    <w:rsid w:val="00307869"/>
    <w:rsid w:val="00310C2F"/>
    <w:rsid w:val="00311CB9"/>
    <w:rsid w:val="00311FBE"/>
    <w:rsid w:val="00312DC3"/>
    <w:rsid w:val="00312FC9"/>
    <w:rsid w:val="0031342B"/>
    <w:rsid w:val="00313A28"/>
    <w:rsid w:val="0031461C"/>
    <w:rsid w:val="00315B71"/>
    <w:rsid w:val="00316225"/>
    <w:rsid w:val="00324291"/>
    <w:rsid w:val="00324CD1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901"/>
    <w:rsid w:val="00334CEA"/>
    <w:rsid w:val="00337AB7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A12"/>
    <w:rsid w:val="00361C41"/>
    <w:rsid w:val="003623F9"/>
    <w:rsid w:val="00362AC4"/>
    <w:rsid w:val="003639A6"/>
    <w:rsid w:val="00364E5C"/>
    <w:rsid w:val="0036675D"/>
    <w:rsid w:val="003668E6"/>
    <w:rsid w:val="003710F3"/>
    <w:rsid w:val="0037280E"/>
    <w:rsid w:val="0037387C"/>
    <w:rsid w:val="00373E1B"/>
    <w:rsid w:val="003755E7"/>
    <w:rsid w:val="00377EAD"/>
    <w:rsid w:val="00381506"/>
    <w:rsid w:val="00386339"/>
    <w:rsid w:val="00386438"/>
    <w:rsid w:val="003872E2"/>
    <w:rsid w:val="00387936"/>
    <w:rsid w:val="0039026D"/>
    <w:rsid w:val="00391704"/>
    <w:rsid w:val="003921C4"/>
    <w:rsid w:val="0039493C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4032"/>
    <w:rsid w:val="003B45BE"/>
    <w:rsid w:val="003B4E31"/>
    <w:rsid w:val="003B75DC"/>
    <w:rsid w:val="003B7D3D"/>
    <w:rsid w:val="003C2194"/>
    <w:rsid w:val="003C3615"/>
    <w:rsid w:val="003C64CA"/>
    <w:rsid w:val="003D0851"/>
    <w:rsid w:val="003D113B"/>
    <w:rsid w:val="003D440A"/>
    <w:rsid w:val="003D681A"/>
    <w:rsid w:val="003D7DDA"/>
    <w:rsid w:val="003E52D8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7B6F"/>
    <w:rsid w:val="00400372"/>
    <w:rsid w:val="004021B0"/>
    <w:rsid w:val="00402FEC"/>
    <w:rsid w:val="0040429E"/>
    <w:rsid w:val="00405720"/>
    <w:rsid w:val="004072CC"/>
    <w:rsid w:val="00410380"/>
    <w:rsid w:val="00413223"/>
    <w:rsid w:val="004138A1"/>
    <w:rsid w:val="004204B1"/>
    <w:rsid w:val="00422A35"/>
    <w:rsid w:val="00425282"/>
    <w:rsid w:val="00425716"/>
    <w:rsid w:val="00432005"/>
    <w:rsid w:val="00434EE9"/>
    <w:rsid w:val="00435571"/>
    <w:rsid w:val="00435B2A"/>
    <w:rsid w:val="00436D2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5AC5"/>
    <w:rsid w:val="0046601F"/>
    <w:rsid w:val="00467535"/>
    <w:rsid w:val="00471CDD"/>
    <w:rsid w:val="00471D38"/>
    <w:rsid w:val="004753A3"/>
    <w:rsid w:val="0047718C"/>
    <w:rsid w:val="00480D00"/>
    <w:rsid w:val="00481D5D"/>
    <w:rsid w:val="00483328"/>
    <w:rsid w:val="00483D6A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B22DD"/>
    <w:rsid w:val="004B3B0E"/>
    <w:rsid w:val="004B3DAF"/>
    <w:rsid w:val="004B5C6B"/>
    <w:rsid w:val="004B6DD8"/>
    <w:rsid w:val="004B7BF9"/>
    <w:rsid w:val="004C35AB"/>
    <w:rsid w:val="004C3C6C"/>
    <w:rsid w:val="004D0878"/>
    <w:rsid w:val="004D08CE"/>
    <w:rsid w:val="004D098D"/>
    <w:rsid w:val="004D3659"/>
    <w:rsid w:val="004D38A4"/>
    <w:rsid w:val="004D59DE"/>
    <w:rsid w:val="004D73F1"/>
    <w:rsid w:val="004E0F75"/>
    <w:rsid w:val="004E1BC4"/>
    <w:rsid w:val="004E39C9"/>
    <w:rsid w:val="004E4BC3"/>
    <w:rsid w:val="004E4EBF"/>
    <w:rsid w:val="004E6286"/>
    <w:rsid w:val="004F011C"/>
    <w:rsid w:val="004F2887"/>
    <w:rsid w:val="004F7271"/>
    <w:rsid w:val="005012FA"/>
    <w:rsid w:val="005020D6"/>
    <w:rsid w:val="00502D5A"/>
    <w:rsid w:val="00503567"/>
    <w:rsid w:val="0050411D"/>
    <w:rsid w:val="00510170"/>
    <w:rsid w:val="005113CD"/>
    <w:rsid w:val="00511929"/>
    <w:rsid w:val="00511AC5"/>
    <w:rsid w:val="00512425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3753F"/>
    <w:rsid w:val="005432BB"/>
    <w:rsid w:val="00544190"/>
    <w:rsid w:val="00550014"/>
    <w:rsid w:val="00552481"/>
    <w:rsid w:val="00552E80"/>
    <w:rsid w:val="00555594"/>
    <w:rsid w:val="00555DF0"/>
    <w:rsid w:val="00556CC7"/>
    <w:rsid w:val="00557350"/>
    <w:rsid w:val="005575F0"/>
    <w:rsid w:val="005605E3"/>
    <w:rsid w:val="00561124"/>
    <w:rsid w:val="0056146C"/>
    <w:rsid w:val="00565AF8"/>
    <w:rsid w:val="00567A28"/>
    <w:rsid w:val="0057143C"/>
    <w:rsid w:val="005767F8"/>
    <w:rsid w:val="00576CC8"/>
    <w:rsid w:val="00577BCB"/>
    <w:rsid w:val="00580C5B"/>
    <w:rsid w:val="0059080A"/>
    <w:rsid w:val="00591378"/>
    <w:rsid w:val="00594F1B"/>
    <w:rsid w:val="00595847"/>
    <w:rsid w:val="00596571"/>
    <w:rsid w:val="00596CDD"/>
    <w:rsid w:val="00596E8F"/>
    <w:rsid w:val="005A2B18"/>
    <w:rsid w:val="005A4F6C"/>
    <w:rsid w:val="005A5E6F"/>
    <w:rsid w:val="005B1181"/>
    <w:rsid w:val="005B143F"/>
    <w:rsid w:val="005B166F"/>
    <w:rsid w:val="005B2678"/>
    <w:rsid w:val="005B3629"/>
    <w:rsid w:val="005B46E4"/>
    <w:rsid w:val="005B6932"/>
    <w:rsid w:val="005B73D9"/>
    <w:rsid w:val="005C0705"/>
    <w:rsid w:val="005C23EE"/>
    <w:rsid w:val="005C390F"/>
    <w:rsid w:val="005D0ED6"/>
    <w:rsid w:val="005D2011"/>
    <w:rsid w:val="005D2B1A"/>
    <w:rsid w:val="005D2D05"/>
    <w:rsid w:val="005E000E"/>
    <w:rsid w:val="005E043C"/>
    <w:rsid w:val="005E2DAC"/>
    <w:rsid w:val="005E2DB0"/>
    <w:rsid w:val="005E4E17"/>
    <w:rsid w:val="005E5380"/>
    <w:rsid w:val="005E6C29"/>
    <w:rsid w:val="005F01CF"/>
    <w:rsid w:val="005F13BD"/>
    <w:rsid w:val="005F3148"/>
    <w:rsid w:val="005F36BF"/>
    <w:rsid w:val="005F376C"/>
    <w:rsid w:val="005F4D16"/>
    <w:rsid w:val="005F76F9"/>
    <w:rsid w:val="006030E0"/>
    <w:rsid w:val="0060439D"/>
    <w:rsid w:val="0060441A"/>
    <w:rsid w:val="006046C5"/>
    <w:rsid w:val="006059A7"/>
    <w:rsid w:val="006069EC"/>
    <w:rsid w:val="00610681"/>
    <w:rsid w:val="006106AC"/>
    <w:rsid w:val="00610C2D"/>
    <w:rsid w:val="00615589"/>
    <w:rsid w:val="0062092E"/>
    <w:rsid w:val="006215CC"/>
    <w:rsid w:val="0062280F"/>
    <w:rsid w:val="006230C2"/>
    <w:rsid w:val="0062337D"/>
    <w:rsid w:val="0062698A"/>
    <w:rsid w:val="00627C98"/>
    <w:rsid w:val="00627E7F"/>
    <w:rsid w:val="006300E1"/>
    <w:rsid w:val="00632773"/>
    <w:rsid w:val="0063434B"/>
    <w:rsid w:val="0063751A"/>
    <w:rsid w:val="0063755C"/>
    <w:rsid w:val="006408F0"/>
    <w:rsid w:val="00645CB7"/>
    <w:rsid w:val="006463A4"/>
    <w:rsid w:val="0065379E"/>
    <w:rsid w:val="006554F2"/>
    <w:rsid w:val="00656FDE"/>
    <w:rsid w:val="00661D51"/>
    <w:rsid w:val="00661EB8"/>
    <w:rsid w:val="00663AFB"/>
    <w:rsid w:val="00664190"/>
    <w:rsid w:val="00670579"/>
    <w:rsid w:val="00671CAD"/>
    <w:rsid w:val="00672344"/>
    <w:rsid w:val="00675073"/>
    <w:rsid w:val="0067664C"/>
    <w:rsid w:val="00676A55"/>
    <w:rsid w:val="00676F4D"/>
    <w:rsid w:val="00682CB5"/>
    <w:rsid w:val="00685E4C"/>
    <w:rsid w:val="00686D4C"/>
    <w:rsid w:val="00686EDF"/>
    <w:rsid w:val="00687ADA"/>
    <w:rsid w:val="0069007C"/>
    <w:rsid w:val="00691531"/>
    <w:rsid w:val="0069288D"/>
    <w:rsid w:val="00692C6C"/>
    <w:rsid w:val="006958C6"/>
    <w:rsid w:val="006969B1"/>
    <w:rsid w:val="006A253A"/>
    <w:rsid w:val="006A58FE"/>
    <w:rsid w:val="006A6E28"/>
    <w:rsid w:val="006A758F"/>
    <w:rsid w:val="006B1CE9"/>
    <w:rsid w:val="006B513E"/>
    <w:rsid w:val="006B6341"/>
    <w:rsid w:val="006B6B1C"/>
    <w:rsid w:val="006C068D"/>
    <w:rsid w:val="006C25E8"/>
    <w:rsid w:val="006C270B"/>
    <w:rsid w:val="006C2995"/>
    <w:rsid w:val="006C2CBA"/>
    <w:rsid w:val="006C5D4E"/>
    <w:rsid w:val="006D20AE"/>
    <w:rsid w:val="006D3B5A"/>
    <w:rsid w:val="006D5608"/>
    <w:rsid w:val="006E04DB"/>
    <w:rsid w:val="006E0D27"/>
    <w:rsid w:val="006E15ED"/>
    <w:rsid w:val="006E2C73"/>
    <w:rsid w:val="006E31E6"/>
    <w:rsid w:val="006E40C7"/>
    <w:rsid w:val="006E495C"/>
    <w:rsid w:val="006E6FF9"/>
    <w:rsid w:val="006F13A1"/>
    <w:rsid w:val="006F1E9B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7352"/>
    <w:rsid w:val="007076F6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61"/>
    <w:rsid w:val="00724076"/>
    <w:rsid w:val="007245F4"/>
    <w:rsid w:val="00725A6C"/>
    <w:rsid w:val="00727870"/>
    <w:rsid w:val="00727D3F"/>
    <w:rsid w:val="00727F05"/>
    <w:rsid w:val="00727F76"/>
    <w:rsid w:val="00730462"/>
    <w:rsid w:val="0073079C"/>
    <w:rsid w:val="00731707"/>
    <w:rsid w:val="00731A58"/>
    <w:rsid w:val="007360EA"/>
    <w:rsid w:val="007367F5"/>
    <w:rsid w:val="00737685"/>
    <w:rsid w:val="0074118F"/>
    <w:rsid w:val="00742321"/>
    <w:rsid w:val="007463AB"/>
    <w:rsid w:val="007513B5"/>
    <w:rsid w:val="00751402"/>
    <w:rsid w:val="00753C40"/>
    <w:rsid w:val="00753C49"/>
    <w:rsid w:val="00755336"/>
    <w:rsid w:val="007575EC"/>
    <w:rsid w:val="00757F0E"/>
    <w:rsid w:val="00760151"/>
    <w:rsid w:val="00761566"/>
    <w:rsid w:val="00762FFD"/>
    <w:rsid w:val="00763B5C"/>
    <w:rsid w:val="00765314"/>
    <w:rsid w:val="0076605F"/>
    <w:rsid w:val="00766E04"/>
    <w:rsid w:val="00767B54"/>
    <w:rsid w:val="00770E01"/>
    <w:rsid w:val="007716AB"/>
    <w:rsid w:val="00774EC4"/>
    <w:rsid w:val="007754D6"/>
    <w:rsid w:val="00780BB6"/>
    <w:rsid w:val="007822F4"/>
    <w:rsid w:val="00783DC8"/>
    <w:rsid w:val="00786306"/>
    <w:rsid w:val="00786D28"/>
    <w:rsid w:val="00790843"/>
    <w:rsid w:val="00792D43"/>
    <w:rsid w:val="007955B9"/>
    <w:rsid w:val="007970B9"/>
    <w:rsid w:val="0079745E"/>
    <w:rsid w:val="007A01CF"/>
    <w:rsid w:val="007A0392"/>
    <w:rsid w:val="007A0831"/>
    <w:rsid w:val="007A1E7B"/>
    <w:rsid w:val="007A3FF8"/>
    <w:rsid w:val="007A4497"/>
    <w:rsid w:val="007A44EB"/>
    <w:rsid w:val="007A6B32"/>
    <w:rsid w:val="007A6C0E"/>
    <w:rsid w:val="007A7002"/>
    <w:rsid w:val="007A7EA3"/>
    <w:rsid w:val="007B2015"/>
    <w:rsid w:val="007B30C2"/>
    <w:rsid w:val="007B35C7"/>
    <w:rsid w:val="007B4D14"/>
    <w:rsid w:val="007B5197"/>
    <w:rsid w:val="007B53E9"/>
    <w:rsid w:val="007B5D6F"/>
    <w:rsid w:val="007B6257"/>
    <w:rsid w:val="007B6449"/>
    <w:rsid w:val="007B6483"/>
    <w:rsid w:val="007B656D"/>
    <w:rsid w:val="007B79B9"/>
    <w:rsid w:val="007C3DCF"/>
    <w:rsid w:val="007C3F17"/>
    <w:rsid w:val="007D1795"/>
    <w:rsid w:val="007D1CC5"/>
    <w:rsid w:val="007D1D69"/>
    <w:rsid w:val="007D3865"/>
    <w:rsid w:val="007D60C4"/>
    <w:rsid w:val="007E026B"/>
    <w:rsid w:val="007E0FC0"/>
    <w:rsid w:val="007E2FF8"/>
    <w:rsid w:val="007E3C73"/>
    <w:rsid w:val="007E3C76"/>
    <w:rsid w:val="007E433D"/>
    <w:rsid w:val="007E5398"/>
    <w:rsid w:val="007E650B"/>
    <w:rsid w:val="007E7FB7"/>
    <w:rsid w:val="007F01DF"/>
    <w:rsid w:val="007F038F"/>
    <w:rsid w:val="007F118C"/>
    <w:rsid w:val="007F154C"/>
    <w:rsid w:val="007F1D94"/>
    <w:rsid w:val="007F334C"/>
    <w:rsid w:val="007F3482"/>
    <w:rsid w:val="007F4949"/>
    <w:rsid w:val="00801945"/>
    <w:rsid w:val="00803027"/>
    <w:rsid w:val="0080309F"/>
    <w:rsid w:val="00804540"/>
    <w:rsid w:val="00805D23"/>
    <w:rsid w:val="00807901"/>
    <w:rsid w:val="00807FFA"/>
    <w:rsid w:val="008143C6"/>
    <w:rsid w:val="008146F8"/>
    <w:rsid w:val="008170E6"/>
    <w:rsid w:val="00824472"/>
    <w:rsid w:val="00826F7B"/>
    <w:rsid w:val="0082765E"/>
    <w:rsid w:val="00831DD4"/>
    <w:rsid w:val="00832ED6"/>
    <w:rsid w:val="008339C5"/>
    <w:rsid w:val="00835EF6"/>
    <w:rsid w:val="00837186"/>
    <w:rsid w:val="00840393"/>
    <w:rsid w:val="00843149"/>
    <w:rsid w:val="008438CB"/>
    <w:rsid w:val="00844527"/>
    <w:rsid w:val="0085058D"/>
    <w:rsid w:val="00850E10"/>
    <w:rsid w:val="008513AD"/>
    <w:rsid w:val="0085355F"/>
    <w:rsid w:val="00853AD7"/>
    <w:rsid w:val="00855482"/>
    <w:rsid w:val="00856AFD"/>
    <w:rsid w:val="00857187"/>
    <w:rsid w:val="0086007A"/>
    <w:rsid w:val="0086143E"/>
    <w:rsid w:val="00870192"/>
    <w:rsid w:val="008711A2"/>
    <w:rsid w:val="0087139B"/>
    <w:rsid w:val="008714D9"/>
    <w:rsid w:val="008740AF"/>
    <w:rsid w:val="00875DB6"/>
    <w:rsid w:val="00877997"/>
    <w:rsid w:val="00881D2A"/>
    <w:rsid w:val="008820AF"/>
    <w:rsid w:val="00882BA8"/>
    <w:rsid w:val="00883BE1"/>
    <w:rsid w:val="00885182"/>
    <w:rsid w:val="00886DE5"/>
    <w:rsid w:val="0088777E"/>
    <w:rsid w:val="00890B81"/>
    <w:rsid w:val="00891ADD"/>
    <w:rsid w:val="008924D3"/>
    <w:rsid w:val="008941BF"/>
    <w:rsid w:val="008960B8"/>
    <w:rsid w:val="00896643"/>
    <w:rsid w:val="008969F9"/>
    <w:rsid w:val="008970A6"/>
    <w:rsid w:val="008A1BA5"/>
    <w:rsid w:val="008A30D8"/>
    <w:rsid w:val="008A3285"/>
    <w:rsid w:val="008A5091"/>
    <w:rsid w:val="008B14B5"/>
    <w:rsid w:val="008B1DCF"/>
    <w:rsid w:val="008B395E"/>
    <w:rsid w:val="008B3E1E"/>
    <w:rsid w:val="008B4F45"/>
    <w:rsid w:val="008B6F60"/>
    <w:rsid w:val="008B70B6"/>
    <w:rsid w:val="008B7FCA"/>
    <w:rsid w:val="008C0185"/>
    <w:rsid w:val="008C0484"/>
    <w:rsid w:val="008C0EF0"/>
    <w:rsid w:val="008C2E69"/>
    <w:rsid w:val="008C4B28"/>
    <w:rsid w:val="008C5A2F"/>
    <w:rsid w:val="008C7ADC"/>
    <w:rsid w:val="008D191E"/>
    <w:rsid w:val="008D21E2"/>
    <w:rsid w:val="008D24FF"/>
    <w:rsid w:val="008D3154"/>
    <w:rsid w:val="008D3F2A"/>
    <w:rsid w:val="008D666A"/>
    <w:rsid w:val="008E1505"/>
    <w:rsid w:val="008E19A7"/>
    <w:rsid w:val="008E5CEA"/>
    <w:rsid w:val="008E65AE"/>
    <w:rsid w:val="008E6939"/>
    <w:rsid w:val="008E7F13"/>
    <w:rsid w:val="008F137B"/>
    <w:rsid w:val="008F238A"/>
    <w:rsid w:val="008F4EEF"/>
    <w:rsid w:val="008F52B6"/>
    <w:rsid w:val="008F5645"/>
    <w:rsid w:val="008F5A9A"/>
    <w:rsid w:val="008F5ED8"/>
    <w:rsid w:val="008F68C8"/>
    <w:rsid w:val="008F7D13"/>
    <w:rsid w:val="00900291"/>
    <w:rsid w:val="00901CBD"/>
    <w:rsid w:val="00902C39"/>
    <w:rsid w:val="009039DD"/>
    <w:rsid w:val="0090509B"/>
    <w:rsid w:val="00906971"/>
    <w:rsid w:val="00906D94"/>
    <w:rsid w:val="00907B66"/>
    <w:rsid w:val="009107CA"/>
    <w:rsid w:val="00914CB0"/>
    <w:rsid w:val="009151CE"/>
    <w:rsid w:val="00915A47"/>
    <w:rsid w:val="0091774F"/>
    <w:rsid w:val="00921C95"/>
    <w:rsid w:val="009228C3"/>
    <w:rsid w:val="00923134"/>
    <w:rsid w:val="00923EB9"/>
    <w:rsid w:val="009252EE"/>
    <w:rsid w:val="009254DE"/>
    <w:rsid w:val="00925828"/>
    <w:rsid w:val="009321CA"/>
    <w:rsid w:val="00932DDC"/>
    <w:rsid w:val="00933105"/>
    <w:rsid w:val="009365D1"/>
    <w:rsid w:val="009402DC"/>
    <w:rsid w:val="00940935"/>
    <w:rsid w:val="0094275F"/>
    <w:rsid w:val="0094351E"/>
    <w:rsid w:val="0094380D"/>
    <w:rsid w:val="009446D2"/>
    <w:rsid w:val="00945D61"/>
    <w:rsid w:val="00946D97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71828"/>
    <w:rsid w:val="00973CC3"/>
    <w:rsid w:val="00973FC3"/>
    <w:rsid w:val="009770D4"/>
    <w:rsid w:val="00977C1E"/>
    <w:rsid w:val="00977CDA"/>
    <w:rsid w:val="00980565"/>
    <w:rsid w:val="00980EE4"/>
    <w:rsid w:val="009869CB"/>
    <w:rsid w:val="0099172E"/>
    <w:rsid w:val="00992377"/>
    <w:rsid w:val="00994B16"/>
    <w:rsid w:val="00995003"/>
    <w:rsid w:val="00996258"/>
    <w:rsid w:val="009A245F"/>
    <w:rsid w:val="009A2B39"/>
    <w:rsid w:val="009A3A25"/>
    <w:rsid w:val="009A427A"/>
    <w:rsid w:val="009A4C3D"/>
    <w:rsid w:val="009A69B9"/>
    <w:rsid w:val="009A7082"/>
    <w:rsid w:val="009B0512"/>
    <w:rsid w:val="009B42DF"/>
    <w:rsid w:val="009B51AA"/>
    <w:rsid w:val="009B59A0"/>
    <w:rsid w:val="009C1050"/>
    <w:rsid w:val="009C539E"/>
    <w:rsid w:val="009D59FD"/>
    <w:rsid w:val="009D7920"/>
    <w:rsid w:val="009E0DB3"/>
    <w:rsid w:val="009E1073"/>
    <w:rsid w:val="009E2812"/>
    <w:rsid w:val="009E3585"/>
    <w:rsid w:val="009E3731"/>
    <w:rsid w:val="009E3D9A"/>
    <w:rsid w:val="009E3E83"/>
    <w:rsid w:val="009E4A1C"/>
    <w:rsid w:val="009E730E"/>
    <w:rsid w:val="009E78B7"/>
    <w:rsid w:val="009F3147"/>
    <w:rsid w:val="009F42B8"/>
    <w:rsid w:val="009F4378"/>
    <w:rsid w:val="009F5F41"/>
    <w:rsid w:val="009F7D1F"/>
    <w:rsid w:val="00A004A5"/>
    <w:rsid w:val="00A0113C"/>
    <w:rsid w:val="00A011BB"/>
    <w:rsid w:val="00A017C1"/>
    <w:rsid w:val="00A01B3B"/>
    <w:rsid w:val="00A01BAC"/>
    <w:rsid w:val="00A02DFC"/>
    <w:rsid w:val="00A0681A"/>
    <w:rsid w:val="00A11262"/>
    <w:rsid w:val="00A12369"/>
    <w:rsid w:val="00A12C00"/>
    <w:rsid w:val="00A16C88"/>
    <w:rsid w:val="00A21488"/>
    <w:rsid w:val="00A21E9A"/>
    <w:rsid w:val="00A21F21"/>
    <w:rsid w:val="00A225E4"/>
    <w:rsid w:val="00A22B0E"/>
    <w:rsid w:val="00A2318F"/>
    <w:rsid w:val="00A2347F"/>
    <w:rsid w:val="00A235BA"/>
    <w:rsid w:val="00A23E0A"/>
    <w:rsid w:val="00A24895"/>
    <w:rsid w:val="00A24C7A"/>
    <w:rsid w:val="00A27407"/>
    <w:rsid w:val="00A31E8C"/>
    <w:rsid w:val="00A32715"/>
    <w:rsid w:val="00A353B8"/>
    <w:rsid w:val="00A35540"/>
    <w:rsid w:val="00A376D7"/>
    <w:rsid w:val="00A41C66"/>
    <w:rsid w:val="00A4256A"/>
    <w:rsid w:val="00A439D6"/>
    <w:rsid w:val="00A4508C"/>
    <w:rsid w:val="00A4555A"/>
    <w:rsid w:val="00A47AA4"/>
    <w:rsid w:val="00A5075E"/>
    <w:rsid w:val="00A50B2F"/>
    <w:rsid w:val="00A52F1A"/>
    <w:rsid w:val="00A53DC6"/>
    <w:rsid w:val="00A53DE8"/>
    <w:rsid w:val="00A54B42"/>
    <w:rsid w:val="00A54D6D"/>
    <w:rsid w:val="00A54EEA"/>
    <w:rsid w:val="00A62F18"/>
    <w:rsid w:val="00A632B0"/>
    <w:rsid w:val="00A64E02"/>
    <w:rsid w:val="00A65C7B"/>
    <w:rsid w:val="00A660B4"/>
    <w:rsid w:val="00A666E4"/>
    <w:rsid w:val="00A6783F"/>
    <w:rsid w:val="00A70145"/>
    <w:rsid w:val="00A74290"/>
    <w:rsid w:val="00A808DC"/>
    <w:rsid w:val="00A815A5"/>
    <w:rsid w:val="00A8192A"/>
    <w:rsid w:val="00A83791"/>
    <w:rsid w:val="00A856CC"/>
    <w:rsid w:val="00A859A1"/>
    <w:rsid w:val="00A878DD"/>
    <w:rsid w:val="00A92529"/>
    <w:rsid w:val="00A940FA"/>
    <w:rsid w:val="00A959A6"/>
    <w:rsid w:val="00A977EB"/>
    <w:rsid w:val="00A97C01"/>
    <w:rsid w:val="00A97D87"/>
    <w:rsid w:val="00AA2B99"/>
    <w:rsid w:val="00AA3B2E"/>
    <w:rsid w:val="00AA3DE4"/>
    <w:rsid w:val="00AA4C28"/>
    <w:rsid w:val="00AA4D74"/>
    <w:rsid w:val="00AA76FF"/>
    <w:rsid w:val="00AB0866"/>
    <w:rsid w:val="00AB0ECB"/>
    <w:rsid w:val="00AB21C9"/>
    <w:rsid w:val="00AB41A0"/>
    <w:rsid w:val="00AB4D51"/>
    <w:rsid w:val="00AB61EA"/>
    <w:rsid w:val="00AB6530"/>
    <w:rsid w:val="00AB7052"/>
    <w:rsid w:val="00AB739F"/>
    <w:rsid w:val="00AB7E6B"/>
    <w:rsid w:val="00AC3C12"/>
    <w:rsid w:val="00AC4FE1"/>
    <w:rsid w:val="00AC56D6"/>
    <w:rsid w:val="00AD04F0"/>
    <w:rsid w:val="00AD3E33"/>
    <w:rsid w:val="00AD5C83"/>
    <w:rsid w:val="00AD755E"/>
    <w:rsid w:val="00AD7843"/>
    <w:rsid w:val="00AE0248"/>
    <w:rsid w:val="00AE0315"/>
    <w:rsid w:val="00AE0F0D"/>
    <w:rsid w:val="00AE2361"/>
    <w:rsid w:val="00AE4E4E"/>
    <w:rsid w:val="00AF05DB"/>
    <w:rsid w:val="00AF2AED"/>
    <w:rsid w:val="00AF2CF1"/>
    <w:rsid w:val="00AF6BEC"/>
    <w:rsid w:val="00AF7E05"/>
    <w:rsid w:val="00B0467F"/>
    <w:rsid w:val="00B047A2"/>
    <w:rsid w:val="00B056D0"/>
    <w:rsid w:val="00B056F5"/>
    <w:rsid w:val="00B11153"/>
    <w:rsid w:val="00B13423"/>
    <w:rsid w:val="00B1530F"/>
    <w:rsid w:val="00B15864"/>
    <w:rsid w:val="00B16E71"/>
    <w:rsid w:val="00B1761B"/>
    <w:rsid w:val="00B20CED"/>
    <w:rsid w:val="00B22557"/>
    <w:rsid w:val="00B22F1C"/>
    <w:rsid w:val="00B230BA"/>
    <w:rsid w:val="00B23636"/>
    <w:rsid w:val="00B25C5C"/>
    <w:rsid w:val="00B26686"/>
    <w:rsid w:val="00B27A4E"/>
    <w:rsid w:val="00B30B82"/>
    <w:rsid w:val="00B35579"/>
    <w:rsid w:val="00B35A09"/>
    <w:rsid w:val="00B35B62"/>
    <w:rsid w:val="00B36F0C"/>
    <w:rsid w:val="00B36F1F"/>
    <w:rsid w:val="00B376B5"/>
    <w:rsid w:val="00B37956"/>
    <w:rsid w:val="00B400ED"/>
    <w:rsid w:val="00B404AD"/>
    <w:rsid w:val="00B412F7"/>
    <w:rsid w:val="00B430FD"/>
    <w:rsid w:val="00B45D95"/>
    <w:rsid w:val="00B45E8E"/>
    <w:rsid w:val="00B474A9"/>
    <w:rsid w:val="00B5131A"/>
    <w:rsid w:val="00B53ACE"/>
    <w:rsid w:val="00B54150"/>
    <w:rsid w:val="00B57CE9"/>
    <w:rsid w:val="00B60DA2"/>
    <w:rsid w:val="00B6136C"/>
    <w:rsid w:val="00B61541"/>
    <w:rsid w:val="00B62447"/>
    <w:rsid w:val="00B66ECC"/>
    <w:rsid w:val="00B671F5"/>
    <w:rsid w:val="00B710FB"/>
    <w:rsid w:val="00B72C5E"/>
    <w:rsid w:val="00B75D76"/>
    <w:rsid w:val="00B823F6"/>
    <w:rsid w:val="00B8435F"/>
    <w:rsid w:val="00B86AA9"/>
    <w:rsid w:val="00B90A88"/>
    <w:rsid w:val="00B92152"/>
    <w:rsid w:val="00B93384"/>
    <w:rsid w:val="00B97C6B"/>
    <w:rsid w:val="00B97D55"/>
    <w:rsid w:val="00BA1149"/>
    <w:rsid w:val="00BA165C"/>
    <w:rsid w:val="00BA270B"/>
    <w:rsid w:val="00BA4EBE"/>
    <w:rsid w:val="00BA69CC"/>
    <w:rsid w:val="00BA74E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E9C"/>
    <w:rsid w:val="00BC70DA"/>
    <w:rsid w:val="00BD046E"/>
    <w:rsid w:val="00BD0677"/>
    <w:rsid w:val="00BD0B75"/>
    <w:rsid w:val="00BD30B0"/>
    <w:rsid w:val="00BD63E5"/>
    <w:rsid w:val="00BE11C9"/>
    <w:rsid w:val="00BE11FE"/>
    <w:rsid w:val="00BE1789"/>
    <w:rsid w:val="00BE2C76"/>
    <w:rsid w:val="00BE2F47"/>
    <w:rsid w:val="00BE353D"/>
    <w:rsid w:val="00BE6364"/>
    <w:rsid w:val="00BE6BEE"/>
    <w:rsid w:val="00BE7D15"/>
    <w:rsid w:val="00BF042C"/>
    <w:rsid w:val="00BF3DF4"/>
    <w:rsid w:val="00C00CEB"/>
    <w:rsid w:val="00C01B78"/>
    <w:rsid w:val="00C020C0"/>
    <w:rsid w:val="00C025C1"/>
    <w:rsid w:val="00C03982"/>
    <w:rsid w:val="00C04787"/>
    <w:rsid w:val="00C05266"/>
    <w:rsid w:val="00C10DD5"/>
    <w:rsid w:val="00C12AE7"/>
    <w:rsid w:val="00C12DDA"/>
    <w:rsid w:val="00C134B1"/>
    <w:rsid w:val="00C14B4C"/>
    <w:rsid w:val="00C16F32"/>
    <w:rsid w:val="00C17630"/>
    <w:rsid w:val="00C206CE"/>
    <w:rsid w:val="00C23DEA"/>
    <w:rsid w:val="00C246E5"/>
    <w:rsid w:val="00C2512F"/>
    <w:rsid w:val="00C257C5"/>
    <w:rsid w:val="00C30470"/>
    <w:rsid w:val="00C307FB"/>
    <w:rsid w:val="00C3178C"/>
    <w:rsid w:val="00C32619"/>
    <w:rsid w:val="00C3395B"/>
    <w:rsid w:val="00C347FB"/>
    <w:rsid w:val="00C402C5"/>
    <w:rsid w:val="00C4089C"/>
    <w:rsid w:val="00C41D21"/>
    <w:rsid w:val="00C41DBB"/>
    <w:rsid w:val="00C445F8"/>
    <w:rsid w:val="00C4508D"/>
    <w:rsid w:val="00C472E9"/>
    <w:rsid w:val="00C505C3"/>
    <w:rsid w:val="00C505F4"/>
    <w:rsid w:val="00C53327"/>
    <w:rsid w:val="00C57AF5"/>
    <w:rsid w:val="00C634A6"/>
    <w:rsid w:val="00C64D0E"/>
    <w:rsid w:val="00C70105"/>
    <w:rsid w:val="00C70F7A"/>
    <w:rsid w:val="00C734C4"/>
    <w:rsid w:val="00C735C3"/>
    <w:rsid w:val="00C74B04"/>
    <w:rsid w:val="00C7620B"/>
    <w:rsid w:val="00C7712A"/>
    <w:rsid w:val="00C816B7"/>
    <w:rsid w:val="00C830A5"/>
    <w:rsid w:val="00C843C0"/>
    <w:rsid w:val="00C8464B"/>
    <w:rsid w:val="00C84E5B"/>
    <w:rsid w:val="00C85866"/>
    <w:rsid w:val="00C8681E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DB4"/>
    <w:rsid w:val="00CB3933"/>
    <w:rsid w:val="00CB4254"/>
    <w:rsid w:val="00CB4CF1"/>
    <w:rsid w:val="00CB5DF9"/>
    <w:rsid w:val="00CB6BF2"/>
    <w:rsid w:val="00CB753B"/>
    <w:rsid w:val="00CB7788"/>
    <w:rsid w:val="00CB7D39"/>
    <w:rsid w:val="00CC0663"/>
    <w:rsid w:val="00CC169D"/>
    <w:rsid w:val="00CC1CFE"/>
    <w:rsid w:val="00CC48BD"/>
    <w:rsid w:val="00CC4C20"/>
    <w:rsid w:val="00CC6579"/>
    <w:rsid w:val="00CC7622"/>
    <w:rsid w:val="00CD279F"/>
    <w:rsid w:val="00CD3411"/>
    <w:rsid w:val="00CE1510"/>
    <w:rsid w:val="00CE3775"/>
    <w:rsid w:val="00CE3A03"/>
    <w:rsid w:val="00CE4F09"/>
    <w:rsid w:val="00CE5308"/>
    <w:rsid w:val="00CE5612"/>
    <w:rsid w:val="00CF0F2F"/>
    <w:rsid w:val="00CF278F"/>
    <w:rsid w:val="00CF3B63"/>
    <w:rsid w:val="00CF6B8F"/>
    <w:rsid w:val="00D02447"/>
    <w:rsid w:val="00D0275D"/>
    <w:rsid w:val="00D02922"/>
    <w:rsid w:val="00D0300B"/>
    <w:rsid w:val="00D03559"/>
    <w:rsid w:val="00D0418A"/>
    <w:rsid w:val="00D055BC"/>
    <w:rsid w:val="00D078EB"/>
    <w:rsid w:val="00D07CFB"/>
    <w:rsid w:val="00D11304"/>
    <w:rsid w:val="00D12822"/>
    <w:rsid w:val="00D131B5"/>
    <w:rsid w:val="00D15AA2"/>
    <w:rsid w:val="00D17C07"/>
    <w:rsid w:val="00D207EB"/>
    <w:rsid w:val="00D30222"/>
    <w:rsid w:val="00D30732"/>
    <w:rsid w:val="00D30AD3"/>
    <w:rsid w:val="00D37817"/>
    <w:rsid w:val="00D37FF6"/>
    <w:rsid w:val="00D407E2"/>
    <w:rsid w:val="00D41C29"/>
    <w:rsid w:val="00D43250"/>
    <w:rsid w:val="00D43FB1"/>
    <w:rsid w:val="00D44282"/>
    <w:rsid w:val="00D4537A"/>
    <w:rsid w:val="00D461F0"/>
    <w:rsid w:val="00D46206"/>
    <w:rsid w:val="00D502D7"/>
    <w:rsid w:val="00D52158"/>
    <w:rsid w:val="00D5512E"/>
    <w:rsid w:val="00D56504"/>
    <w:rsid w:val="00D56CE3"/>
    <w:rsid w:val="00D608F8"/>
    <w:rsid w:val="00D63458"/>
    <w:rsid w:val="00D639B1"/>
    <w:rsid w:val="00D6405C"/>
    <w:rsid w:val="00D649B6"/>
    <w:rsid w:val="00D654CC"/>
    <w:rsid w:val="00D6637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50A0"/>
    <w:rsid w:val="00D85A7E"/>
    <w:rsid w:val="00D86168"/>
    <w:rsid w:val="00D8621F"/>
    <w:rsid w:val="00D86B10"/>
    <w:rsid w:val="00D908FE"/>
    <w:rsid w:val="00D91481"/>
    <w:rsid w:val="00D91FFB"/>
    <w:rsid w:val="00D94C2E"/>
    <w:rsid w:val="00D95DF2"/>
    <w:rsid w:val="00D97847"/>
    <w:rsid w:val="00DA0A09"/>
    <w:rsid w:val="00DA1636"/>
    <w:rsid w:val="00DA2AC2"/>
    <w:rsid w:val="00DA2E46"/>
    <w:rsid w:val="00DA4DA4"/>
    <w:rsid w:val="00DA5158"/>
    <w:rsid w:val="00DA65C5"/>
    <w:rsid w:val="00DA6C54"/>
    <w:rsid w:val="00DB1779"/>
    <w:rsid w:val="00DB3218"/>
    <w:rsid w:val="00DB6A78"/>
    <w:rsid w:val="00DB78E6"/>
    <w:rsid w:val="00DC12E3"/>
    <w:rsid w:val="00DC1CD6"/>
    <w:rsid w:val="00DC49EB"/>
    <w:rsid w:val="00DC6301"/>
    <w:rsid w:val="00DC7D94"/>
    <w:rsid w:val="00DD1F20"/>
    <w:rsid w:val="00DD44D5"/>
    <w:rsid w:val="00DD54B3"/>
    <w:rsid w:val="00DD78AC"/>
    <w:rsid w:val="00DE0299"/>
    <w:rsid w:val="00DE07E3"/>
    <w:rsid w:val="00DE33E5"/>
    <w:rsid w:val="00DE3B92"/>
    <w:rsid w:val="00DE6724"/>
    <w:rsid w:val="00DE6FE7"/>
    <w:rsid w:val="00DE7C5A"/>
    <w:rsid w:val="00DF3453"/>
    <w:rsid w:val="00DF6CB2"/>
    <w:rsid w:val="00E01141"/>
    <w:rsid w:val="00E032F9"/>
    <w:rsid w:val="00E06038"/>
    <w:rsid w:val="00E10F48"/>
    <w:rsid w:val="00E1178F"/>
    <w:rsid w:val="00E148B5"/>
    <w:rsid w:val="00E1579D"/>
    <w:rsid w:val="00E17F47"/>
    <w:rsid w:val="00E20FBE"/>
    <w:rsid w:val="00E21CDD"/>
    <w:rsid w:val="00E2338D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866"/>
    <w:rsid w:val="00E40E16"/>
    <w:rsid w:val="00E43F5C"/>
    <w:rsid w:val="00E440DF"/>
    <w:rsid w:val="00E44347"/>
    <w:rsid w:val="00E4605B"/>
    <w:rsid w:val="00E47A9B"/>
    <w:rsid w:val="00E5110A"/>
    <w:rsid w:val="00E518A1"/>
    <w:rsid w:val="00E527CB"/>
    <w:rsid w:val="00E52950"/>
    <w:rsid w:val="00E53002"/>
    <w:rsid w:val="00E5714D"/>
    <w:rsid w:val="00E6103B"/>
    <w:rsid w:val="00E61771"/>
    <w:rsid w:val="00E63721"/>
    <w:rsid w:val="00E67051"/>
    <w:rsid w:val="00E67680"/>
    <w:rsid w:val="00E75062"/>
    <w:rsid w:val="00E75337"/>
    <w:rsid w:val="00E75628"/>
    <w:rsid w:val="00E76DDC"/>
    <w:rsid w:val="00E80646"/>
    <w:rsid w:val="00E82422"/>
    <w:rsid w:val="00E8312D"/>
    <w:rsid w:val="00E8651F"/>
    <w:rsid w:val="00E87EA6"/>
    <w:rsid w:val="00E91CAD"/>
    <w:rsid w:val="00E91FF7"/>
    <w:rsid w:val="00E926DD"/>
    <w:rsid w:val="00E9597C"/>
    <w:rsid w:val="00E966C3"/>
    <w:rsid w:val="00EA0BF0"/>
    <w:rsid w:val="00EA1082"/>
    <w:rsid w:val="00EA4D7D"/>
    <w:rsid w:val="00EA5152"/>
    <w:rsid w:val="00EA563D"/>
    <w:rsid w:val="00EB00D3"/>
    <w:rsid w:val="00EB3B47"/>
    <w:rsid w:val="00EB50E6"/>
    <w:rsid w:val="00EB631D"/>
    <w:rsid w:val="00EB6BED"/>
    <w:rsid w:val="00EB7DFF"/>
    <w:rsid w:val="00EC019F"/>
    <w:rsid w:val="00EC245F"/>
    <w:rsid w:val="00EC2573"/>
    <w:rsid w:val="00EC273B"/>
    <w:rsid w:val="00EC2F40"/>
    <w:rsid w:val="00EC3F27"/>
    <w:rsid w:val="00EC44B1"/>
    <w:rsid w:val="00EC568F"/>
    <w:rsid w:val="00EC679F"/>
    <w:rsid w:val="00EC7310"/>
    <w:rsid w:val="00ED092D"/>
    <w:rsid w:val="00ED107A"/>
    <w:rsid w:val="00ED1BE7"/>
    <w:rsid w:val="00ED237D"/>
    <w:rsid w:val="00ED5478"/>
    <w:rsid w:val="00EE1FD9"/>
    <w:rsid w:val="00EE3162"/>
    <w:rsid w:val="00EE3692"/>
    <w:rsid w:val="00EE41FF"/>
    <w:rsid w:val="00EE56DD"/>
    <w:rsid w:val="00EE7BD9"/>
    <w:rsid w:val="00EE7E2B"/>
    <w:rsid w:val="00EE7FEE"/>
    <w:rsid w:val="00EE7FFB"/>
    <w:rsid w:val="00EF1B2A"/>
    <w:rsid w:val="00EF454E"/>
    <w:rsid w:val="00EF584C"/>
    <w:rsid w:val="00EF5A79"/>
    <w:rsid w:val="00EF5CA3"/>
    <w:rsid w:val="00F015BE"/>
    <w:rsid w:val="00F01DE2"/>
    <w:rsid w:val="00F05A1F"/>
    <w:rsid w:val="00F06DCB"/>
    <w:rsid w:val="00F0716A"/>
    <w:rsid w:val="00F0726E"/>
    <w:rsid w:val="00F076D1"/>
    <w:rsid w:val="00F109AE"/>
    <w:rsid w:val="00F10A1B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4C6D"/>
    <w:rsid w:val="00F274BE"/>
    <w:rsid w:val="00F30845"/>
    <w:rsid w:val="00F335C8"/>
    <w:rsid w:val="00F35EBD"/>
    <w:rsid w:val="00F365F0"/>
    <w:rsid w:val="00F36DB3"/>
    <w:rsid w:val="00F36E65"/>
    <w:rsid w:val="00F3711F"/>
    <w:rsid w:val="00F3731B"/>
    <w:rsid w:val="00F4131E"/>
    <w:rsid w:val="00F429BC"/>
    <w:rsid w:val="00F44040"/>
    <w:rsid w:val="00F46C29"/>
    <w:rsid w:val="00F51A6A"/>
    <w:rsid w:val="00F5470E"/>
    <w:rsid w:val="00F56C3F"/>
    <w:rsid w:val="00F60229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187D"/>
    <w:rsid w:val="00F72E5E"/>
    <w:rsid w:val="00F732E5"/>
    <w:rsid w:val="00F75164"/>
    <w:rsid w:val="00F8419B"/>
    <w:rsid w:val="00F86725"/>
    <w:rsid w:val="00F86C5A"/>
    <w:rsid w:val="00F87832"/>
    <w:rsid w:val="00F904D2"/>
    <w:rsid w:val="00F9279D"/>
    <w:rsid w:val="00F934E7"/>
    <w:rsid w:val="00F96AB5"/>
    <w:rsid w:val="00F97D2E"/>
    <w:rsid w:val="00FA0546"/>
    <w:rsid w:val="00FA0938"/>
    <w:rsid w:val="00FA23EC"/>
    <w:rsid w:val="00FA282C"/>
    <w:rsid w:val="00FA2910"/>
    <w:rsid w:val="00FA4C82"/>
    <w:rsid w:val="00FA7069"/>
    <w:rsid w:val="00FA78A8"/>
    <w:rsid w:val="00FB0058"/>
    <w:rsid w:val="00FB14BB"/>
    <w:rsid w:val="00FB1A04"/>
    <w:rsid w:val="00FB1E63"/>
    <w:rsid w:val="00FB4358"/>
    <w:rsid w:val="00FB7080"/>
    <w:rsid w:val="00FC04BD"/>
    <w:rsid w:val="00FC0C52"/>
    <w:rsid w:val="00FC3627"/>
    <w:rsid w:val="00FC51F7"/>
    <w:rsid w:val="00FC61E8"/>
    <w:rsid w:val="00FC7AD4"/>
    <w:rsid w:val="00FD0FF9"/>
    <w:rsid w:val="00FD1780"/>
    <w:rsid w:val="00FD1A07"/>
    <w:rsid w:val="00FD3FC8"/>
    <w:rsid w:val="00FD53C0"/>
    <w:rsid w:val="00FD722F"/>
    <w:rsid w:val="00FE0FAD"/>
    <w:rsid w:val="00FF519C"/>
    <w:rsid w:val="00FF66E1"/>
    <w:rsid w:val="00FF7251"/>
    <w:rsid w:val="00FF75DD"/>
    <w:rsid w:val="165C52D8"/>
    <w:rsid w:val="299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32E9FDE-BEA6-4A77-93D8-77F9284F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customStyle="1" w:styleId="Default">
    <w:name w:val="Default"/>
    <w:rsid w:val="00150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hyperlink" Target="http://www.cpubenchmark.ne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avel.skerik@spu.gov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avlina.vichova@spu.gov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vlina.vichova@spu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HCUZCRXN6NH5-1281883986-48936</_dlc_DocId>
    <_dlc_DocIdUrl xmlns="85f4b5cc-4033-44c7-b405-f5eed34c8154">
      <Url>https://spucr.sharepoint.com/sites/Portal/304000/_layouts/15/DocIdRedir.aspx?ID=HCUZCRXN6NH5-1281883986-48936</Url>
      <Description>HCUZCRXN6NH5-1281883986-48936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15F3D9BE-26B8-4C79-9FC8-E0CE0A2EB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4309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29220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>Víchová Pavlína Ing.</dc:creator>
  <cp:lastModifiedBy>Francánová Karolína Ing.</cp:lastModifiedBy>
  <cp:revision>3</cp:revision>
  <dcterms:created xsi:type="dcterms:W3CDTF">2025-12-09T12:13:00Z</dcterms:created>
  <dcterms:modified xsi:type="dcterms:W3CDTF">2025-12-09T12:20:00Z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cec3d2b0-ee72-410d-9d6d-8762515077c7</vt:lpwstr>
  </property>
  <property fmtid="{D5CDD505-2E9C-101B-9397-08002B2CF9AE}" pid="3" name="ContentTypeId">
    <vt:lpwstr>0x01010038B745ECE44741439C524FA041C0607A</vt:lpwstr>
  </property>
</Properties>
</file>