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1E284EBB" w:rsidR="00722C29" w:rsidRPr="005E31D7" w:rsidRDefault="005E31D7" w:rsidP="004B3B6C">
      <w:pPr>
        <w:pStyle w:val="Nzev"/>
        <w:rPr>
          <w:sz w:val="22"/>
          <w:szCs w:val="22"/>
        </w:rPr>
      </w:pPr>
      <w:r w:rsidRPr="005E31D7">
        <w:rPr>
          <w:sz w:val="22"/>
          <w:szCs w:val="22"/>
        </w:rPr>
        <w:t xml:space="preserve">Č. </w:t>
      </w:r>
      <w:r w:rsidR="00674C62" w:rsidRPr="00674C62">
        <w:rPr>
          <w:sz w:val="22"/>
          <w:szCs w:val="22"/>
        </w:rPr>
        <w:t>1268-2025-505207</w:t>
      </w: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4474E20" w14:textId="77777777" w:rsidR="00C01633" w:rsidRPr="00E24120" w:rsidRDefault="00C01633" w:rsidP="00C01633">
      <w:pPr>
        <w:jc w:val="both"/>
        <w:rPr>
          <w:rFonts w:cs="Arial"/>
          <w:b/>
        </w:rPr>
      </w:pPr>
      <w:r w:rsidRPr="00E24120">
        <w:rPr>
          <w:rFonts w:cs="Arial"/>
          <w:b/>
        </w:rPr>
        <w:t>Česká republika – Státní pozemkový úřad</w:t>
      </w:r>
    </w:p>
    <w:p w14:paraId="0E8CEA02" w14:textId="77777777" w:rsidR="00C01633" w:rsidRPr="00E24120" w:rsidRDefault="00C01633" w:rsidP="00C01633">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4EFA1409" w14:textId="77777777" w:rsidR="00C01633" w:rsidRPr="00980FE5" w:rsidRDefault="00C01633" w:rsidP="00C01633">
      <w:pPr>
        <w:overflowPunct w:val="0"/>
        <w:autoSpaceDE w:val="0"/>
        <w:autoSpaceDN w:val="0"/>
        <w:adjustRightInd w:val="0"/>
        <w:jc w:val="both"/>
        <w:textAlignment w:val="baseline"/>
        <w:rPr>
          <w:rFonts w:cs="Arial"/>
          <w:b/>
          <w:snapToGrid w:val="0"/>
        </w:rPr>
      </w:pPr>
      <w:r w:rsidRPr="00E24120">
        <w:rPr>
          <w:rFonts w:cs="Arial"/>
          <w:b/>
        </w:rPr>
        <w:t xml:space="preserve">Krajský </w:t>
      </w:r>
      <w:r w:rsidRPr="00980FE5">
        <w:rPr>
          <w:rFonts w:cs="Arial"/>
          <w:b/>
        </w:rPr>
        <w:t xml:space="preserve">pozemkový úřad </w:t>
      </w:r>
      <w:r w:rsidRPr="00980FE5">
        <w:rPr>
          <w:rFonts w:cs="Arial"/>
          <w:b/>
          <w:bCs/>
          <w:snapToGrid w:val="0"/>
        </w:rPr>
        <w:t>pro Jihočeský kraj</w:t>
      </w:r>
    </w:p>
    <w:p w14:paraId="6ADF77C8" w14:textId="77777777" w:rsidR="00C01633" w:rsidRPr="00980FE5" w:rsidRDefault="00C01633" w:rsidP="00C01633">
      <w:pPr>
        <w:overflowPunct w:val="0"/>
        <w:autoSpaceDE w:val="0"/>
        <w:autoSpaceDN w:val="0"/>
        <w:adjustRightInd w:val="0"/>
        <w:jc w:val="both"/>
        <w:textAlignment w:val="baseline"/>
        <w:rPr>
          <w:rFonts w:cs="Arial"/>
          <w:b/>
          <w:snapToGrid w:val="0"/>
        </w:rPr>
      </w:pPr>
      <w:r w:rsidRPr="00980FE5">
        <w:rPr>
          <w:rFonts w:cs="Arial"/>
          <w:b/>
        </w:rPr>
        <w:t xml:space="preserve">Pobočka </w:t>
      </w:r>
      <w:r w:rsidRPr="00980FE5">
        <w:rPr>
          <w:rFonts w:cs="Arial"/>
          <w:b/>
          <w:bCs/>
          <w:snapToGrid w:val="0"/>
        </w:rPr>
        <w:t>Tábor</w:t>
      </w:r>
    </w:p>
    <w:p w14:paraId="1A031DAF" w14:textId="77777777" w:rsidR="00C01633" w:rsidRPr="00E24120" w:rsidRDefault="00C01633" w:rsidP="00C01633">
      <w:pPr>
        <w:overflowPunct w:val="0"/>
        <w:autoSpaceDE w:val="0"/>
        <w:autoSpaceDN w:val="0"/>
        <w:adjustRightInd w:val="0"/>
        <w:jc w:val="both"/>
        <w:textAlignment w:val="baseline"/>
        <w:rPr>
          <w:rFonts w:cs="Arial"/>
          <w:b/>
        </w:rPr>
      </w:pPr>
      <w:r w:rsidRPr="00E24120">
        <w:rPr>
          <w:rFonts w:cs="Arial"/>
          <w:b/>
        </w:rPr>
        <w:t>Adresa:</w:t>
      </w:r>
      <w:r w:rsidRPr="009A7E65">
        <w:t xml:space="preserve"> </w:t>
      </w:r>
      <w:r w:rsidRPr="009A7E65">
        <w:rPr>
          <w:rFonts w:cs="Arial"/>
          <w:b/>
        </w:rPr>
        <w:t>Husovo nám. 2938, 390 02 Tábor</w:t>
      </w:r>
    </w:p>
    <w:p w14:paraId="049676F4" w14:textId="77777777" w:rsidR="00C01633" w:rsidRPr="00980FE5" w:rsidRDefault="00C01633" w:rsidP="00C01633">
      <w:pPr>
        <w:tabs>
          <w:tab w:val="left" w:pos="4536"/>
        </w:tabs>
        <w:overflowPunct w:val="0"/>
        <w:autoSpaceDE w:val="0"/>
        <w:autoSpaceDN w:val="0"/>
        <w:adjustRightInd w:val="0"/>
        <w:jc w:val="both"/>
        <w:textAlignment w:val="baseline"/>
        <w:rPr>
          <w:rFonts w:eastAsia="Lucida Sans Unicode" w:cs="Arial"/>
        </w:rPr>
      </w:pPr>
      <w:r w:rsidRPr="00980FE5">
        <w:rPr>
          <w:rFonts w:eastAsia="Lucida Sans Unicode" w:cs="Arial"/>
        </w:rPr>
        <w:t xml:space="preserve">zastoupený: </w:t>
      </w:r>
      <w:r>
        <w:rPr>
          <w:rFonts w:eastAsia="Lucida Sans Unicode" w:cs="Arial"/>
        </w:rPr>
        <w:tab/>
      </w:r>
      <w:r w:rsidRPr="00980FE5">
        <w:rPr>
          <w:rFonts w:eastAsia="Lucida Sans Unicode" w:cs="Arial"/>
        </w:rPr>
        <w:t>Ing. Davidem Mišíkem, vedoucím Pobočky Tábor</w:t>
      </w:r>
    </w:p>
    <w:p w14:paraId="1B5E20D8" w14:textId="77777777" w:rsidR="00C01633" w:rsidRPr="00980FE5" w:rsidRDefault="00C01633" w:rsidP="00C01633">
      <w:pPr>
        <w:widowControl w:val="0"/>
        <w:tabs>
          <w:tab w:val="left" w:pos="4536"/>
        </w:tabs>
        <w:suppressAutoHyphens/>
        <w:ind w:left="4678" w:hanging="4678"/>
        <w:jc w:val="both"/>
        <w:rPr>
          <w:rFonts w:eastAsia="Lucida Sans Unicode" w:cs="Arial"/>
        </w:rPr>
      </w:pPr>
      <w:r w:rsidRPr="00980FE5">
        <w:rPr>
          <w:rFonts w:eastAsia="Lucida Sans Unicode" w:cs="Arial"/>
        </w:rPr>
        <w:t>ve smluvních záležitostech oprávněn jednat:</w:t>
      </w:r>
      <w:r w:rsidRPr="00980FE5">
        <w:rPr>
          <w:rFonts w:eastAsia="Lucida Sans Unicode" w:cs="Arial"/>
        </w:rPr>
        <w:tab/>
        <w:t>Ing. David Mišík, vedoucí Pobočky Tábor</w:t>
      </w:r>
    </w:p>
    <w:p w14:paraId="051ECCC6" w14:textId="77777777" w:rsidR="00C01633" w:rsidRPr="00980FE5" w:rsidRDefault="00C01633" w:rsidP="00C01633">
      <w:pPr>
        <w:widowControl w:val="0"/>
        <w:tabs>
          <w:tab w:val="left" w:pos="284"/>
          <w:tab w:val="left" w:pos="4536"/>
        </w:tabs>
        <w:suppressAutoHyphens/>
        <w:rPr>
          <w:rFonts w:eastAsia="Lucida Sans Unicode" w:cs="Arial"/>
        </w:rPr>
      </w:pPr>
      <w:r w:rsidRPr="00980FE5">
        <w:rPr>
          <w:rFonts w:eastAsia="Lucida Sans Unicode" w:cs="Arial"/>
        </w:rPr>
        <w:tab/>
        <w:t>Tel.:</w:t>
      </w:r>
      <w:r w:rsidRPr="00980FE5">
        <w:rPr>
          <w:rFonts w:eastAsia="Lucida Sans Unicode" w:cs="Arial"/>
        </w:rPr>
        <w:tab/>
      </w:r>
      <w:r w:rsidRPr="00980FE5">
        <w:rPr>
          <w:rFonts w:eastAsia="Arial" w:cs="Arial"/>
          <w:szCs w:val="22"/>
        </w:rPr>
        <w:t>+420 724 179 204</w:t>
      </w:r>
    </w:p>
    <w:p w14:paraId="09A2744A" w14:textId="77777777" w:rsidR="00C01633" w:rsidRPr="00980FE5" w:rsidRDefault="00C01633" w:rsidP="00C01633">
      <w:pPr>
        <w:widowControl w:val="0"/>
        <w:tabs>
          <w:tab w:val="left" w:pos="284"/>
          <w:tab w:val="left" w:pos="4536"/>
        </w:tabs>
        <w:suppressAutoHyphens/>
        <w:rPr>
          <w:rFonts w:eastAsia="Lucida Sans Unicode" w:cs="Arial"/>
        </w:rPr>
      </w:pPr>
      <w:r w:rsidRPr="00980FE5">
        <w:rPr>
          <w:rFonts w:eastAsia="Lucida Sans Unicode" w:cs="Arial"/>
        </w:rPr>
        <w:tab/>
        <w:t>E-mail:</w:t>
      </w:r>
      <w:r w:rsidRPr="00980FE5">
        <w:rPr>
          <w:rFonts w:eastAsia="Lucida Sans Unicode" w:cs="Arial"/>
        </w:rPr>
        <w:tab/>
        <w:t>david.misik@spu.gov.cz</w:t>
      </w:r>
    </w:p>
    <w:p w14:paraId="385402BD" w14:textId="77777777" w:rsidR="00C01633" w:rsidRPr="00980FE5" w:rsidRDefault="00C01633" w:rsidP="00C01633">
      <w:pPr>
        <w:widowControl w:val="0"/>
        <w:tabs>
          <w:tab w:val="left" w:pos="4536"/>
        </w:tabs>
        <w:suppressAutoHyphens/>
        <w:ind w:left="4678" w:hanging="4678"/>
        <w:jc w:val="both"/>
        <w:rPr>
          <w:rFonts w:eastAsia="Lucida Sans Unicode" w:cs="Arial"/>
        </w:rPr>
      </w:pPr>
      <w:r w:rsidRPr="00980FE5">
        <w:rPr>
          <w:rFonts w:eastAsia="Lucida Sans Unicode" w:cs="Arial"/>
        </w:rPr>
        <w:t xml:space="preserve">v </w:t>
      </w:r>
      <w:r w:rsidRPr="00980FE5">
        <w:rPr>
          <w:rFonts w:eastAsia="Lucida Sans Unicode" w:cs="Arial"/>
          <w:snapToGrid w:val="0"/>
        </w:rPr>
        <w:t>technických záležitostech oprávněn jednat:</w:t>
      </w:r>
      <w:r w:rsidRPr="00980FE5">
        <w:rPr>
          <w:rFonts w:eastAsia="Lucida Sans Unicode" w:cs="Arial"/>
          <w:snapToGrid w:val="0"/>
        </w:rPr>
        <w:tab/>
      </w:r>
      <w:r w:rsidRPr="00980FE5">
        <w:rPr>
          <w:rFonts w:eastAsia="Lucida Sans Unicode" w:cs="Arial"/>
        </w:rPr>
        <w:t>Ing. Dana Šílená</w:t>
      </w:r>
    </w:p>
    <w:p w14:paraId="09F9EDEC" w14:textId="77777777" w:rsidR="00C01633" w:rsidRPr="00980FE5" w:rsidRDefault="00C01633" w:rsidP="00C01633">
      <w:pPr>
        <w:widowControl w:val="0"/>
        <w:tabs>
          <w:tab w:val="left" w:pos="284"/>
          <w:tab w:val="left" w:pos="4536"/>
        </w:tabs>
        <w:suppressAutoHyphens/>
        <w:rPr>
          <w:rFonts w:eastAsia="Lucida Sans Unicode" w:cs="Arial"/>
        </w:rPr>
      </w:pPr>
      <w:r w:rsidRPr="00980FE5">
        <w:rPr>
          <w:rFonts w:eastAsia="Lucida Sans Unicode" w:cs="Arial"/>
        </w:rPr>
        <w:tab/>
        <w:t>Tel.:</w:t>
      </w:r>
      <w:r w:rsidRPr="00980FE5">
        <w:rPr>
          <w:rFonts w:eastAsia="Lucida Sans Unicode" w:cs="Arial"/>
        </w:rPr>
        <w:tab/>
        <w:t xml:space="preserve">+420 </w:t>
      </w:r>
      <w:r w:rsidRPr="00980FE5">
        <w:rPr>
          <w:rFonts w:eastAsia="Arial" w:cs="Arial"/>
          <w:szCs w:val="22"/>
        </w:rPr>
        <w:t>724 179 203</w:t>
      </w:r>
    </w:p>
    <w:p w14:paraId="5429215E" w14:textId="77777777" w:rsidR="00C01633" w:rsidRPr="00980FE5" w:rsidRDefault="00C01633" w:rsidP="00C01633">
      <w:pPr>
        <w:widowControl w:val="0"/>
        <w:tabs>
          <w:tab w:val="left" w:pos="284"/>
          <w:tab w:val="left" w:pos="4536"/>
        </w:tabs>
        <w:suppressAutoHyphens/>
        <w:rPr>
          <w:rFonts w:eastAsia="Lucida Sans Unicode" w:cs="Arial"/>
        </w:rPr>
      </w:pPr>
      <w:r w:rsidRPr="00980FE5">
        <w:rPr>
          <w:rFonts w:eastAsia="Lucida Sans Unicode" w:cs="Arial"/>
        </w:rPr>
        <w:tab/>
        <w:t>E-mail:</w:t>
      </w:r>
      <w:r w:rsidRPr="00980FE5">
        <w:rPr>
          <w:rFonts w:eastAsia="Lucida Sans Unicode" w:cs="Arial"/>
        </w:rPr>
        <w:tab/>
        <w:t>dana.silena@spu.gov.cz</w:t>
      </w:r>
    </w:p>
    <w:p w14:paraId="48F1FA8D" w14:textId="77777777" w:rsidR="00C01633" w:rsidRPr="00E24120" w:rsidRDefault="00C01633" w:rsidP="00C01633">
      <w:pPr>
        <w:widowControl w:val="0"/>
        <w:tabs>
          <w:tab w:val="left" w:pos="284"/>
          <w:tab w:val="left" w:pos="4536"/>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0625C02E" w14:textId="77777777" w:rsidR="00C01633" w:rsidRPr="00E24120" w:rsidRDefault="00C01633" w:rsidP="00C01633">
      <w:pPr>
        <w:widowControl w:val="0"/>
        <w:tabs>
          <w:tab w:val="left" w:pos="284"/>
          <w:tab w:val="left" w:pos="4536"/>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14A46BA" w14:textId="77777777" w:rsidR="00C01633" w:rsidRPr="00E24120" w:rsidRDefault="00C01633" w:rsidP="00C01633">
      <w:pPr>
        <w:widowControl w:val="0"/>
        <w:tabs>
          <w:tab w:val="left" w:pos="284"/>
          <w:tab w:val="left" w:pos="4536"/>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4988393E" w14:textId="77777777" w:rsidR="00C01633" w:rsidRPr="00E24120" w:rsidRDefault="00C01633" w:rsidP="00C01633">
      <w:pPr>
        <w:widowControl w:val="0"/>
        <w:tabs>
          <w:tab w:val="left" w:pos="284"/>
          <w:tab w:val="left" w:pos="4536"/>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0A08DA1E" w14:textId="77777777" w:rsidR="00C01633" w:rsidRPr="00E24120" w:rsidRDefault="00C01633" w:rsidP="00C01633">
      <w:pPr>
        <w:widowControl w:val="0"/>
        <w:tabs>
          <w:tab w:val="left" w:pos="284"/>
          <w:tab w:val="left" w:pos="4536"/>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564EB09C" w:rsidR="00722C29" w:rsidRPr="00E24120" w:rsidRDefault="00722C29" w:rsidP="00722C29">
      <w:pPr>
        <w:tabs>
          <w:tab w:val="left" w:pos="4253"/>
        </w:tabs>
        <w:jc w:val="both"/>
        <w:rPr>
          <w:rFonts w:cs="Arial"/>
          <w:b/>
        </w:rPr>
      </w:pPr>
      <w:r w:rsidRPr="00E24120">
        <w:rPr>
          <w:rFonts w:cs="Arial"/>
          <w:b/>
        </w:rPr>
        <w:t xml:space="preserve">Jméno: </w:t>
      </w:r>
      <w:r w:rsidR="00471CB2">
        <w:rPr>
          <w:rFonts w:eastAsia="Lucida Sans Unicode" w:cs="Arial"/>
          <w:b/>
        </w:rPr>
        <w:t>Marek Černý</w:t>
      </w:r>
    </w:p>
    <w:p w14:paraId="366D8EB6" w14:textId="40B622F0" w:rsidR="00722C29" w:rsidRPr="00E24120" w:rsidRDefault="00722C29" w:rsidP="00C7783D">
      <w:pPr>
        <w:tabs>
          <w:tab w:val="left" w:pos="4678"/>
        </w:tabs>
        <w:jc w:val="both"/>
        <w:rPr>
          <w:rFonts w:cs="Arial"/>
          <w:b/>
        </w:rPr>
      </w:pPr>
      <w:r w:rsidRPr="00C7783D">
        <w:rPr>
          <w:rFonts w:cs="Arial"/>
          <w:bCs/>
        </w:rPr>
        <w:t>Sídlo:</w:t>
      </w:r>
      <w:r w:rsidRPr="00E24120">
        <w:rPr>
          <w:rFonts w:cs="Arial"/>
          <w:bCs/>
        </w:rPr>
        <w:t xml:space="preserve"> </w:t>
      </w:r>
      <w:r w:rsidR="00C7783D">
        <w:rPr>
          <w:rFonts w:cs="Arial"/>
          <w:bCs/>
        </w:rPr>
        <w:tab/>
      </w:r>
      <w:proofErr w:type="spellStart"/>
      <w:r w:rsidR="00C7783D" w:rsidRPr="002D770D">
        <w:rPr>
          <w:rFonts w:cs="Arial"/>
          <w:bCs/>
          <w:snapToGrid w:val="0"/>
          <w:lang w:val="en-US"/>
        </w:rPr>
        <w:t>Mlýny</w:t>
      </w:r>
      <w:proofErr w:type="spellEnd"/>
      <w:r w:rsidR="00C7783D" w:rsidRPr="002D770D">
        <w:rPr>
          <w:rFonts w:cs="Arial"/>
          <w:bCs/>
          <w:snapToGrid w:val="0"/>
          <w:lang w:val="en-US"/>
        </w:rPr>
        <w:t xml:space="preserve"> </w:t>
      </w:r>
      <w:proofErr w:type="spellStart"/>
      <w:r w:rsidR="00143ECC">
        <w:rPr>
          <w:rFonts w:cs="Arial"/>
          <w:bCs/>
          <w:snapToGrid w:val="0"/>
          <w:lang w:val="en-US"/>
        </w:rPr>
        <w:t>xxxxx</w:t>
      </w:r>
      <w:proofErr w:type="spellEnd"/>
      <w:r w:rsidR="00C7783D" w:rsidRPr="002D770D">
        <w:rPr>
          <w:rFonts w:cs="Arial"/>
          <w:bCs/>
          <w:snapToGrid w:val="0"/>
          <w:lang w:val="en-US"/>
        </w:rPr>
        <w:t xml:space="preserve">, 392 01 </w:t>
      </w:r>
      <w:proofErr w:type="spellStart"/>
      <w:r w:rsidR="00C7783D" w:rsidRPr="002D770D">
        <w:rPr>
          <w:rFonts w:cs="Arial"/>
          <w:bCs/>
          <w:snapToGrid w:val="0"/>
          <w:lang w:val="en-US"/>
        </w:rPr>
        <w:t>Soběslav</w:t>
      </w:r>
      <w:proofErr w:type="spellEnd"/>
    </w:p>
    <w:p w14:paraId="791D3901" w14:textId="0434ACB7"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143ECC">
        <w:rPr>
          <w:rFonts w:cs="Arial"/>
          <w:snapToGrid w:val="0"/>
          <w:color w:val="000000"/>
          <w:szCs w:val="22"/>
          <w:lang w:val="en-US"/>
        </w:rPr>
        <w:t>xxxxx</w:t>
      </w:r>
      <w:proofErr w:type="spellEnd"/>
    </w:p>
    <w:p w14:paraId="7120E740" w14:textId="6D4B2CB7"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143ECC">
        <w:rPr>
          <w:rFonts w:cs="Arial"/>
        </w:rPr>
        <w:t>xxxxx</w:t>
      </w:r>
      <w:proofErr w:type="spellEnd"/>
    </w:p>
    <w:p w14:paraId="16548740" w14:textId="4D16E14D"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proofErr w:type="spellStart"/>
      <w:r w:rsidR="00143ECC">
        <w:rPr>
          <w:rFonts w:cs="Arial"/>
          <w:bCs/>
          <w:snapToGrid w:val="0"/>
          <w:szCs w:val="22"/>
        </w:rPr>
        <w:t>xxxxx</w:t>
      </w:r>
      <w:proofErr w:type="spellEnd"/>
    </w:p>
    <w:p w14:paraId="43D5659C" w14:textId="7E1DB62B" w:rsidR="00722C29" w:rsidRPr="00A11297" w:rsidRDefault="00722C29" w:rsidP="00722C29">
      <w:pPr>
        <w:tabs>
          <w:tab w:val="left" w:pos="284"/>
          <w:tab w:val="left" w:pos="4678"/>
        </w:tabs>
        <w:ind w:right="-284"/>
        <w:rPr>
          <w:rFonts w:cs="Arial"/>
          <w:bCs/>
        </w:rPr>
      </w:pPr>
      <w:r w:rsidRPr="00E24120">
        <w:rPr>
          <w:rFonts w:cs="Arial"/>
        </w:rPr>
        <w:t>v technických záležitostech je oprávněn jednat:</w:t>
      </w:r>
      <w:r w:rsidRPr="00E24120">
        <w:rPr>
          <w:rFonts w:cs="Arial"/>
        </w:rPr>
        <w:tab/>
      </w:r>
      <w:r w:rsidR="00A11297" w:rsidRPr="00A11297">
        <w:rPr>
          <w:rFonts w:eastAsia="Lucida Sans Unicode" w:cs="Arial"/>
          <w:bCs/>
        </w:rPr>
        <w:t>Marek Černý</w:t>
      </w:r>
    </w:p>
    <w:p w14:paraId="6FD1A34B" w14:textId="061293F6"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proofErr w:type="spellStart"/>
      <w:r w:rsidR="00143ECC">
        <w:rPr>
          <w:rFonts w:cs="Arial"/>
          <w:bCs/>
          <w:snapToGrid w:val="0"/>
          <w:szCs w:val="22"/>
        </w:rPr>
        <w:t>xxxxx</w:t>
      </w:r>
      <w:proofErr w:type="spellEnd"/>
    </w:p>
    <w:p w14:paraId="58725BA6" w14:textId="7E235433"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proofErr w:type="spellStart"/>
      <w:r w:rsidR="00143ECC">
        <w:rPr>
          <w:rFonts w:cs="Arial"/>
          <w:bCs/>
          <w:snapToGrid w:val="0"/>
          <w:szCs w:val="22"/>
        </w:rPr>
        <w:t>xxxxx</w:t>
      </w:r>
      <w:proofErr w:type="spellEnd"/>
    </w:p>
    <w:p w14:paraId="3632D356" w14:textId="0B93E7A4"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672523" w:rsidRPr="00752B73">
        <w:rPr>
          <w:rFonts w:cs="Arial"/>
          <w:bCs/>
          <w:snapToGrid w:val="0"/>
          <w:szCs w:val="22"/>
        </w:rPr>
        <w:t>60843659</w:t>
      </w:r>
    </w:p>
    <w:p w14:paraId="56E25086" w14:textId="2A843319" w:rsidR="00722C29" w:rsidRPr="00E24120" w:rsidRDefault="00722C29" w:rsidP="00722C29">
      <w:pPr>
        <w:tabs>
          <w:tab w:val="left" w:pos="284"/>
          <w:tab w:val="left" w:pos="4678"/>
        </w:tabs>
        <w:jc w:val="both"/>
        <w:rPr>
          <w:rFonts w:cs="Arial"/>
        </w:rPr>
      </w:pPr>
      <w:r w:rsidRPr="00E24120">
        <w:rPr>
          <w:rFonts w:cs="Arial"/>
        </w:rPr>
        <w:tab/>
        <w:t>DIČ:</w:t>
      </w:r>
      <w:r w:rsidRPr="00E24120">
        <w:rPr>
          <w:rFonts w:cs="Arial"/>
        </w:rPr>
        <w:tab/>
      </w:r>
      <w:proofErr w:type="spellStart"/>
      <w:r w:rsidR="00A11297" w:rsidRPr="00752B73">
        <w:rPr>
          <w:rFonts w:cs="Arial"/>
          <w:bCs/>
          <w:snapToGrid w:val="0"/>
          <w:szCs w:val="22"/>
        </w:rPr>
        <w:t>CZ</w:t>
      </w:r>
      <w:r w:rsidR="00143ECC">
        <w:rPr>
          <w:rFonts w:cs="Arial"/>
          <w:bCs/>
          <w:snapToGrid w:val="0"/>
          <w:szCs w:val="22"/>
        </w:rPr>
        <w:t>xxxxx</w:t>
      </w:r>
      <w:proofErr w:type="spellEnd"/>
      <w:r w:rsidR="00A11297" w:rsidRPr="00752B73">
        <w:rPr>
          <w:rFonts w:cs="Arial"/>
          <w:bCs/>
          <w:snapToGrid w:val="0"/>
          <w:szCs w:val="22"/>
        </w:rPr>
        <w:t xml:space="preserve"> </w:t>
      </w:r>
      <w:r w:rsidR="00A11297" w:rsidRPr="00A11297">
        <w:rPr>
          <w:rFonts w:cs="Arial"/>
          <w:b/>
          <w:snapToGrid w:val="0"/>
          <w:szCs w:val="22"/>
        </w:rPr>
        <w:t>je plátcem DPH</w:t>
      </w:r>
    </w:p>
    <w:p w14:paraId="3F88DF4F" w14:textId="77777777" w:rsidR="00C7686F" w:rsidRDefault="00C7686F" w:rsidP="005E10F5">
      <w:pPr>
        <w:jc w:val="both"/>
        <w:rPr>
          <w:rFonts w:cs="Arial"/>
        </w:rPr>
      </w:pPr>
    </w:p>
    <w:p w14:paraId="33213FD5" w14:textId="3B8D8735"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1A86FEA1" w14:textId="7E7A57B1" w:rsidR="00734660" w:rsidRPr="00DF2D77" w:rsidRDefault="00734660" w:rsidP="00E540BE">
      <w:pPr>
        <w:pStyle w:val="l-L1"/>
      </w:pPr>
      <w:r w:rsidRPr="00DF2D77">
        <w:lastRenderedPageBreak/>
        <w:t>Účel a předmět smlouvy</w:t>
      </w:r>
    </w:p>
    <w:p w14:paraId="55BEEE8C" w14:textId="0AFE0DF3"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w:t>
      </w:r>
      <w:r w:rsidR="00390C8B">
        <w:rPr>
          <w:lang w:val="cs-CZ" w:eastAsia="cs-CZ"/>
        </w:rPr>
        <w:t>při výsadbě zeleně</w:t>
      </w:r>
      <w:r w:rsidRPr="003B4972">
        <w:rPr>
          <w:lang w:val="cs-CZ" w:eastAsia="cs-CZ"/>
        </w:rPr>
        <w:t xml:space="preserve"> v rozsahu dle</w:t>
      </w:r>
      <w:r>
        <w:rPr>
          <w:lang w:val="cs-CZ" w:eastAsia="cs-CZ"/>
        </w:rPr>
        <w:t xml:space="preserve"> čl. II</w:t>
      </w:r>
      <w:r w:rsidRPr="003B4972">
        <w:rPr>
          <w:lang w:val="cs-CZ" w:eastAsia="cs-CZ"/>
        </w:rPr>
        <w:t xml:space="preserve"> této smlouvy (dále jen „investorsko-inženýrské činnosti“) pro </w:t>
      </w:r>
      <w:r w:rsidR="00390C8B">
        <w:rPr>
          <w:lang w:val="cs-CZ" w:eastAsia="cs-CZ"/>
        </w:rPr>
        <w:t>dílo</w:t>
      </w:r>
      <w:r w:rsidRPr="003B4972">
        <w:rPr>
          <w:lang w:val="cs-CZ" w:eastAsia="cs-CZ"/>
        </w:rPr>
        <w:t>:</w:t>
      </w:r>
      <w:bookmarkEnd w:id="1"/>
    </w:p>
    <w:p w14:paraId="1DDDD27F" w14:textId="77777777" w:rsidR="009D5E96" w:rsidRDefault="009D5E96" w:rsidP="009D5E96">
      <w:pPr>
        <w:pStyle w:val="l-L2"/>
        <w:tabs>
          <w:tab w:val="clear" w:pos="737"/>
          <w:tab w:val="left" w:pos="709"/>
          <w:tab w:val="left" w:pos="2127"/>
        </w:tabs>
        <w:ind w:left="2127" w:hanging="1770"/>
        <w:rPr>
          <w:rFonts w:cs="Arial"/>
          <w:b/>
          <w:bCs/>
        </w:rPr>
      </w:pPr>
      <w:r>
        <w:rPr>
          <w:rFonts w:cs="Arial"/>
        </w:rPr>
        <w:tab/>
      </w:r>
      <w:r w:rsidRPr="002E10E1">
        <w:rPr>
          <w:rFonts w:cs="Arial"/>
        </w:rPr>
        <w:t>Název díla:</w:t>
      </w:r>
      <w:r w:rsidRPr="002E10E1">
        <w:rPr>
          <w:rFonts w:cs="Arial"/>
        </w:rPr>
        <w:tab/>
      </w:r>
      <w:r w:rsidRPr="002904F2">
        <w:rPr>
          <w:rFonts w:cs="Arial"/>
          <w:b/>
          <w:bCs/>
        </w:rPr>
        <w:t>Výsadba porostu a péče o porost – Revitalizace</w:t>
      </w:r>
      <w:r w:rsidRPr="00FB2A6B">
        <w:rPr>
          <w:rFonts w:cs="Arial"/>
          <w:b/>
          <w:bCs/>
          <w:snapToGrid w:val="0"/>
        </w:rPr>
        <w:t xml:space="preserve"> potoků Radimovický a </w:t>
      </w:r>
      <w:proofErr w:type="spellStart"/>
      <w:r w:rsidRPr="00FB2A6B">
        <w:rPr>
          <w:rFonts w:cs="Arial"/>
          <w:b/>
          <w:bCs/>
          <w:snapToGrid w:val="0"/>
        </w:rPr>
        <w:t>Svrabovský</w:t>
      </w:r>
      <w:proofErr w:type="spellEnd"/>
    </w:p>
    <w:p w14:paraId="61E11678" w14:textId="77777777" w:rsidR="009D5E96" w:rsidRPr="009D5E96" w:rsidRDefault="009D5E96" w:rsidP="009D5E96">
      <w:pPr>
        <w:pStyle w:val="l-L2"/>
        <w:tabs>
          <w:tab w:val="clear" w:pos="737"/>
          <w:tab w:val="left" w:pos="709"/>
          <w:tab w:val="left" w:pos="2127"/>
        </w:tabs>
        <w:ind w:left="357"/>
        <w:rPr>
          <w:rFonts w:cs="Arial"/>
        </w:rPr>
      </w:pPr>
      <w:r>
        <w:rPr>
          <w:rFonts w:cs="Arial"/>
          <w:b/>
          <w:bCs/>
        </w:rPr>
        <w:tab/>
      </w:r>
      <w:r w:rsidRPr="003C6F82">
        <w:rPr>
          <w:rFonts w:cs="Arial"/>
        </w:rPr>
        <w:t>Místo stavby:</w:t>
      </w:r>
      <w:r>
        <w:rPr>
          <w:rFonts w:cs="Arial"/>
        </w:rPr>
        <w:tab/>
      </w:r>
      <w:r w:rsidRPr="009D5E96">
        <w:rPr>
          <w:rFonts w:cs="Arial"/>
        </w:rPr>
        <w:t>Jihočeský kraj, okres Tábor, obec Tábor, k.ú. Náchod u Tábora</w:t>
      </w:r>
    </w:p>
    <w:p w14:paraId="1327EC9D" w14:textId="77777777" w:rsidR="009D5E96" w:rsidRPr="009D5E96" w:rsidRDefault="009D5E96" w:rsidP="009D5E96">
      <w:pPr>
        <w:pStyle w:val="l-L2"/>
        <w:tabs>
          <w:tab w:val="clear" w:pos="737"/>
          <w:tab w:val="left" w:pos="851"/>
          <w:tab w:val="left" w:pos="2127"/>
        </w:tabs>
        <w:ind w:left="357"/>
        <w:rPr>
          <w:rFonts w:cs="Arial"/>
        </w:rPr>
      </w:pPr>
      <w:r w:rsidRPr="009D5E96">
        <w:rPr>
          <w:rFonts w:cs="Arial"/>
        </w:rPr>
        <w:tab/>
      </w:r>
      <w:r w:rsidRPr="009D5E96">
        <w:rPr>
          <w:rFonts w:cs="Arial"/>
        </w:rPr>
        <w:tab/>
        <w:t>Jihočeský kraj, okres Tábor, obec Nasavrky, k.ú. Nasavrky u Tábora</w:t>
      </w:r>
    </w:p>
    <w:p w14:paraId="7DACEF8A" w14:textId="77777777" w:rsidR="009D5E96" w:rsidRPr="009D5E96" w:rsidRDefault="009D5E96" w:rsidP="009D5E96">
      <w:pPr>
        <w:pStyle w:val="l-L2"/>
        <w:tabs>
          <w:tab w:val="clear" w:pos="737"/>
          <w:tab w:val="left" w:pos="851"/>
          <w:tab w:val="left" w:pos="2127"/>
        </w:tabs>
        <w:ind w:left="357"/>
        <w:rPr>
          <w:rFonts w:cs="Arial"/>
        </w:rPr>
      </w:pPr>
      <w:r w:rsidRPr="009D5E96">
        <w:rPr>
          <w:rFonts w:cs="Arial"/>
        </w:rPr>
        <w:tab/>
      </w:r>
      <w:r w:rsidRPr="009D5E96">
        <w:rPr>
          <w:rFonts w:cs="Arial"/>
        </w:rPr>
        <w:tab/>
        <w:t>Jihočeský kraj, okres Tábor, obec Svrabov, k.ú. Svrabov</w:t>
      </w:r>
    </w:p>
    <w:p w14:paraId="6DFBAEFA" w14:textId="0B220E47" w:rsidR="003377F3" w:rsidRDefault="003377F3" w:rsidP="0025717F">
      <w:pPr>
        <w:pStyle w:val="l-L2"/>
        <w:ind w:left="2127" w:hanging="1418"/>
        <w:rPr>
          <w:rFonts w:eastAsia="Lucida Sans Unicode" w:cs="Arial"/>
          <w:bCs/>
        </w:rPr>
      </w:pPr>
      <w:r w:rsidRPr="005C59DC">
        <w:rPr>
          <w:rStyle w:val="l-L2Char"/>
          <w:rFonts w:cs="Arial"/>
          <w:szCs w:val="22"/>
        </w:rPr>
        <w:t xml:space="preserve">Popis </w:t>
      </w:r>
      <w:r w:rsidR="00240378">
        <w:rPr>
          <w:rStyle w:val="l-L2Char"/>
          <w:rFonts w:cs="Arial"/>
          <w:szCs w:val="22"/>
        </w:rPr>
        <w:t>díla</w:t>
      </w:r>
      <w:r w:rsidRPr="005C59DC">
        <w:rPr>
          <w:rStyle w:val="l-L2Char"/>
          <w:rFonts w:cs="Arial"/>
          <w:szCs w:val="22"/>
        </w:rPr>
        <w:t>:</w:t>
      </w:r>
      <w:r w:rsidRPr="005C59DC">
        <w:rPr>
          <w:rStyle w:val="l-L2Char"/>
          <w:rFonts w:cs="Arial"/>
          <w:szCs w:val="22"/>
        </w:rPr>
        <w:tab/>
      </w:r>
      <w:r w:rsidR="000D1101" w:rsidRPr="0025717F">
        <w:rPr>
          <w:rFonts w:eastAsia="Lucida Sans Unicode" w:cs="Arial"/>
          <w:bCs/>
        </w:rPr>
        <w:t xml:space="preserve">V rámci projektu Revitalizace potoků Radimovický a </w:t>
      </w:r>
      <w:proofErr w:type="spellStart"/>
      <w:r w:rsidR="000D1101" w:rsidRPr="0025717F">
        <w:rPr>
          <w:rFonts w:eastAsia="Lucida Sans Unicode" w:cs="Arial"/>
          <w:bCs/>
        </w:rPr>
        <w:t>Svrabovský</w:t>
      </w:r>
      <w:proofErr w:type="spellEnd"/>
      <w:r w:rsidR="000D1101" w:rsidRPr="0025717F">
        <w:rPr>
          <w:rFonts w:eastAsia="Lucida Sans Unicode" w:cs="Arial"/>
          <w:bCs/>
        </w:rPr>
        <w:t xml:space="preserve"> </w:t>
      </w:r>
      <w:r w:rsidR="00F6553C" w:rsidRPr="0025717F">
        <w:rPr>
          <w:rFonts w:eastAsia="Lucida Sans Unicode" w:cs="Arial"/>
          <w:bCs/>
        </w:rPr>
        <w:t xml:space="preserve">je navržena výsadba </w:t>
      </w:r>
      <w:r w:rsidR="0025717F" w:rsidRPr="0025717F">
        <w:rPr>
          <w:rFonts w:eastAsia="Lucida Sans Unicode" w:cs="Arial"/>
          <w:bCs/>
        </w:rPr>
        <w:t xml:space="preserve">v celkovém počtu 263 ks dřevin, z toho 104 ks ovocných dřevin je navrženo jako alej podél budoucí cesty u Radimovického potoka, 78 ks dřevin jako výsadba podél samotného Radimovického potoka, a 81 ks dřevin u </w:t>
      </w:r>
      <w:proofErr w:type="spellStart"/>
      <w:r w:rsidR="0025717F" w:rsidRPr="0025717F">
        <w:rPr>
          <w:rFonts w:eastAsia="Lucida Sans Unicode" w:cs="Arial"/>
          <w:bCs/>
        </w:rPr>
        <w:t>Svrabovského</w:t>
      </w:r>
      <w:proofErr w:type="spellEnd"/>
      <w:r w:rsidR="0025717F" w:rsidRPr="0025717F">
        <w:rPr>
          <w:rFonts w:eastAsia="Lucida Sans Unicode" w:cs="Arial"/>
          <w:bCs/>
        </w:rPr>
        <w:t xml:space="preserve"> potoka.</w:t>
      </w:r>
    </w:p>
    <w:p w14:paraId="78FCBDEA" w14:textId="76143630" w:rsidR="000B7F36" w:rsidRPr="00230268" w:rsidRDefault="000B7F36" w:rsidP="0025717F">
      <w:pPr>
        <w:pStyle w:val="l-L2"/>
        <w:ind w:left="2127" w:hanging="1418"/>
        <w:rPr>
          <w:rStyle w:val="l-L2Char"/>
        </w:rPr>
      </w:pPr>
      <w:r>
        <w:rPr>
          <w:rFonts w:eastAsia="Lucida Sans Unicode" w:cs="Arial"/>
          <w:bCs/>
        </w:rPr>
        <w:tab/>
      </w:r>
      <w:r>
        <w:rPr>
          <w:rFonts w:eastAsia="Lucida Sans Unicode" w:cs="Arial"/>
          <w:bCs/>
        </w:rPr>
        <w:tab/>
      </w:r>
      <w:r w:rsidRPr="000B7F36">
        <w:rPr>
          <w:rFonts w:eastAsia="Lucida Sans Unicode" w:cs="Arial"/>
          <w:bCs/>
        </w:rPr>
        <w:t>Na realizaci výsadby navazuje následná 3letá péče o vysazený porost v letech 2026-2029.</w:t>
      </w:r>
    </w:p>
    <w:p w14:paraId="79D6E7DC" w14:textId="14C79C49" w:rsidR="005F5CA0" w:rsidRDefault="005F5CA0" w:rsidP="005F5CA0">
      <w:pPr>
        <w:pStyle w:val="l-L2"/>
        <w:ind w:left="357"/>
        <w:rPr>
          <w:rStyle w:val="l-L2Char"/>
          <w:rFonts w:cs="Arial"/>
          <w:szCs w:val="22"/>
        </w:rPr>
      </w:pPr>
      <w:r w:rsidRPr="005C59DC">
        <w:rPr>
          <w:rStyle w:val="l-L2Char"/>
          <w:rFonts w:cs="Arial"/>
          <w:szCs w:val="22"/>
        </w:rPr>
        <w:t>(dále jen „</w:t>
      </w:r>
      <w:r w:rsidR="00390C8B">
        <w:rPr>
          <w:rStyle w:val="l-L2Char"/>
          <w:rFonts w:cs="Arial"/>
          <w:szCs w:val="22"/>
        </w:rPr>
        <w:t>dílo</w:t>
      </w:r>
      <w:r w:rsidRPr="005C59DC">
        <w:rPr>
          <w:rStyle w:val="l-L2Char"/>
          <w:rFonts w:cs="Arial"/>
          <w:szCs w:val="22"/>
        </w:rPr>
        <w:t>“).</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283F7CCB"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w:t>
      </w:r>
      <w:r w:rsidR="00390C8B">
        <w:rPr>
          <w:lang w:val="cs-CZ" w:eastAsia="cs-CZ"/>
        </w:rPr>
        <w:t xml:space="preserve"> dílu </w:t>
      </w:r>
      <w:r w:rsidRPr="00A00182">
        <w:rPr>
          <w:lang w:val="cs-CZ" w:eastAsia="cs-CZ"/>
        </w:rPr>
        <w:t xml:space="preserve">tak, aby </w:t>
      </w:r>
      <w:r w:rsidR="00390C8B">
        <w:rPr>
          <w:lang w:val="cs-CZ" w:eastAsia="cs-CZ"/>
        </w:rPr>
        <w:t xml:space="preserve">dílo </w:t>
      </w:r>
      <w:r w:rsidR="00390C8B" w:rsidRPr="00A00182">
        <w:rPr>
          <w:lang w:val="cs-CZ" w:eastAsia="cs-CZ"/>
        </w:rPr>
        <w:t>byl</w:t>
      </w:r>
      <w:r w:rsidR="00390C8B">
        <w:rPr>
          <w:lang w:val="cs-CZ" w:eastAsia="cs-CZ"/>
        </w:rPr>
        <w:t>o</w:t>
      </w:r>
      <w:r w:rsidR="00390C8B" w:rsidRPr="00A00182">
        <w:rPr>
          <w:lang w:val="cs-CZ" w:eastAsia="cs-CZ"/>
        </w:rPr>
        <w:t xml:space="preserve"> proveden</w:t>
      </w:r>
      <w:r w:rsidR="00390C8B">
        <w:rPr>
          <w:lang w:val="cs-CZ" w:eastAsia="cs-CZ"/>
        </w:rPr>
        <w:t>o</w:t>
      </w:r>
      <w:r w:rsidR="00390C8B" w:rsidRPr="00A00182">
        <w:rPr>
          <w:lang w:val="cs-CZ" w:eastAsia="cs-CZ"/>
        </w:rPr>
        <w:t xml:space="preserve"> </w:t>
      </w:r>
      <w:r w:rsidRPr="00A00182">
        <w:rPr>
          <w:lang w:val="cs-CZ" w:eastAsia="cs-CZ"/>
        </w:rPr>
        <w:t xml:space="preserve">zhotovitelem </w:t>
      </w:r>
      <w:r w:rsidR="00390C8B">
        <w:rPr>
          <w:lang w:val="cs-CZ" w:eastAsia="cs-CZ"/>
        </w:rPr>
        <w:t>díla</w:t>
      </w:r>
      <w:r w:rsidR="00390C8B" w:rsidRPr="00A00182">
        <w:rPr>
          <w:lang w:val="cs-CZ" w:eastAsia="cs-CZ"/>
        </w:rPr>
        <w:t xml:space="preserve"> </w:t>
      </w:r>
      <w:r w:rsidRPr="00A00182">
        <w:rPr>
          <w:lang w:val="cs-CZ" w:eastAsia="cs-CZ"/>
        </w:rPr>
        <w:t>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666873C7" w:rsidR="005C2109" w:rsidRDefault="005C2109" w:rsidP="005C2109">
      <w:pPr>
        <w:pStyle w:val="l-L2"/>
        <w:numPr>
          <w:ilvl w:val="1"/>
          <w:numId w:val="4"/>
        </w:numPr>
        <w:ind w:left="357" w:hanging="357"/>
        <w:rPr>
          <w:lang w:val="cs-CZ" w:eastAsia="cs-CZ"/>
        </w:rPr>
      </w:pPr>
      <w:r w:rsidRPr="00A00182">
        <w:rPr>
          <w:lang w:val="cs-CZ" w:eastAsia="cs-CZ"/>
        </w:rPr>
        <w:t xml:space="preserve">Příkazník se zavazuje zajišťovat a vykonávat </w:t>
      </w:r>
      <w:r w:rsidR="00BC5269">
        <w:rPr>
          <w:lang w:val="cs-CZ" w:eastAsia="cs-CZ"/>
        </w:rPr>
        <w:t xml:space="preserve">při </w:t>
      </w:r>
      <w:r w:rsidR="003F6629">
        <w:rPr>
          <w:lang w:val="cs-CZ" w:eastAsia="cs-CZ"/>
        </w:rPr>
        <w:t>realizaci díla</w:t>
      </w:r>
      <w:r w:rsidRPr="00A00182">
        <w:rPr>
          <w:lang w:val="cs-CZ" w:eastAsia="cs-CZ"/>
        </w:rPr>
        <w:t xml:space="preserve"> investorsko-inženýrské činnosti, přičemž zejména je povinen:</w:t>
      </w:r>
    </w:p>
    <w:p w14:paraId="3BF34D54" w14:textId="77777777" w:rsidR="005C2109" w:rsidRDefault="005C2109" w:rsidP="005C2109">
      <w:pPr>
        <w:pStyle w:val="l-L2"/>
        <w:numPr>
          <w:ilvl w:val="3"/>
          <w:numId w:val="4"/>
        </w:numPr>
        <w:ind w:left="709"/>
        <w:rPr>
          <w:lang w:val="cs-CZ" w:eastAsia="cs-CZ"/>
        </w:rPr>
      </w:pPr>
      <w:r w:rsidRPr="00595FFE">
        <w:rPr>
          <w:lang w:val="cs-CZ" w:eastAsia="cs-CZ"/>
        </w:rPr>
        <w:t>provést kontrolu PD a výkazu výměr;</w:t>
      </w:r>
    </w:p>
    <w:p w14:paraId="7FEA72DE" w14:textId="562B963F" w:rsidR="005C2109" w:rsidRDefault="005C2109" w:rsidP="005C2109">
      <w:pPr>
        <w:pStyle w:val="l-L2"/>
        <w:numPr>
          <w:ilvl w:val="3"/>
          <w:numId w:val="4"/>
        </w:numPr>
        <w:ind w:left="709"/>
        <w:rPr>
          <w:lang w:val="cs-CZ" w:eastAsia="cs-CZ"/>
        </w:rPr>
      </w:pPr>
      <w:r w:rsidRPr="00595FFE">
        <w:rPr>
          <w:lang w:val="cs-CZ" w:eastAsia="cs-CZ"/>
        </w:rPr>
        <w:t xml:space="preserve">protokolárně předat </w:t>
      </w:r>
      <w:r w:rsidR="00BC5269">
        <w:rPr>
          <w:lang w:val="cs-CZ" w:eastAsia="cs-CZ"/>
        </w:rPr>
        <w:t>místo plnění</w:t>
      </w:r>
      <w:r w:rsidR="00BC5269" w:rsidRPr="00595FFE">
        <w:rPr>
          <w:lang w:val="cs-CZ" w:eastAsia="cs-CZ"/>
        </w:rPr>
        <w:t xml:space="preserve"> </w:t>
      </w:r>
      <w:r w:rsidRPr="00595FFE">
        <w:rPr>
          <w:lang w:val="cs-CZ" w:eastAsia="cs-CZ"/>
        </w:rPr>
        <w:t xml:space="preserve">zhotoviteli </w:t>
      </w:r>
      <w:r w:rsidR="00C25909">
        <w:rPr>
          <w:lang w:val="cs-CZ" w:eastAsia="cs-CZ"/>
        </w:rPr>
        <w:t xml:space="preserve">(viz </w:t>
      </w:r>
      <w:r w:rsidR="00914B52">
        <w:rPr>
          <w:lang w:val="cs-CZ" w:eastAsia="cs-CZ"/>
        </w:rPr>
        <w:t>Příloha PP</w:t>
      </w:r>
      <w:r w:rsidR="00746EBD">
        <w:rPr>
          <w:lang w:val="cs-CZ" w:eastAsia="cs-CZ"/>
        </w:rPr>
        <w:t>V</w:t>
      </w:r>
      <w:r w:rsidR="00914B52">
        <w:rPr>
          <w:lang w:val="cs-CZ" w:eastAsia="cs-CZ"/>
        </w:rPr>
        <w:t>1</w:t>
      </w:r>
      <w:r w:rsidR="00C25909">
        <w:rPr>
          <w:lang w:val="cs-CZ" w:eastAsia="cs-CZ"/>
        </w:rPr>
        <w:t xml:space="preserve">) </w:t>
      </w:r>
      <w:r w:rsidRPr="00595FFE">
        <w:rPr>
          <w:lang w:val="cs-CZ" w:eastAsia="cs-CZ"/>
        </w:rPr>
        <w:t xml:space="preserve">a zabezpečit zápis o předání do </w:t>
      </w:r>
      <w:r w:rsidR="003D2AF0">
        <w:rPr>
          <w:lang w:val="cs-CZ" w:eastAsia="cs-CZ"/>
        </w:rPr>
        <w:t>evidence prováděných prací</w:t>
      </w:r>
      <w:r w:rsidRPr="00595FFE">
        <w:rPr>
          <w:lang w:val="cs-CZ" w:eastAsia="cs-CZ"/>
        </w:rPr>
        <w:t xml:space="preserve"> (</w:t>
      </w:r>
      <w:r w:rsidR="00605391">
        <w:rPr>
          <w:lang w:val="cs-CZ" w:eastAsia="cs-CZ"/>
        </w:rPr>
        <w:t>možno využít i stavební deník) (</w:t>
      </w:r>
      <w:r w:rsidRPr="00595FFE">
        <w:rPr>
          <w:lang w:val="cs-CZ" w:eastAsia="cs-CZ"/>
        </w:rPr>
        <w:t>dále též „SD“);</w:t>
      </w:r>
    </w:p>
    <w:p w14:paraId="6045A94E" w14:textId="57C2F692" w:rsidR="005C2109" w:rsidRDefault="005C2109" w:rsidP="005C2109">
      <w:pPr>
        <w:pStyle w:val="l-L2"/>
        <w:numPr>
          <w:ilvl w:val="3"/>
          <w:numId w:val="4"/>
        </w:numPr>
        <w:ind w:left="709"/>
        <w:rPr>
          <w:lang w:val="cs-CZ" w:eastAsia="cs-CZ"/>
        </w:rPr>
      </w:pPr>
      <w:r w:rsidRPr="00595FFE">
        <w:rPr>
          <w:lang w:val="cs-CZ" w:eastAsia="cs-CZ"/>
        </w:rPr>
        <w:t xml:space="preserve">účastnit se vytyčení </w:t>
      </w:r>
      <w:r w:rsidR="00BC5269">
        <w:rPr>
          <w:lang w:val="cs-CZ" w:eastAsia="cs-CZ"/>
        </w:rPr>
        <w:t>díla</w:t>
      </w:r>
      <w:r w:rsidR="00BC5269" w:rsidRPr="00595FFE">
        <w:rPr>
          <w:lang w:val="cs-CZ" w:eastAsia="cs-CZ"/>
        </w:rPr>
        <w:t xml:space="preserve"> </w:t>
      </w:r>
      <w:r w:rsidRPr="00595FFE">
        <w:rPr>
          <w:lang w:val="cs-CZ" w:eastAsia="cs-CZ"/>
        </w:rPr>
        <w:t xml:space="preserve">zhotovitelem </w:t>
      </w:r>
      <w:r w:rsidR="00DF14F0">
        <w:rPr>
          <w:lang w:val="cs-CZ" w:eastAsia="cs-CZ"/>
        </w:rPr>
        <w:t>díla</w:t>
      </w:r>
      <w:r w:rsidR="00DF14F0" w:rsidRPr="00595FFE">
        <w:rPr>
          <w:lang w:val="cs-CZ" w:eastAsia="cs-CZ"/>
        </w:rPr>
        <w:t xml:space="preserve"> </w:t>
      </w:r>
      <w:r w:rsidRPr="00595FFE">
        <w:rPr>
          <w:lang w:val="cs-CZ" w:eastAsia="cs-CZ"/>
        </w:rPr>
        <w:t xml:space="preserve">před zahájením prací, dodržovat podmínky </w:t>
      </w:r>
      <w:r w:rsidR="003E44EC">
        <w:rPr>
          <w:lang w:val="cs-CZ" w:eastAsia="cs-CZ"/>
        </w:rPr>
        <w:t>stanovené dotčenými orgány</w:t>
      </w:r>
      <w:r w:rsidRPr="00595FFE">
        <w:rPr>
          <w:lang w:val="cs-CZ" w:eastAsia="cs-CZ"/>
        </w:rPr>
        <w:t xml:space="preserve"> a opatření státního stavebního dozoru po dobu realizace </w:t>
      </w:r>
      <w:r w:rsidR="00DF14F0">
        <w:rPr>
          <w:lang w:val="cs-CZ" w:eastAsia="cs-CZ"/>
        </w:rPr>
        <w:t>díla</w:t>
      </w:r>
      <w:r w:rsidRPr="00595FFE">
        <w:rPr>
          <w:lang w:val="cs-CZ" w:eastAsia="cs-CZ"/>
        </w:rPr>
        <w:t>;</w:t>
      </w:r>
    </w:p>
    <w:p w14:paraId="6B7CFC83" w14:textId="407F5A1B" w:rsidR="005C2109" w:rsidRDefault="005C2109" w:rsidP="005C2109">
      <w:pPr>
        <w:pStyle w:val="l-L2"/>
        <w:numPr>
          <w:ilvl w:val="3"/>
          <w:numId w:val="4"/>
        </w:numPr>
        <w:ind w:left="709"/>
        <w:rPr>
          <w:lang w:val="cs-CZ" w:eastAsia="cs-CZ"/>
        </w:rPr>
      </w:pPr>
      <w:r w:rsidRPr="00595FFE">
        <w:rPr>
          <w:lang w:val="cs-CZ" w:eastAsia="cs-CZ"/>
        </w:rPr>
        <w:t xml:space="preserve">kontrolovat práce a dodávky zhotovitele </w:t>
      </w:r>
      <w:r w:rsidR="003E44EC">
        <w:rPr>
          <w:lang w:val="cs-CZ" w:eastAsia="cs-CZ"/>
        </w:rPr>
        <w:t>díla</w:t>
      </w:r>
      <w:r w:rsidRPr="00595FFE">
        <w:rPr>
          <w:lang w:val="cs-CZ" w:eastAsia="cs-CZ"/>
        </w:rPr>
        <w:t xml:space="preserve">, zejména pak práce a dodávky, které budou v dalším postupu zakryté nebo se stanou nepřístupnými, zapsat výsledky kontroly do </w:t>
      </w:r>
      <w:r w:rsidR="004330F6">
        <w:rPr>
          <w:lang w:val="cs-CZ" w:eastAsia="cs-CZ"/>
        </w:rPr>
        <w:t>SD</w:t>
      </w:r>
      <w:r w:rsidRPr="00595FFE">
        <w:rPr>
          <w:lang w:val="cs-CZ" w:eastAsia="cs-CZ"/>
        </w:rPr>
        <w:t xml:space="preserve"> a na základě kontroly vydat nebo nevydat souhlas s pokračováním prací;</w:t>
      </w:r>
      <w:bookmarkStart w:id="6" w:name="_Hlk181280932"/>
    </w:p>
    <w:p w14:paraId="34F00C00" w14:textId="04D48A06" w:rsidR="005C2109" w:rsidRDefault="005C2109" w:rsidP="005C2109">
      <w:pPr>
        <w:pStyle w:val="l-L2"/>
        <w:numPr>
          <w:ilvl w:val="3"/>
          <w:numId w:val="4"/>
        </w:numPr>
        <w:ind w:left="709"/>
        <w:rPr>
          <w:lang w:val="cs-CZ" w:eastAsia="cs-CZ"/>
        </w:rPr>
      </w:pPr>
      <w:r w:rsidRPr="00595FFE">
        <w:rPr>
          <w:lang w:val="cs-CZ" w:eastAsia="cs-CZ"/>
        </w:rPr>
        <w:t>vyžadovat předepsané doklady, které prokazují kvalitu prováděných prací a dodávek, o provedených kontrolách učinit rovněž zápis do SD;</w:t>
      </w:r>
      <w:bookmarkEnd w:id="6"/>
    </w:p>
    <w:p w14:paraId="199EBC49" w14:textId="5CB3737C" w:rsidR="00236CCC" w:rsidRPr="001E5DE0" w:rsidRDefault="00CC4FA9" w:rsidP="00236CCC">
      <w:pPr>
        <w:pStyle w:val="l-L2"/>
        <w:numPr>
          <w:ilvl w:val="3"/>
          <w:numId w:val="4"/>
        </w:numPr>
        <w:ind w:left="709"/>
        <w:rPr>
          <w:lang w:val="cs-CZ" w:eastAsia="cs-CZ"/>
        </w:rPr>
      </w:pPr>
      <w:r w:rsidRPr="001E5DE0">
        <w:rPr>
          <w:lang w:val="cs-CZ" w:eastAsia="cs-CZ"/>
        </w:rPr>
        <w:t xml:space="preserve">v době plnění díla </w:t>
      </w:r>
      <w:r w:rsidR="00236CCC" w:rsidRPr="001E5DE0">
        <w:rPr>
          <w:lang w:val="cs-CZ" w:eastAsia="cs-CZ"/>
        </w:rPr>
        <w:t xml:space="preserve">sledovat vedení SD a provádět v něm min. </w:t>
      </w:r>
      <w:r w:rsidR="00236CCC" w:rsidRPr="00FD606A">
        <w:rPr>
          <w:lang w:val="cs-CZ" w:eastAsia="cs-CZ"/>
        </w:rPr>
        <w:t xml:space="preserve">1x týdně </w:t>
      </w:r>
      <w:r w:rsidR="00842B81" w:rsidRPr="00FD606A">
        <w:rPr>
          <w:lang w:val="cs-CZ" w:eastAsia="cs-CZ"/>
        </w:rPr>
        <w:t>v období realizace výsadeb</w:t>
      </w:r>
      <w:r w:rsidR="00FD606A">
        <w:rPr>
          <w:lang w:val="cs-CZ" w:eastAsia="cs-CZ"/>
        </w:rPr>
        <w:t xml:space="preserve"> (viz časový harmonogram realizace díla</w:t>
      </w:r>
      <w:r w:rsidR="00CD789A">
        <w:rPr>
          <w:lang w:val="cs-CZ" w:eastAsia="cs-CZ"/>
        </w:rPr>
        <w:t>)</w:t>
      </w:r>
      <w:r w:rsidR="00842B81">
        <w:rPr>
          <w:lang w:val="cs-CZ" w:eastAsia="cs-CZ"/>
        </w:rPr>
        <w:t xml:space="preserve"> </w:t>
      </w:r>
      <w:r w:rsidR="00236CCC" w:rsidRPr="001E5DE0">
        <w:rPr>
          <w:lang w:val="cs-CZ" w:eastAsia="cs-CZ"/>
        </w:rPr>
        <w:t xml:space="preserve">pravidelné zápisy v souladu s podmínkami smlouvy na </w:t>
      </w:r>
      <w:r w:rsidR="0033220B" w:rsidRPr="001E5DE0">
        <w:rPr>
          <w:lang w:val="cs-CZ" w:eastAsia="cs-CZ"/>
        </w:rPr>
        <w:t>výsadbu</w:t>
      </w:r>
      <w:r w:rsidR="00B33A93" w:rsidRPr="001E5DE0">
        <w:rPr>
          <w:lang w:val="cs-CZ" w:eastAsia="cs-CZ"/>
        </w:rPr>
        <w:t xml:space="preserve"> a smlouvy na následnou péči o zeleň</w:t>
      </w:r>
      <w:r w:rsidR="004740CC" w:rsidRPr="001E5DE0">
        <w:rPr>
          <w:lang w:val="cs-CZ" w:eastAsia="cs-CZ"/>
        </w:rPr>
        <w:t>.</w:t>
      </w:r>
      <w:r w:rsidR="00EE194C" w:rsidRPr="001E5DE0">
        <w:rPr>
          <w:lang w:val="cs-CZ" w:eastAsia="cs-CZ"/>
        </w:rPr>
        <w:t xml:space="preserve"> </w:t>
      </w:r>
      <w:r w:rsidR="004740CC" w:rsidRPr="001E5DE0">
        <w:rPr>
          <w:lang w:val="cs-CZ" w:eastAsia="cs-CZ"/>
        </w:rPr>
        <w:t>O</w:t>
      </w:r>
      <w:r w:rsidR="00EE194C" w:rsidRPr="001E5DE0">
        <w:rPr>
          <w:lang w:val="cs-CZ" w:eastAsia="cs-CZ"/>
        </w:rPr>
        <w:t> </w:t>
      </w:r>
      <w:r w:rsidR="00236CCC" w:rsidRPr="001E5DE0">
        <w:rPr>
          <w:lang w:val="cs-CZ" w:eastAsia="cs-CZ"/>
        </w:rPr>
        <w:t>postupu prací informovat příkazce</w:t>
      </w:r>
      <w:r w:rsidR="006C2ABE" w:rsidRPr="001E5DE0">
        <w:rPr>
          <w:lang w:val="cs-CZ" w:eastAsia="cs-CZ"/>
        </w:rPr>
        <w:t xml:space="preserve"> minimálně </w:t>
      </w:r>
      <w:r w:rsidR="00CD789A" w:rsidRPr="00FD606A">
        <w:rPr>
          <w:lang w:val="cs-CZ" w:eastAsia="cs-CZ"/>
        </w:rPr>
        <w:t>1x týdně v období realizace výsadeb</w:t>
      </w:r>
      <w:r w:rsidR="00CD789A">
        <w:rPr>
          <w:lang w:val="cs-CZ" w:eastAsia="cs-CZ"/>
        </w:rPr>
        <w:t xml:space="preserve"> (viz časový harmonogram realizace díla)</w:t>
      </w:r>
      <w:r w:rsidR="006C2ABE" w:rsidRPr="001E5DE0">
        <w:rPr>
          <w:lang w:val="cs-CZ" w:eastAsia="cs-CZ"/>
        </w:rPr>
        <w:t xml:space="preserve">, v případě závažných událostí </w:t>
      </w:r>
      <w:r w:rsidR="006E6A10" w:rsidRPr="001E5DE0">
        <w:rPr>
          <w:lang w:val="cs-CZ" w:eastAsia="cs-CZ"/>
        </w:rPr>
        <w:t xml:space="preserve">při </w:t>
      </w:r>
      <w:r w:rsidR="004153D2" w:rsidRPr="001E5DE0">
        <w:rPr>
          <w:lang w:val="cs-CZ" w:eastAsia="cs-CZ"/>
        </w:rPr>
        <w:t>realizaci díla</w:t>
      </w:r>
      <w:r w:rsidR="00605391">
        <w:rPr>
          <w:lang w:val="cs-CZ" w:eastAsia="cs-CZ"/>
        </w:rPr>
        <w:t xml:space="preserve"> </w:t>
      </w:r>
      <w:r w:rsidR="006C2ABE" w:rsidRPr="001E5DE0">
        <w:rPr>
          <w:lang w:val="cs-CZ" w:eastAsia="cs-CZ"/>
        </w:rPr>
        <w:t>neprodleně</w:t>
      </w:r>
      <w:r w:rsidR="00236CCC" w:rsidRPr="001E5DE0">
        <w:rPr>
          <w:lang w:val="cs-CZ" w:eastAsia="cs-CZ"/>
        </w:rPr>
        <w:t>;</w:t>
      </w:r>
    </w:p>
    <w:p w14:paraId="79AA05CC" w14:textId="77777777" w:rsidR="00236CCC" w:rsidRDefault="00236CCC" w:rsidP="00236CCC">
      <w:pPr>
        <w:pStyle w:val="l-L2"/>
        <w:numPr>
          <w:ilvl w:val="3"/>
          <w:numId w:val="4"/>
        </w:numPr>
        <w:ind w:left="709"/>
        <w:rPr>
          <w:lang w:val="cs-CZ" w:eastAsia="cs-CZ"/>
        </w:rPr>
      </w:pPr>
      <w:r w:rsidRPr="00595FFE">
        <w:rPr>
          <w:lang w:val="cs-CZ" w:eastAsia="cs-CZ"/>
        </w:rPr>
        <w:t>hlásit archeologické nálezy;</w:t>
      </w:r>
      <w:bookmarkStart w:id="7" w:name="_Hlk181280976"/>
    </w:p>
    <w:p w14:paraId="0AAD55AE" w14:textId="5BC257B9" w:rsidR="00236CCC" w:rsidRDefault="00236CCC" w:rsidP="00236CCC">
      <w:pPr>
        <w:pStyle w:val="l-L2"/>
        <w:numPr>
          <w:ilvl w:val="3"/>
          <w:numId w:val="4"/>
        </w:numPr>
        <w:ind w:left="709"/>
        <w:rPr>
          <w:lang w:val="cs-CZ" w:eastAsia="cs-CZ"/>
        </w:rPr>
      </w:pPr>
      <w:r w:rsidRPr="00595FFE">
        <w:rPr>
          <w:lang w:val="cs-CZ" w:eastAsia="cs-CZ"/>
        </w:rPr>
        <w:lastRenderedPageBreak/>
        <w:t>kontrolovat postup prací podle příkazníkem schválených Technologických postupů (TP) a</w:t>
      </w:r>
      <w:r w:rsidR="00C04D05">
        <w:rPr>
          <w:lang w:val="cs-CZ" w:eastAsia="cs-CZ"/>
        </w:rPr>
        <w:t> </w:t>
      </w:r>
      <w:r w:rsidRPr="00595FFE">
        <w:rPr>
          <w:lang w:val="cs-CZ" w:eastAsia="cs-CZ"/>
        </w:rPr>
        <w:t xml:space="preserve">časového harmonogramu (HMG) </w:t>
      </w:r>
      <w:r w:rsidR="00E054A2">
        <w:rPr>
          <w:lang w:val="cs-CZ" w:eastAsia="cs-CZ"/>
        </w:rPr>
        <w:t>realizace díla</w:t>
      </w:r>
      <w:r w:rsidR="00E054A2" w:rsidRPr="00595FFE">
        <w:rPr>
          <w:lang w:val="cs-CZ" w:eastAsia="cs-CZ"/>
        </w:rPr>
        <w:t xml:space="preserve"> </w:t>
      </w:r>
      <w:r w:rsidRPr="00595FFE">
        <w:rPr>
          <w:lang w:val="cs-CZ" w:eastAsia="cs-CZ"/>
        </w:rPr>
        <w:t xml:space="preserve">a ustanovení smlouvy, písemně upozornit zhotovitele </w:t>
      </w:r>
      <w:r w:rsidR="00E054A2">
        <w:rPr>
          <w:lang w:val="cs-CZ" w:eastAsia="cs-CZ"/>
        </w:rPr>
        <w:t>díla</w:t>
      </w:r>
      <w:r w:rsidR="00E054A2" w:rsidRPr="00595FFE">
        <w:rPr>
          <w:lang w:val="cs-CZ" w:eastAsia="cs-CZ"/>
        </w:rPr>
        <w:t xml:space="preserve"> </w:t>
      </w:r>
      <w:r w:rsidRPr="00595FFE">
        <w:rPr>
          <w:lang w:val="cs-CZ" w:eastAsia="cs-CZ"/>
        </w:rPr>
        <w:t>na každé nedodržení postupu prací;</w:t>
      </w:r>
      <w:bookmarkEnd w:id="7"/>
    </w:p>
    <w:p w14:paraId="36BC9D59" w14:textId="086AB99B" w:rsidR="00236CCC" w:rsidRDefault="00236CCC" w:rsidP="00236CCC">
      <w:pPr>
        <w:pStyle w:val="l-L2"/>
        <w:numPr>
          <w:ilvl w:val="3"/>
          <w:numId w:val="4"/>
        </w:numPr>
        <w:ind w:left="709"/>
        <w:rPr>
          <w:lang w:val="cs-CZ" w:eastAsia="cs-CZ"/>
        </w:rPr>
      </w:pPr>
      <w:r w:rsidRPr="00595FFE">
        <w:rPr>
          <w:lang w:val="cs-CZ" w:eastAsia="cs-CZ"/>
        </w:rPr>
        <w:t xml:space="preserve">organizovat řádný průběh kontrolních dnů. Jejich četnost je závislá na složitosti </w:t>
      </w:r>
      <w:r w:rsidR="00BD51DC">
        <w:rPr>
          <w:lang w:val="cs-CZ" w:eastAsia="cs-CZ"/>
        </w:rPr>
        <w:t>díla</w:t>
      </w:r>
      <w:r w:rsidRPr="00595FFE">
        <w:rPr>
          <w:lang w:val="cs-CZ" w:eastAsia="cs-CZ"/>
        </w:rPr>
        <w:t xml:space="preserve">, časovém HMG, na postupu provádění prací, na potřebě zajistit koordinaci prováděných prací se zhotovitelem a podzhotoviteli, kteří působí současně na </w:t>
      </w:r>
      <w:r w:rsidR="00BD51DC">
        <w:rPr>
          <w:lang w:val="cs-CZ" w:eastAsia="cs-CZ"/>
        </w:rPr>
        <w:t>díle</w:t>
      </w:r>
      <w:r w:rsidRPr="00595FFE">
        <w:rPr>
          <w:lang w:val="cs-CZ" w:eastAsia="cs-CZ"/>
        </w:rPr>
        <w:t>, a v</w:t>
      </w:r>
      <w:r>
        <w:rPr>
          <w:lang w:val="cs-CZ" w:eastAsia="cs-CZ"/>
        </w:rPr>
        <w:t> </w:t>
      </w:r>
      <w:r w:rsidRPr="00595FFE">
        <w:rPr>
          <w:lang w:val="cs-CZ" w:eastAsia="cs-CZ"/>
        </w:rPr>
        <w:t xml:space="preserve">závislosti na důležitosti projednávaných úkolů a z nich vyplývajících povinností jednotlivých účastníků </w:t>
      </w:r>
      <w:r w:rsidR="00BD51DC">
        <w:rPr>
          <w:lang w:val="cs-CZ" w:eastAsia="cs-CZ"/>
        </w:rPr>
        <w:t>realizace díla</w:t>
      </w:r>
      <w:r w:rsidRPr="00595FFE">
        <w:rPr>
          <w:lang w:val="cs-CZ" w:eastAsia="cs-CZ"/>
        </w:rPr>
        <w:t>. Projednávané úkoly se zaznamenávají do zápisu z kontrolního dne</w:t>
      </w:r>
      <w:r w:rsidR="00914B52">
        <w:rPr>
          <w:lang w:val="cs-CZ" w:eastAsia="cs-CZ"/>
        </w:rPr>
        <w:t xml:space="preserve"> (viz příloha PP8)</w:t>
      </w:r>
      <w:r w:rsidRPr="00595FFE">
        <w:rPr>
          <w:lang w:val="cs-CZ" w:eastAsia="cs-CZ"/>
        </w:rPr>
        <w:t>;</w:t>
      </w:r>
    </w:p>
    <w:p w14:paraId="7CED2E74" w14:textId="015F1AD9" w:rsidR="00236CCC" w:rsidRDefault="00236CCC" w:rsidP="00236CCC">
      <w:pPr>
        <w:pStyle w:val="l-L2"/>
        <w:numPr>
          <w:ilvl w:val="3"/>
          <w:numId w:val="4"/>
        </w:numPr>
        <w:ind w:left="709"/>
        <w:rPr>
          <w:lang w:val="cs-CZ" w:eastAsia="cs-CZ"/>
        </w:rPr>
      </w:pPr>
      <w:r w:rsidRPr="00595FFE">
        <w:rPr>
          <w:lang w:val="cs-CZ" w:eastAsia="cs-CZ"/>
        </w:rPr>
        <w:t xml:space="preserve">účastnit se jednání </w:t>
      </w:r>
      <w:r w:rsidR="00CC4FA9">
        <w:rPr>
          <w:lang w:val="cs-CZ" w:eastAsia="cs-CZ"/>
        </w:rPr>
        <w:t xml:space="preserve">týkajících se díla </w:t>
      </w:r>
      <w:r w:rsidRPr="00595FFE">
        <w:rPr>
          <w:lang w:val="cs-CZ" w:eastAsia="cs-CZ"/>
        </w:rPr>
        <w:t>se stavebním úřadem a ostatními dotčenými orgány, účastnit se na</w:t>
      </w:r>
      <w:r>
        <w:rPr>
          <w:lang w:val="cs-CZ" w:eastAsia="cs-CZ"/>
        </w:rPr>
        <w:t> </w:t>
      </w:r>
      <w:r w:rsidRPr="00595FFE">
        <w:rPr>
          <w:lang w:val="cs-CZ" w:eastAsia="cs-CZ"/>
        </w:rPr>
        <w:t xml:space="preserve">kontrolních prohlídkách </w:t>
      </w:r>
      <w:r w:rsidR="00E054A2">
        <w:rPr>
          <w:lang w:val="cs-CZ" w:eastAsia="cs-CZ"/>
        </w:rPr>
        <w:t>díla</w:t>
      </w:r>
      <w:r w:rsidR="00E054A2" w:rsidRPr="00595FFE">
        <w:rPr>
          <w:lang w:val="cs-CZ" w:eastAsia="cs-CZ"/>
        </w:rPr>
        <w:t xml:space="preserve"> </w:t>
      </w:r>
      <w:r w:rsidRPr="00595FFE">
        <w:rPr>
          <w:lang w:val="cs-CZ" w:eastAsia="cs-CZ"/>
        </w:rPr>
        <w:t>vyvolaných těmito orgány;</w:t>
      </w:r>
    </w:p>
    <w:p w14:paraId="321C1127" w14:textId="17DAC42C" w:rsidR="00236CCC" w:rsidRDefault="00236CCC" w:rsidP="00236CCC">
      <w:pPr>
        <w:pStyle w:val="l-L2"/>
        <w:numPr>
          <w:ilvl w:val="3"/>
          <w:numId w:val="4"/>
        </w:numPr>
        <w:ind w:left="709"/>
        <w:rPr>
          <w:lang w:val="cs-CZ" w:eastAsia="cs-CZ"/>
        </w:rPr>
      </w:pPr>
      <w:r w:rsidRPr="00595FFE">
        <w:rPr>
          <w:lang w:val="cs-CZ" w:eastAsia="cs-CZ"/>
        </w:rPr>
        <w:t>jakékoliv zpoždění prací</w:t>
      </w:r>
      <w:r w:rsidR="00CC4FA9">
        <w:rPr>
          <w:lang w:val="cs-CZ" w:eastAsia="cs-CZ"/>
        </w:rPr>
        <w:t xml:space="preserve"> díla</w:t>
      </w:r>
      <w:r w:rsidRPr="00595FFE">
        <w:rPr>
          <w:lang w:val="cs-CZ" w:eastAsia="cs-CZ"/>
        </w:rPr>
        <w:t xml:space="preserve">,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1AEFF6B5" w:rsidR="00236CCC" w:rsidRDefault="00236CCC" w:rsidP="00236CCC">
      <w:pPr>
        <w:pStyle w:val="l-L2"/>
        <w:numPr>
          <w:ilvl w:val="3"/>
          <w:numId w:val="4"/>
        </w:numPr>
        <w:ind w:left="709"/>
        <w:rPr>
          <w:lang w:val="cs-CZ" w:eastAsia="cs-CZ"/>
        </w:rPr>
      </w:pPr>
      <w:r w:rsidRPr="00595FFE">
        <w:rPr>
          <w:lang w:val="cs-CZ" w:eastAsia="cs-CZ"/>
        </w:rPr>
        <w:t xml:space="preserve">připravovat a vyžadovat si v průběhu </w:t>
      </w:r>
      <w:r w:rsidR="007A700C">
        <w:rPr>
          <w:lang w:val="cs-CZ" w:eastAsia="cs-CZ"/>
        </w:rPr>
        <w:t>realizace díla</w:t>
      </w:r>
      <w:r w:rsidR="007A700C" w:rsidRPr="00595FFE">
        <w:rPr>
          <w:lang w:val="cs-CZ" w:eastAsia="cs-CZ"/>
        </w:rPr>
        <w:t xml:space="preserve"> </w:t>
      </w:r>
      <w:r w:rsidRPr="00595FFE">
        <w:rPr>
          <w:lang w:val="cs-CZ" w:eastAsia="cs-CZ"/>
        </w:rPr>
        <w:t xml:space="preserve">od zhotovitele podklady pro předání a převzetí </w:t>
      </w:r>
      <w:r w:rsidR="007A700C">
        <w:rPr>
          <w:lang w:val="cs-CZ" w:eastAsia="cs-CZ"/>
        </w:rPr>
        <w:t>díla</w:t>
      </w:r>
      <w:r w:rsidRPr="00595FFE">
        <w:rPr>
          <w:lang w:val="cs-CZ" w:eastAsia="cs-CZ"/>
        </w:rPr>
        <w:t>;</w:t>
      </w:r>
    </w:p>
    <w:p w14:paraId="731FCC55" w14:textId="02D8331B" w:rsidR="00236CCC" w:rsidRDefault="00236CCC" w:rsidP="00236CCC">
      <w:pPr>
        <w:pStyle w:val="l-L2"/>
        <w:numPr>
          <w:ilvl w:val="3"/>
          <w:numId w:val="4"/>
        </w:numPr>
        <w:ind w:left="709"/>
        <w:rPr>
          <w:lang w:val="cs-CZ" w:eastAsia="cs-CZ"/>
        </w:rPr>
      </w:pPr>
      <w:r w:rsidRPr="00595FFE">
        <w:rPr>
          <w:lang w:val="cs-CZ" w:eastAsia="cs-CZ"/>
        </w:rPr>
        <w:t xml:space="preserve">kontrolovat doklady, které doloží zhotovitel </w:t>
      </w:r>
      <w:r w:rsidR="007A700C">
        <w:rPr>
          <w:lang w:val="cs-CZ" w:eastAsia="cs-CZ"/>
        </w:rPr>
        <w:t>díla</w:t>
      </w:r>
      <w:r w:rsidRPr="00595FFE">
        <w:rPr>
          <w:lang w:val="cs-CZ" w:eastAsia="cs-CZ"/>
        </w:rPr>
        <w:t>;</w:t>
      </w:r>
    </w:p>
    <w:p w14:paraId="25EECBE5" w14:textId="3B2D52DF" w:rsidR="00236CCC" w:rsidRDefault="00236CCC" w:rsidP="00236CCC">
      <w:pPr>
        <w:pStyle w:val="l-L2"/>
        <w:numPr>
          <w:ilvl w:val="3"/>
          <w:numId w:val="4"/>
        </w:numPr>
        <w:ind w:left="709"/>
        <w:rPr>
          <w:lang w:val="cs-CZ" w:eastAsia="cs-CZ"/>
        </w:rPr>
      </w:pPr>
      <w:r w:rsidRPr="00595FFE">
        <w:rPr>
          <w:lang w:val="cs-CZ" w:eastAsia="cs-CZ"/>
        </w:rPr>
        <w:t xml:space="preserve">kontrolovat odstranění případných závad a </w:t>
      </w:r>
      <w:proofErr w:type="spellStart"/>
      <w:r w:rsidRPr="00595FFE">
        <w:rPr>
          <w:lang w:val="cs-CZ" w:eastAsia="cs-CZ"/>
        </w:rPr>
        <w:t>nedodělků</w:t>
      </w:r>
      <w:r w:rsidR="007A700C">
        <w:rPr>
          <w:lang w:val="cs-CZ" w:eastAsia="cs-CZ"/>
        </w:rPr>
        <w:t>díla</w:t>
      </w:r>
      <w:proofErr w:type="spellEnd"/>
      <w:r w:rsidRPr="00595FFE">
        <w:rPr>
          <w:lang w:val="cs-CZ" w:eastAsia="cs-CZ"/>
        </w:rPr>
        <w:t>, o tomto písemně informovat příkazce a o tomto provést zápis;</w:t>
      </w:r>
    </w:p>
    <w:p w14:paraId="5510E323" w14:textId="54D11A77" w:rsidR="00236CCC" w:rsidRDefault="00236CCC" w:rsidP="00236CCC">
      <w:pPr>
        <w:pStyle w:val="l-L2"/>
        <w:numPr>
          <w:ilvl w:val="3"/>
          <w:numId w:val="4"/>
        </w:numPr>
        <w:ind w:left="709"/>
        <w:rPr>
          <w:lang w:val="cs-CZ" w:eastAsia="cs-CZ"/>
        </w:rPr>
      </w:pPr>
      <w:r w:rsidRPr="00595FFE">
        <w:rPr>
          <w:lang w:val="cs-CZ" w:eastAsia="cs-CZ"/>
        </w:rPr>
        <w:t>účastnit se předání a převzetí dokončené</w:t>
      </w:r>
      <w:r w:rsidR="00F311FD">
        <w:rPr>
          <w:lang w:val="cs-CZ" w:eastAsia="cs-CZ"/>
        </w:rPr>
        <w:t xml:space="preserve">ho </w:t>
      </w:r>
      <w:r w:rsidR="00E22DA3">
        <w:rPr>
          <w:lang w:val="cs-CZ" w:eastAsia="cs-CZ"/>
        </w:rPr>
        <w:t>díla</w:t>
      </w:r>
      <w:r w:rsidRPr="00595FFE">
        <w:rPr>
          <w:lang w:val="cs-CZ" w:eastAsia="cs-CZ"/>
        </w:rPr>
        <w:t>;</w:t>
      </w:r>
    </w:p>
    <w:p w14:paraId="03E6927B" w14:textId="74F135D2" w:rsidR="00236CCC" w:rsidRDefault="00236CCC" w:rsidP="00236CCC">
      <w:pPr>
        <w:pStyle w:val="l-L2"/>
        <w:numPr>
          <w:ilvl w:val="3"/>
          <w:numId w:val="4"/>
        </w:numPr>
        <w:ind w:left="709"/>
        <w:rPr>
          <w:lang w:val="cs-CZ" w:eastAsia="cs-CZ"/>
        </w:rPr>
      </w:pPr>
      <w:r w:rsidRPr="00595FFE">
        <w:rPr>
          <w:lang w:val="cs-CZ" w:eastAsia="cs-CZ"/>
        </w:rPr>
        <w:t xml:space="preserve">kontrolovat vyklizení </w:t>
      </w:r>
      <w:r w:rsidR="00E22DA3">
        <w:rPr>
          <w:lang w:val="cs-CZ" w:eastAsia="cs-CZ"/>
        </w:rPr>
        <w:t>místa plnění</w:t>
      </w:r>
      <w:r w:rsidRPr="00595FFE">
        <w:rPr>
          <w:lang w:val="cs-CZ" w:eastAsia="cs-CZ"/>
        </w:rPr>
        <w:t>;</w:t>
      </w:r>
    </w:p>
    <w:p w14:paraId="3F8E2737" w14:textId="77777777" w:rsidR="00236CCC" w:rsidRDefault="00236CCC" w:rsidP="00236CCC">
      <w:pPr>
        <w:pStyle w:val="l-L2"/>
        <w:numPr>
          <w:ilvl w:val="3"/>
          <w:numId w:val="4"/>
        </w:numPr>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60D7D6C" w:rsidR="005A0F3B" w:rsidRDefault="005A0F3B" w:rsidP="005A0F3B">
      <w:pPr>
        <w:pStyle w:val="l-L2"/>
        <w:numPr>
          <w:ilvl w:val="3"/>
          <w:numId w:val="4"/>
        </w:numPr>
        <w:ind w:left="709"/>
        <w:rPr>
          <w:lang w:val="cs-CZ" w:eastAsia="cs-CZ"/>
        </w:rPr>
      </w:pPr>
      <w:r w:rsidRPr="00595FFE">
        <w:rPr>
          <w:lang w:val="cs-CZ" w:eastAsia="cs-CZ"/>
        </w:rPr>
        <w:t xml:space="preserve">pořizovat fotodokumentaci s technickým popisem v průběhu </w:t>
      </w:r>
      <w:r w:rsidR="00623F1E">
        <w:rPr>
          <w:lang w:val="cs-CZ" w:eastAsia="cs-CZ"/>
        </w:rPr>
        <w:t>realizace díla</w:t>
      </w:r>
      <w:r w:rsidRPr="00595FFE">
        <w:rPr>
          <w:lang w:val="cs-CZ" w:eastAsia="cs-CZ"/>
        </w:rPr>
        <w:t xml:space="preserve">, a </w:t>
      </w:r>
      <w:r w:rsidR="00A83DC2" w:rsidRPr="00FD606A">
        <w:rPr>
          <w:lang w:val="cs-CZ" w:eastAsia="cs-CZ"/>
        </w:rPr>
        <w:t>1x týdně v období realizace výsadeb</w:t>
      </w:r>
      <w:r w:rsidR="00A83DC2">
        <w:rPr>
          <w:lang w:val="cs-CZ" w:eastAsia="cs-CZ"/>
        </w:rPr>
        <w:t xml:space="preserve"> (viz časový harmonogram realizace díla) </w:t>
      </w:r>
      <w:r w:rsidRPr="00595FFE">
        <w:rPr>
          <w:lang w:val="cs-CZ" w:eastAsia="cs-CZ"/>
        </w:rPr>
        <w:t>ji poskytnout v elektronické podobě příkazci;</w:t>
      </w:r>
    </w:p>
    <w:p w14:paraId="7CAE4D41" w14:textId="2C2498FD" w:rsidR="005A0F3B" w:rsidRDefault="005A0F3B" w:rsidP="005A0F3B">
      <w:pPr>
        <w:pStyle w:val="l-L2"/>
        <w:numPr>
          <w:ilvl w:val="3"/>
          <w:numId w:val="4"/>
        </w:numPr>
        <w:ind w:left="709"/>
        <w:rPr>
          <w:lang w:val="cs-CZ" w:eastAsia="cs-CZ"/>
        </w:rPr>
      </w:pPr>
      <w:r w:rsidRPr="00595FFE">
        <w:rPr>
          <w:lang w:val="cs-CZ" w:eastAsia="cs-CZ"/>
        </w:rPr>
        <w:t xml:space="preserve">vypracovat závěrečnou zprávu o tom, jak odpovídá provedení </w:t>
      </w:r>
      <w:r w:rsidR="00623F1E">
        <w:rPr>
          <w:lang w:val="cs-CZ" w:eastAsia="cs-CZ"/>
        </w:rPr>
        <w:t>díla</w:t>
      </w:r>
      <w:r w:rsidR="00623F1E" w:rsidRPr="00595FFE">
        <w:rPr>
          <w:lang w:val="cs-CZ" w:eastAsia="cs-CZ"/>
        </w:rPr>
        <w:t xml:space="preserve"> </w:t>
      </w:r>
      <w:r w:rsidRPr="00595FFE">
        <w:rPr>
          <w:lang w:val="cs-CZ" w:eastAsia="cs-CZ"/>
        </w:rPr>
        <w:t>schválené projektové dokumentaci (PD), smluveným podmínkám, technickým normám a příslušným předpisům vztahujícím se k předmětné</w:t>
      </w:r>
      <w:r w:rsidR="00623F1E">
        <w:rPr>
          <w:lang w:val="cs-CZ" w:eastAsia="cs-CZ"/>
        </w:rPr>
        <w:t>mu dílu</w:t>
      </w:r>
      <w:r w:rsidRPr="00595FFE">
        <w:rPr>
          <w:lang w:val="cs-CZ" w:eastAsia="cs-CZ"/>
        </w:rPr>
        <w:t>;</w:t>
      </w:r>
    </w:p>
    <w:p w14:paraId="45D6BE3C" w14:textId="6F775CE8" w:rsidR="005A0F3B" w:rsidRDefault="005A0F3B" w:rsidP="00525EF4">
      <w:pPr>
        <w:pStyle w:val="l-L2"/>
        <w:numPr>
          <w:ilvl w:val="3"/>
          <w:numId w:val="4"/>
        </w:numPr>
        <w:spacing w:line="240" w:lineRule="auto"/>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AD8838C" w14:textId="4378E0F1" w:rsidR="00EF78C9" w:rsidRPr="00EF78C9" w:rsidRDefault="00334629" w:rsidP="0067759D">
      <w:pPr>
        <w:pStyle w:val="Odstavecseseznamem"/>
        <w:numPr>
          <w:ilvl w:val="3"/>
          <w:numId w:val="4"/>
        </w:numPr>
        <w:spacing w:line="240" w:lineRule="auto"/>
      </w:pPr>
      <w:r w:rsidRPr="00334629">
        <w:t xml:space="preserve">provádět po dobu </w:t>
      </w:r>
      <w:proofErr w:type="spellStart"/>
      <w:r w:rsidRPr="00334629">
        <w:t>ná</w:t>
      </w:r>
      <w:r w:rsidR="00EF78C9">
        <w:t>s</w:t>
      </w:r>
      <w:r w:rsidRPr="00334629">
        <w:t>lené</w:t>
      </w:r>
      <w:proofErr w:type="spellEnd"/>
      <w:r w:rsidRPr="00334629">
        <w:t xml:space="preserve"> péče pravidelné kontroly vys</w:t>
      </w:r>
      <w:r w:rsidR="00EF78C9">
        <w:t>a</w:t>
      </w:r>
      <w:r w:rsidRPr="00334629">
        <w:t>zené zeleně (min. 4x ročně) a evidovat její stav a případné úhyny.</w:t>
      </w:r>
    </w:p>
    <w:p w14:paraId="3EF03FFD" w14:textId="32F13774" w:rsidR="003637DC" w:rsidRPr="003637DC" w:rsidRDefault="00610249" w:rsidP="00534CBE">
      <w:pPr>
        <w:pStyle w:val="l-L2"/>
        <w:numPr>
          <w:ilvl w:val="1"/>
          <w:numId w:val="4"/>
        </w:numPr>
        <w:tabs>
          <w:tab w:val="left" w:pos="4536"/>
        </w:tabs>
        <w:ind w:left="357" w:hanging="357"/>
        <w:rPr>
          <w:lang w:val="cs-CZ" w:eastAsia="cs-CZ"/>
        </w:rPr>
      </w:pPr>
      <w:bookmarkStart w:id="9" w:name="_Hlk182371151"/>
      <w:bookmarkEnd w:id="8"/>
      <w:r w:rsidRPr="00A00182">
        <w:rPr>
          <w:lang w:val="cs-CZ" w:eastAsia="cs-CZ"/>
        </w:rPr>
        <w:t xml:space="preserve">Předpokládaná doba realizace </w:t>
      </w:r>
      <w:r w:rsidR="00623F1E">
        <w:rPr>
          <w:lang w:val="cs-CZ" w:eastAsia="cs-CZ"/>
        </w:rPr>
        <w:t>díla</w:t>
      </w:r>
      <w:r w:rsidR="00623F1E" w:rsidRPr="00A00182">
        <w:rPr>
          <w:lang w:val="cs-CZ" w:eastAsia="cs-CZ"/>
        </w:rPr>
        <w:t xml:space="preserve"> </w:t>
      </w:r>
      <w:r w:rsidRPr="00A00182">
        <w:rPr>
          <w:lang w:val="cs-CZ" w:eastAsia="cs-CZ"/>
        </w:rPr>
        <w:t>je</w:t>
      </w:r>
      <w:r w:rsidR="001E305B">
        <w:rPr>
          <w:lang w:val="cs-CZ" w:eastAsia="cs-CZ"/>
        </w:rPr>
        <w:t>:</w:t>
      </w:r>
      <w:r w:rsidRPr="00A00182">
        <w:rPr>
          <w:lang w:val="cs-CZ" w:eastAsia="cs-CZ"/>
        </w:rPr>
        <w:t xml:space="preserve"> </w:t>
      </w:r>
      <w:r w:rsidR="00534CBE">
        <w:rPr>
          <w:lang w:val="cs-CZ" w:eastAsia="cs-CZ"/>
        </w:rPr>
        <w:tab/>
      </w:r>
    </w:p>
    <w:p w14:paraId="1E61D881" w14:textId="39824681" w:rsidR="00645C76" w:rsidRDefault="00645C76" w:rsidP="00534CBE">
      <w:pPr>
        <w:pStyle w:val="l-L2"/>
        <w:tabs>
          <w:tab w:val="clear" w:pos="737"/>
          <w:tab w:val="left" w:pos="5812"/>
          <w:tab w:val="right" w:pos="9356"/>
        </w:tabs>
        <w:ind w:left="357"/>
        <w:rPr>
          <w:rFonts w:eastAsiaTheme="minorEastAsia"/>
        </w:rPr>
      </w:pPr>
      <w:r>
        <w:rPr>
          <w:rFonts w:eastAsiaTheme="minorEastAsia"/>
        </w:rPr>
        <w:t>Předpokládané zahájení výsadeb</w:t>
      </w:r>
      <w:r w:rsidR="00534CBE">
        <w:rPr>
          <w:rFonts w:eastAsiaTheme="minorEastAsia"/>
        </w:rPr>
        <w:t>:</w:t>
      </w:r>
      <w:r w:rsidR="00534CBE" w:rsidRPr="00534CBE">
        <w:rPr>
          <w:b/>
          <w:bCs/>
          <w:lang w:val="cs-CZ" w:eastAsia="cs-CZ"/>
        </w:rPr>
        <w:t xml:space="preserve"> </w:t>
      </w:r>
      <w:r w:rsidR="00534CBE">
        <w:rPr>
          <w:b/>
          <w:bCs/>
          <w:lang w:val="cs-CZ" w:eastAsia="cs-CZ"/>
        </w:rPr>
        <w:tab/>
      </w:r>
      <w:r w:rsidR="00534CBE" w:rsidRPr="00534CBE">
        <w:rPr>
          <w:b/>
          <w:bCs/>
          <w:lang w:val="cs-CZ" w:eastAsia="cs-CZ"/>
        </w:rPr>
        <w:t xml:space="preserve">dle časového harmonogramu </w:t>
      </w:r>
      <w:r w:rsidR="00534CBE">
        <w:rPr>
          <w:b/>
          <w:bCs/>
          <w:lang w:val="cs-CZ" w:eastAsia="cs-CZ"/>
        </w:rPr>
        <w:t xml:space="preserve">(HMG) </w:t>
      </w:r>
      <w:r w:rsidR="00534CBE" w:rsidRPr="00534CBE">
        <w:rPr>
          <w:b/>
          <w:bCs/>
          <w:lang w:val="cs-CZ" w:eastAsia="cs-CZ"/>
        </w:rPr>
        <w:t>předloženého zhotovitelem díla vč. aktualizací</w:t>
      </w:r>
    </w:p>
    <w:p w14:paraId="03FD73E1" w14:textId="69A5F2D6" w:rsidR="0067759D" w:rsidRPr="002D15FF" w:rsidRDefault="0067759D" w:rsidP="0067759D">
      <w:pPr>
        <w:pStyle w:val="l-L2"/>
        <w:tabs>
          <w:tab w:val="clear" w:pos="737"/>
          <w:tab w:val="right" w:pos="9356"/>
        </w:tabs>
        <w:ind w:left="357"/>
        <w:rPr>
          <w:rFonts w:eastAsiaTheme="minorEastAsia"/>
        </w:rPr>
      </w:pPr>
      <w:r w:rsidRPr="00C86C56">
        <w:rPr>
          <w:rFonts w:eastAsiaTheme="minorEastAsia"/>
        </w:rPr>
        <w:t xml:space="preserve">Lhůta pro dokončení výsadby: </w:t>
      </w:r>
      <w:r>
        <w:rPr>
          <w:rFonts w:eastAsiaTheme="minorEastAsia"/>
        </w:rPr>
        <w:tab/>
      </w:r>
      <w:r w:rsidRPr="00F36DED">
        <w:rPr>
          <w:rFonts w:eastAsiaTheme="minorEastAsia"/>
          <w:b/>
          <w:bCs/>
        </w:rPr>
        <w:t>10.11.2026</w:t>
      </w:r>
    </w:p>
    <w:p w14:paraId="2D5320C2" w14:textId="1883E13E" w:rsidR="0067759D" w:rsidRPr="00C0269F" w:rsidRDefault="0067759D" w:rsidP="0067759D">
      <w:pPr>
        <w:pStyle w:val="l-L2"/>
        <w:tabs>
          <w:tab w:val="clear" w:pos="737"/>
        </w:tabs>
        <w:ind w:left="357"/>
        <w:rPr>
          <w:rFonts w:eastAsiaTheme="minorEastAsia"/>
        </w:rPr>
      </w:pPr>
      <w:r w:rsidRPr="00C0269F">
        <w:rPr>
          <w:rFonts w:eastAsiaTheme="minorEastAsia"/>
        </w:rPr>
        <w:t>Tříletá péče o vysazený porost:</w:t>
      </w:r>
    </w:p>
    <w:p w14:paraId="691C77C8" w14:textId="77777777" w:rsidR="0067759D" w:rsidRPr="001E76CB" w:rsidRDefault="0067759D" w:rsidP="0067759D">
      <w:pPr>
        <w:pStyle w:val="l-L2"/>
        <w:tabs>
          <w:tab w:val="clear" w:pos="737"/>
          <w:tab w:val="right" w:pos="9356"/>
        </w:tabs>
        <w:ind w:left="5954"/>
        <w:rPr>
          <w:rFonts w:eastAsiaTheme="minorEastAsia"/>
        </w:rPr>
      </w:pPr>
      <w:r w:rsidRPr="001E76CB">
        <w:rPr>
          <w:rFonts w:eastAsiaTheme="minorEastAsia"/>
        </w:rPr>
        <w:t xml:space="preserve">1. rok: </w:t>
      </w:r>
      <w:r>
        <w:rPr>
          <w:rFonts w:eastAsiaTheme="minorEastAsia"/>
        </w:rPr>
        <w:tab/>
      </w:r>
      <w:r>
        <w:rPr>
          <w:rFonts w:eastAsiaTheme="minorEastAsia"/>
          <w:b/>
          <w:bCs/>
        </w:rPr>
        <w:t>10.11.2027</w:t>
      </w:r>
    </w:p>
    <w:p w14:paraId="042C3489" w14:textId="77777777" w:rsidR="0067759D" w:rsidRPr="001E76CB" w:rsidRDefault="0067759D" w:rsidP="0067759D">
      <w:pPr>
        <w:pStyle w:val="l-L2"/>
        <w:tabs>
          <w:tab w:val="clear" w:pos="737"/>
          <w:tab w:val="right" w:pos="9356"/>
        </w:tabs>
        <w:ind w:left="5954"/>
        <w:rPr>
          <w:rFonts w:eastAsiaTheme="minorEastAsia"/>
        </w:rPr>
      </w:pPr>
      <w:r w:rsidRPr="001E76CB">
        <w:rPr>
          <w:rFonts w:eastAsiaTheme="minorEastAsia"/>
        </w:rPr>
        <w:t xml:space="preserve">2. rok: </w:t>
      </w:r>
      <w:r>
        <w:rPr>
          <w:rFonts w:eastAsiaTheme="minorEastAsia"/>
        </w:rPr>
        <w:tab/>
      </w:r>
      <w:r>
        <w:rPr>
          <w:rFonts w:eastAsiaTheme="minorEastAsia"/>
          <w:b/>
          <w:bCs/>
        </w:rPr>
        <w:t>10.11.2028</w:t>
      </w:r>
    </w:p>
    <w:p w14:paraId="2EE82F6E" w14:textId="77777777" w:rsidR="0067759D" w:rsidRPr="001E76CB" w:rsidRDefault="0067759D" w:rsidP="0067759D">
      <w:pPr>
        <w:pStyle w:val="l-L2"/>
        <w:tabs>
          <w:tab w:val="clear" w:pos="737"/>
          <w:tab w:val="right" w:pos="9356"/>
        </w:tabs>
        <w:ind w:left="5954"/>
        <w:rPr>
          <w:rFonts w:eastAsiaTheme="minorEastAsia"/>
        </w:rPr>
      </w:pPr>
      <w:r w:rsidRPr="001E76CB">
        <w:rPr>
          <w:rFonts w:eastAsiaTheme="minorEastAsia"/>
        </w:rPr>
        <w:t xml:space="preserve">3. rok: </w:t>
      </w:r>
      <w:r>
        <w:rPr>
          <w:rFonts w:eastAsiaTheme="minorEastAsia"/>
        </w:rPr>
        <w:tab/>
      </w:r>
      <w:r>
        <w:rPr>
          <w:rFonts w:eastAsiaTheme="minorEastAsia"/>
          <w:b/>
          <w:bCs/>
        </w:rPr>
        <w:t>10.11.2029</w:t>
      </w:r>
    </w:p>
    <w:p w14:paraId="4E803321" w14:textId="77777777" w:rsidR="003637DC" w:rsidRDefault="003637DC" w:rsidP="00645C76">
      <w:pPr>
        <w:pStyle w:val="l-L2"/>
        <w:tabs>
          <w:tab w:val="clear" w:pos="737"/>
        </w:tabs>
        <w:rPr>
          <w:rFonts w:eastAsia="Lucida Sans Unicode" w:cs="Arial"/>
          <w:b/>
        </w:rPr>
      </w:pPr>
    </w:p>
    <w:p w14:paraId="73E8705C" w14:textId="21D39ECF" w:rsidR="00610249" w:rsidRDefault="00610249" w:rsidP="003637DC">
      <w:pPr>
        <w:pStyle w:val="l-L2"/>
        <w:tabs>
          <w:tab w:val="clear" w:pos="737"/>
        </w:tabs>
        <w:ind w:left="357"/>
        <w:rPr>
          <w:lang w:val="cs-CZ" w:eastAsia="cs-CZ"/>
        </w:rPr>
      </w:pPr>
      <w:r w:rsidRPr="00A00182">
        <w:rPr>
          <w:lang w:val="cs-CZ" w:eastAsia="cs-CZ"/>
        </w:rPr>
        <w:t>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6BF4A3F4" w:rsidR="00610249" w:rsidRDefault="00610249" w:rsidP="00610249">
      <w:pPr>
        <w:pStyle w:val="l-L2"/>
        <w:numPr>
          <w:ilvl w:val="1"/>
          <w:numId w:val="4"/>
        </w:numPr>
        <w:ind w:left="357" w:hanging="357"/>
        <w:rPr>
          <w:lang w:val="cs-CZ" w:eastAsia="cs-CZ"/>
        </w:rPr>
      </w:pPr>
      <w:r w:rsidRPr="00A43C9E">
        <w:rPr>
          <w:lang w:val="cs-CZ" w:eastAsia="cs-CZ"/>
        </w:rPr>
        <w:lastRenderedPageBreak/>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w:t>
      </w:r>
      <w:r w:rsidR="00390B39">
        <w:rPr>
          <w:lang w:val="cs-CZ" w:eastAsia="cs-CZ"/>
        </w:rPr>
        <w:t xml:space="preserve">1x za měsíc </w:t>
      </w:r>
      <w:r w:rsidR="00B67152" w:rsidRPr="00FD606A">
        <w:rPr>
          <w:lang w:val="cs-CZ" w:eastAsia="cs-CZ"/>
        </w:rPr>
        <w:t>v období realizace výsadeb</w:t>
      </w:r>
      <w:r w:rsidR="00B67152">
        <w:rPr>
          <w:lang w:val="cs-CZ" w:eastAsia="cs-CZ"/>
        </w:rPr>
        <w:t xml:space="preserve"> (viz časový harmonogram realizace díla)</w:t>
      </w:r>
      <w:r w:rsidRPr="00A43C9E">
        <w:rPr>
          <w:lang w:val="cs-CZ" w:eastAsia="cs-CZ"/>
        </w:rPr>
        <w:t xml:space="preserve">, v závislosti na složitosti </w:t>
      </w:r>
      <w:r w:rsidR="00E054A2">
        <w:rPr>
          <w:lang w:val="cs-CZ" w:eastAsia="cs-CZ"/>
        </w:rPr>
        <w:t>díla</w:t>
      </w:r>
      <w:r w:rsidR="00E054A2" w:rsidRPr="00A43C9E">
        <w:rPr>
          <w:lang w:val="cs-CZ" w:eastAsia="cs-CZ"/>
        </w:rPr>
        <w:t xml:space="preserve"> </w:t>
      </w:r>
      <w:r w:rsidRPr="00A43C9E">
        <w:rPr>
          <w:lang w:val="cs-CZ" w:eastAsia="cs-CZ"/>
        </w:rPr>
        <w:t>může být interval konání zkrácen.</w:t>
      </w:r>
      <w:bookmarkStart w:id="11" w:name="_Hlk181280837"/>
      <w:bookmarkEnd w:id="10"/>
    </w:p>
    <w:p w14:paraId="16174CA4" w14:textId="3CACA528"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w:t>
      </w:r>
      <w:r w:rsidR="00E054A2">
        <w:rPr>
          <w:lang w:val="cs-CZ" w:eastAsia="cs-CZ"/>
        </w:rPr>
        <w:t>plnění</w:t>
      </w:r>
      <w:r w:rsidRPr="00A43C9E">
        <w:rPr>
          <w:lang w:val="cs-CZ" w:eastAsia="cs-CZ"/>
        </w:rPr>
        <w:t xml:space="preserve">,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4648D07D"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w:t>
      </w:r>
      <w:r w:rsidR="00E054A2">
        <w:rPr>
          <w:lang w:val="cs-CZ" w:eastAsia="cs-CZ"/>
        </w:rPr>
        <w:t>realizace díla</w:t>
      </w:r>
      <w:r w:rsidR="00E054A2" w:rsidRPr="00A43C9E">
        <w:rPr>
          <w:lang w:val="cs-CZ" w:eastAsia="cs-CZ"/>
        </w:rPr>
        <w:t xml:space="preserve"> </w:t>
      </w:r>
      <w:r w:rsidRPr="00A43C9E">
        <w:rPr>
          <w:lang w:val="cs-CZ" w:eastAsia="cs-CZ"/>
        </w:rPr>
        <w:t>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lastRenderedPageBreak/>
        <w:t xml:space="preserve">Doba </w:t>
      </w:r>
      <w:r w:rsidR="00B504DE">
        <w:rPr>
          <w:lang w:val="cs-CZ"/>
        </w:rPr>
        <w:t>plnění</w:t>
      </w:r>
    </w:p>
    <w:p w14:paraId="4E57F175" w14:textId="1DF81F49"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0005532F">
        <w:rPr>
          <w:lang w:val="cs-CZ" w:eastAsia="cs-CZ"/>
        </w:rPr>
        <w:t>předání díla</w:t>
      </w:r>
      <w:r w:rsidR="00DA0396">
        <w:rPr>
          <w:lang w:val="cs-CZ" w:eastAsia="cs-CZ"/>
        </w:rPr>
        <w:t xml:space="preserve">, popřípadě </w:t>
      </w:r>
      <w:r w:rsidRPr="00A00182">
        <w:rPr>
          <w:lang w:val="cs-CZ" w:eastAsia="cs-CZ"/>
        </w:rPr>
        <w:t>do doby odstranění vad a nedodělků zjištěných při předání</w:t>
      </w:r>
      <w:r w:rsidR="004330F6">
        <w:rPr>
          <w:lang w:val="cs-CZ" w:eastAsia="cs-CZ"/>
        </w:rPr>
        <w:t xml:space="preserve"> </w:t>
      </w:r>
      <w:r w:rsidR="00DA0396">
        <w:rPr>
          <w:lang w:val="cs-CZ" w:eastAsia="cs-CZ"/>
        </w:rPr>
        <w:t>díla.</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C4D89BA" w:rsidR="008F0CA4" w:rsidRDefault="008F0CA4" w:rsidP="008F0CA4">
      <w:pPr>
        <w:pStyle w:val="l-L2"/>
        <w:numPr>
          <w:ilvl w:val="0"/>
          <w:numId w:val="8"/>
        </w:numPr>
        <w:rPr>
          <w:lang w:val="cs-CZ" w:eastAsia="cs-CZ"/>
        </w:rPr>
      </w:pPr>
      <w:r w:rsidRPr="005D2653">
        <w:rPr>
          <w:lang w:val="cs-CZ" w:eastAsia="cs-CZ"/>
        </w:rPr>
        <w:t xml:space="preserve">smlouvy na </w:t>
      </w:r>
      <w:bookmarkStart w:id="16" w:name="_Ref376501855"/>
      <w:r w:rsidR="00DA0396">
        <w:rPr>
          <w:lang w:val="cs-CZ" w:eastAsia="cs-CZ"/>
        </w:rPr>
        <w:t>výsadbu</w:t>
      </w:r>
      <w:r w:rsidRPr="005D2653">
        <w:rPr>
          <w:lang w:val="cs-CZ" w:eastAsia="cs-CZ"/>
        </w:rPr>
        <w:t>,</w:t>
      </w:r>
    </w:p>
    <w:p w14:paraId="5B789657" w14:textId="51ECDCD6" w:rsidR="000D6F2C" w:rsidRDefault="000D6F2C" w:rsidP="008F0CA4">
      <w:pPr>
        <w:pStyle w:val="l-L2"/>
        <w:numPr>
          <w:ilvl w:val="0"/>
          <w:numId w:val="8"/>
        </w:numPr>
        <w:rPr>
          <w:lang w:val="cs-CZ" w:eastAsia="cs-CZ"/>
        </w:rPr>
      </w:pPr>
      <w:r>
        <w:rPr>
          <w:lang w:val="cs-CZ" w:eastAsia="cs-CZ"/>
        </w:rPr>
        <w:t>smlouvy na následnou péči o zeleň,</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45A9AF56"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w:t>
      </w:r>
      <w:r w:rsidR="007C7415">
        <w:rPr>
          <w:lang w:val="cs-CZ" w:eastAsia="cs-CZ"/>
        </w:rPr>
        <w:t xml:space="preserve"> díla</w:t>
      </w:r>
      <w:r w:rsidRPr="005D2653">
        <w:rPr>
          <w:lang w:val="cs-CZ" w:eastAsia="cs-CZ"/>
        </w:rPr>
        <w:t>.</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5D68F2D6" w14:textId="77777777" w:rsidR="00F91590" w:rsidRPr="00C2448E" w:rsidRDefault="00F91590" w:rsidP="00F91590">
      <w:pPr>
        <w:pStyle w:val="l-L2"/>
        <w:tabs>
          <w:tab w:val="clear" w:pos="737"/>
          <w:tab w:val="num" w:pos="851"/>
          <w:tab w:val="left" w:pos="2835"/>
        </w:tabs>
      </w:pPr>
      <w:r>
        <w:tab/>
      </w:r>
      <w:r w:rsidRPr="00C2448E">
        <w:t>Jméno/funkce:</w:t>
      </w:r>
      <w:r w:rsidRPr="00C2448E">
        <w:tab/>
      </w:r>
      <w:r>
        <w:t>Ing. Vít Mácha</w:t>
      </w:r>
      <w:r w:rsidRPr="00C2448E">
        <w:t>, rada</w:t>
      </w:r>
    </w:p>
    <w:p w14:paraId="1E38E2EC" w14:textId="104F0BF5" w:rsidR="00F91590" w:rsidRPr="00C2448E" w:rsidRDefault="00F91590" w:rsidP="00F91590">
      <w:pPr>
        <w:pStyle w:val="l-L2"/>
        <w:tabs>
          <w:tab w:val="clear" w:pos="737"/>
          <w:tab w:val="num" w:pos="851"/>
          <w:tab w:val="left" w:pos="2835"/>
        </w:tabs>
      </w:pPr>
      <w:r w:rsidRPr="00C2448E">
        <w:tab/>
        <w:t>Tel</w:t>
      </w:r>
      <w:r>
        <w:t>efon</w:t>
      </w:r>
      <w:r w:rsidRPr="00C2448E">
        <w:t>:</w:t>
      </w:r>
      <w:r w:rsidRPr="00C2448E">
        <w:tab/>
      </w:r>
      <w:r w:rsidRPr="00FE0D73">
        <w:rPr>
          <w:snapToGrid w:val="0"/>
        </w:rPr>
        <w:t>725</w:t>
      </w:r>
      <w:r>
        <w:rPr>
          <w:snapToGrid w:val="0"/>
        </w:rPr>
        <w:t> </w:t>
      </w:r>
      <w:r w:rsidRPr="00FE0D73">
        <w:rPr>
          <w:snapToGrid w:val="0"/>
        </w:rPr>
        <w:t>002</w:t>
      </w:r>
      <w:r>
        <w:rPr>
          <w:snapToGrid w:val="0"/>
        </w:rPr>
        <w:t xml:space="preserve"> </w:t>
      </w:r>
      <w:r w:rsidRPr="00FE0D73">
        <w:rPr>
          <w:snapToGrid w:val="0"/>
        </w:rPr>
        <w:t>574</w:t>
      </w:r>
    </w:p>
    <w:p w14:paraId="07662FC9" w14:textId="77777777" w:rsidR="00F91590" w:rsidRPr="001D4FC5" w:rsidRDefault="00F91590" w:rsidP="00F91590">
      <w:pPr>
        <w:pStyle w:val="l-L2"/>
        <w:tabs>
          <w:tab w:val="clear" w:pos="737"/>
          <w:tab w:val="num" w:pos="851"/>
          <w:tab w:val="left" w:pos="2835"/>
        </w:tabs>
      </w:pPr>
      <w:r w:rsidRPr="00C2448E">
        <w:tab/>
        <w:t>E-mail:</w:t>
      </w:r>
      <w:r w:rsidRPr="00C2448E">
        <w:tab/>
      </w:r>
      <w:r w:rsidRPr="00FE0D73">
        <w:rPr>
          <w:snapToGrid w:val="0"/>
        </w:rPr>
        <w:t>vit.macha@spu.gov.cz</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bookmarkEnd w:id="15"/>
    <w:p w14:paraId="117A4AAD" w14:textId="07B7D01D" w:rsidR="006E70EC" w:rsidRPr="00B522DF" w:rsidRDefault="006E70EC" w:rsidP="006E70EC">
      <w:pPr>
        <w:spacing w:after="0"/>
        <w:ind w:left="851"/>
        <w:jc w:val="both"/>
        <w:rPr>
          <w:rFonts w:cs="Arial"/>
          <w:szCs w:val="22"/>
        </w:rPr>
      </w:pPr>
      <w:r w:rsidRPr="00B522DF">
        <w:rPr>
          <w:rFonts w:cs="Arial"/>
          <w:szCs w:val="22"/>
        </w:rPr>
        <w:t>Jméno/funkce:</w:t>
      </w:r>
      <w:r w:rsidRPr="00B522DF">
        <w:rPr>
          <w:rFonts w:cs="Arial"/>
          <w:szCs w:val="22"/>
        </w:rPr>
        <w:tab/>
      </w:r>
      <w:proofErr w:type="spellStart"/>
      <w:r w:rsidR="0009079D">
        <w:rPr>
          <w:rFonts w:eastAsia="Lucida Sans Unicode" w:cs="Arial"/>
          <w:bCs/>
        </w:rPr>
        <w:t>xxxxx</w:t>
      </w:r>
      <w:proofErr w:type="spellEnd"/>
    </w:p>
    <w:p w14:paraId="1B8F77C3" w14:textId="1A11715D" w:rsidR="006E70EC" w:rsidRPr="00B522DF" w:rsidRDefault="006E70EC" w:rsidP="006F79BB">
      <w:pPr>
        <w:spacing w:after="0"/>
        <w:ind w:left="851"/>
        <w:jc w:val="both"/>
        <w:rPr>
          <w:rFonts w:cs="Arial"/>
          <w:szCs w:val="22"/>
        </w:rPr>
      </w:pPr>
      <w:r w:rsidRPr="00B522DF">
        <w:rPr>
          <w:rFonts w:cs="Arial"/>
          <w:szCs w:val="22"/>
        </w:rPr>
        <w:t>Tel</w:t>
      </w:r>
      <w:r w:rsidR="006F79BB">
        <w:rPr>
          <w:rFonts w:cs="Arial"/>
          <w:szCs w:val="22"/>
        </w:rPr>
        <w:t>efon</w:t>
      </w:r>
      <w:r w:rsidRPr="00B522DF">
        <w:rPr>
          <w:rFonts w:cs="Arial"/>
          <w:szCs w:val="22"/>
        </w:rPr>
        <w:t>:</w:t>
      </w:r>
      <w:r w:rsidRPr="00B522DF">
        <w:rPr>
          <w:rFonts w:cs="Arial"/>
          <w:szCs w:val="22"/>
        </w:rPr>
        <w:tab/>
      </w:r>
      <w:r w:rsidRPr="00B522DF">
        <w:rPr>
          <w:rFonts w:cs="Arial"/>
          <w:szCs w:val="22"/>
        </w:rPr>
        <w:tab/>
      </w:r>
      <w:proofErr w:type="spellStart"/>
      <w:r w:rsidR="0009079D">
        <w:rPr>
          <w:rFonts w:cs="Arial"/>
          <w:snapToGrid w:val="0"/>
          <w:color w:val="000000"/>
          <w:szCs w:val="22"/>
          <w:lang w:val="en-US"/>
        </w:rPr>
        <w:t>xxxxx</w:t>
      </w:r>
      <w:proofErr w:type="spellEnd"/>
    </w:p>
    <w:p w14:paraId="69F22E0F" w14:textId="358126EE" w:rsidR="006E70EC" w:rsidRPr="00B522DF" w:rsidRDefault="006E70EC" w:rsidP="006F79BB">
      <w:pPr>
        <w:ind w:left="851"/>
        <w:jc w:val="both"/>
        <w:rPr>
          <w:rFonts w:cs="Arial"/>
          <w:szCs w:val="22"/>
        </w:rPr>
      </w:pPr>
      <w:r w:rsidRPr="00B522DF">
        <w:rPr>
          <w:rFonts w:cs="Arial"/>
          <w:szCs w:val="22"/>
        </w:rPr>
        <w:t>E-mail:</w:t>
      </w:r>
      <w:r w:rsidRPr="00B522DF">
        <w:rPr>
          <w:rFonts w:cs="Arial"/>
          <w:szCs w:val="22"/>
        </w:rPr>
        <w:tab/>
      </w:r>
      <w:r w:rsidRPr="00B522DF">
        <w:rPr>
          <w:rFonts w:cs="Arial"/>
          <w:szCs w:val="22"/>
        </w:rPr>
        <w:tab/>
      </w:r>
      <w:proofErr w:type="spellStart"/>
      <w:r w:rsidR="0009079D">
        <w:rPr>
          <w:rFonts w:eastAsia="Lucida Sans Unicode" w:cs="Arial"/>
          <w:bCs/>
        </w:rPr>
        <w:t>xxxxx</w:t>
      </w:r>
      <w:proofErr w:type="spellEnd"/>
    </w:p>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57357A9F" w:rsidR="00B6329C" w:rsidRPr="006A7840" w:rsidRDefault="00B6329C" w:rsidP="00B6329C">
      <w:pPr>
        <w:pStyle w:val="l-L2"/>
        <w:numPr>
          <w:ilvl w:val="1"/>
          <w:numId w:val="9"/>
        </w:numPr>
        <w:ind w:left="357" w:hanging="357"/>
        <w:rPr>
          <w:lang w:val="cs-CZ" w:eastAsia="cs-CZ"/>
        </w:rPr>
      </w:pPr>
      <w:bookmarkStart w:id="18" w:name="_Hlk182382081"/>
      <w:bookmarkStart w:id="19" w:name="_Hlk182372334"/>
      <w:r w:rsidRPr="006A7840">
        <w:rPr>
          <w:lang w:val="cs-CZ" w:eastAsia="cs-CZ"/>
        </w:rPr>
        <w:t xml:space="preserve">Odměna za provedení investorsko-inženýrských činností činí </w:t>
      </w:r>
      <w:r w:rsidR="00280B11">
        <w:rPr>
          <w:rFonts w:eastAsia="Lucida Sans Unicode" w:cs="Arial"/>
          <w:b/>
        </w:rPr>
        <w:t>95 000,00</w:t>
      </w:r>
      <w:r w:rsidR="00B36FA1">
        <w:rPr>
          <w:b/>
          <w:bCs/>
          <w:lang w:val="cs-CZ" w:eastAsia="cs-CZ"/>
        </w:rPr>
        <w:t xml:space="preserve"> </w:t>
      </w:r>
      <w:r w:rsidRPr="00280B11">
        <w:rPr>
          <w:b/>
          <w:bCs/>
          <w:lang w:val="cs-CZ" w:eastAsia="cs-CZ"/>
        </w:rPr>
        <w:t xml:space="preserve">Kč </w:t>
      </w:r>
      <w:r w:rsidRPr="006A7840">
        <w:rPr>
          <w:lang w:val="cs-CZ" w:eastAsia="cs-CZ"/>
        </w:rPr>
        <w:t xml:space="preserve">bez DPH (slovy: </w:t>
      </w:r>
      <w:r w:rsidR="00280B11" w:rsidRPr="00280B11">
        <w:rPr>
          <w:rFonts w:eastAsia="Lucida Sans Unicode" w:cs="Arial"/>
          <w:bCs/>
        </w:rPr>
        <w:t>devadesát pět tisíc</w:t>
      </w:r>
      <w:r w:rsidR="00280B11">
        <w:rPr>
          <w:rFonts w:eastAsia="Lucida Sans Unicode" w:cs="Arial"/>
          <w:b/>
        </w:rPr>
        <w:t xml:space="preserve"> </w:t>
      </w:r>
      <w:r w:rsidRPr="006A7840">
        <w:rPr>
          <w:lang w:val="cs-CZ" w:eastAsia="cs-CZ"/>
        </w:rPr>
        <w:t>korun českých).</w:t>
      </w:r>
      <w:r w:rsidRPr="006A7840">
        <w:rPr>
          <w:bCs/>
        </w:rPr>
        <w:t xml:space="preserve"> Tato odměna zahrnuje veškeré náklady spojené s provedením jeho činností, a to i hotové výdaje účelně vynaložené.</w:t>
      </w:r>
    </w:p>
    <w:p w14:paraId="1337310E" w14:textId="544787CC" w:rsidR="005C0F9E" w:rsidRPr="006A7840" w:rsidRDefault="00B6329C" w:rsidP="00B6329C">
      <w:pPr>
        <w:pStyle w:val="l-L2"/>
        <w:numPr>
          <w:ilvl w:val="1"/>
          <w:numId w:val="9"/>
        </w:numPr>
        <w:ind w:left="357" w:hanging="357"/>
        <w:rPr>
          <w:lang w:val="cs-CZ" w:eastAsia="cs-CZ"/>
        </w:rPr>
      </w:pPr>
      <w:r w:rsidRPr="006A7840">
        <w:rPr>
          <w:lang w:val="cs-CZ" w:eastAsia="cs-CZ"/>
        </w:rPr>
        <w:t xml:space="preserve">Výše odměny byla stanovena dohodou smluvních stran na základě nabídky příkazníka ze dne </w:t>
      </w:r>
      <w:r w:rsidR="00280B11">
        <w:rPr>
          <w:rFonts w:eastAsia="Lucida Sans Unicode" w:cs="Arial"/>
          <w:b/>
        </w:rPr>
        <w:t>26.11.2025</w:t>
      </w:r>
      <w:r w:rsidR="00B36FA1">
        <w:rPr>
          <w:b/>
          <w:bCs/>
          <w:lang w:val="cs-CZ" w:eastAsia="cs-CZ"/>
        </w:rPr>
        <w:t xml:space="preserve">. </w:t>
      </w:r>
      <w:r w:rsidRPr="006A7840">
        <w:rPr>
          <w:lang w:val="cs-CZ" w:eastAsia="cs-CZ"/>
        </w:rPr>
        <w:t>Tato odměna je konečná,</w:t>
      </w:r>
      <w:r w:rsidR="00695138" w:rsidRPr="006A7840">
        <w:rPr>
          <w:lang w:val="cs-CZ" w:eastAsia="cs-CZ"/>
        </w:rPr>
        <w:t xml:space="preserve"> </w:t>
      </w:r>
      <w:r w:rsidR="00C15C13" w:rsidRPr="006A7840">
        <w:rPr>
          <w:lang w:val="cs-CZ" w:eastAsia="cs-CZ"/>
        </w:rPr>
        <w:t>při</w:t>
      </w:r>
      <w:r w:rsidR="00BD2227" w:rsidRPr="006A7840">
        <w:rPr>
          <w:lang w:val="cs-CZ" w:eastAsia="cs-CZ"/>
        </w:rPr>
        <w:t>čemž je příkazník povinen se sám ujistit o správnosti a dostatečnosti své nabídky.</w:t>
      </w:r>
    </w:p>
    <w:p w14:paraId="2361AF46" w14:textId="77777777" w:rsidR="00280B11" w:rsidRDefault="00280B11" w:rsidP="005C0F9E">
      <w:pPr>
        <w:pStyle w:val="l-L2"/>
        <w:tabs>
          <w:tab w:val="clear" w:pos="737"/>
        </w:tabs>
        <w:spacing w:after="0"/>
        <w:ind w:left="357"/>
        <w:rPr>
          <w:lang w:val="cs-CZ" w:eastAsia="cs-CZ"/>
        </w:rPr>
      </w:pPr>
    </w:p>
    <w:p w14:paraId="3BBFAFD4" w14:textId="57318FAC" w:rsidR="005C0F9E" w:rsidRPr="006A7840" w:rsidRDefault="005C0F9E" w:rsidP="005C0F9E">
      <w:pPr>
        <w:pStyle w:val="l-L2"/>
        <w:tabs>
          <w:tab w:val="clear" w:pos="737"/>
        </w:tabs>
        <w:spacing w:after="0"/>
        <w:ind w:left="357"/>
        <w:rPr>
          <w:lang w:val="cs-CZ" w:eastAsia="cs-CZ"/>
        </w:rPr>
      </w:pPr>
      <w:r w:rsidRPr="006A7840">
        <w:rPr>
          <w:lang w:val="cs-CZ" w:eastAsia="cs-CZ"/>
        </w:rPr>
        <w:lastRenderedPageBreak/>
        <w:t>Rozpis položek:</w:t>
      </w:r>
    </w:p>
    <w:tbl>
      <w:tblPr>
        <w:tblW w:w="8992" w:type="dxa"/>
        <w:tblInd w:w="354" w:type="dxa"/>
        <w:tblCellMar>
          <w:left w:w="70" w:type="dxa"/>
          <w:right w:w="70" w:type="dxa"/>
        </w:tblCellMar>
        <w:tblLook w:val="04A0" w:firstRow="1" w:lastRow="0" w:firstColumn="1" w:lastColumn="0" w:noHBand="0" w:noVBand="1"/>
      </w:tblPr>
      <w:tblGrid>
        <w:gridCol w:w="3180"/>
        <w:gridCol w:w="2835"/>
        <w:gridCol w:w="2977"/>
      </w:tblGrid>
      <w:tr w:rsidR="004360BF" w:rsidRPr="00D02ED1" w14:paraId="38CC8C91" w14:textId="58CB5473" w:rsidTr="00720CEE">
        <w:trPr>
          <w:trHeight w:val="284"/>
        </w:trPr>
        <w:tc>
          <w:tcPr>
            <w:tcW w:w="318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47619118" w14:textId="77777777" w:rsidR="004360BF" w:rsidRPr="006A7840" w:rsidRDefault="004360BF" w:rsidP="00B63371">
            <w:pPr>
              <w:spacing w:before="0" w:after="0"/>
            </w:pPr>
            <w:bookmarkStart w:id="20" w:name="_Hlk196476395"/>
          </w:p>
        </w:tc>
        <w:tc>
          <w:tcPr>
            <w:tcW w:w="2835" w:type="dxa"/>
            <w:tcBorders>
              <w:top w:val="single" w:sz="8" w:space="0" w:color="auto"/>
              <w:left w:val="nil"/>
              <w:bottom w:val="single" w:sz="4" w:space="0" w:color="auto"/>
              <w:right w:val="single" w:sz="4" w:space="0" w:color="auto"/>
            </w:tcBorders>
            <w:shd w:val="clear" w:color="auto" w:fill="BFBFBF"/>
            <w:vAlign w:val="center"/>
            <w:hideMark/>
          </w:tcPr>
          <w:p w14:paraId="0508299A" w14:textId="77777777" w:rsidR="004360BF" w:rsidRPr="00720CEE" w:rsidRDefault="004360BF" w:rsidP="00B63371">
            <w:pPr>
              <w:spacing w:before="0" w:after="0"/>
              <w:jc w:val="center"/>
              <w:rPr>
                <w:b/>
                <w:bCs/>
              </w:rPr>
            </w:pPr>
            <w:r w:rsidRPr="00720CEE">
              <w:rPr>
                <w:b/>
                <w:bCs/>
              </w:rPr>
              <w:t>Cena bez DPH (Kč)</w:t>
            </w:r>
          </w:p>
        </w:tc>
        <w:tc>
          <w:tcPr>
            <w:tcW w:w="2977" w:type="dxa"/>
            <w:tcBorders>
              <w:top w:val="single" w:sz="8" w:space="0" w:color="auto"/>
              <w:left w:val="nil"/>
              <w:bottom w:val="single" w:sz="4" w:space="0" w:color="auto"/>
              <w:right w:val="single" w:sz="4" w:space="0" w:color="auto"/>
            </w:tcBorders>
            <w:shd w:val="clear" w:color="auto" w:fill="BFBFBF"/>
            <w:vAlign w:val="center"/>
          </w:tcPr>
          <w:p w14:paraId="0B73A71B" w14:textId="28BDE2A0" w:rsidR="004360BF" w:rsidRPr="00720CEE" w:rsidRDefault="004360BF" w:rsidP="00B63371">
            <w:pPr>
              <w:spacing w:before="0" w:after="0"/>
              <w:jc w:val="center"/>
              <w:rPr>
                <w:b/>
                <w:bCs/>
              </w:rPr>
            </w:pPr>
            <w:r w:rsidRPr="00720CEE">
              <w:rPr>
                <w:b/>
                <w:bCs/>
              </w:rPr>
              <w:t>Cena vč. DPH (Kč)</w:t>
            </w:r>
          </w:p>
        </w:tc>
      </w:tr>
      <w:tr w:rsidR="00036967" w:rsidRPr="00D02ED1" w14:paraId="40DAC41C" w14:textId="77777777" w:rsidTr="00720CEE">
        <w:trPr>
          <w:trHeight w:val="284"/>
        </w:trPr>
        <w:tc>
          <w:tcPr>
            <w:tcW w:w="318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7716F768" w14:textId="4B5AE96F" w:rsidR="00036967" w:rsidRPr="006A7840" w:rsidRDefault="00036967" w:rsidP="00036967">
            <w:pPr>
              <w:spacing w:before="0" w:after="0"/>
            </w:pPr>
            <w:r>
              <w:t>Radimovický potok</w:t>
            </w:r>
          </w:p>
        </w:tc>
        <w:tc>
          <w:tcPr>
            <w:tcW w:w="2835"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471E582D" w14:textId="3ACCF7C5" w:rsidR="00036967" w:rsidRPr="006A7840" w:rsidRDefault="00280B11" w:rsidP="00720CEE">
            <w:pPr>
              <w:spacing w:before="0" w:after="0"/>
              <w:jc w:val="right"/>
            </w:pPr>
            <w:r>
              <w:rPr>
                <w:rFonts w:eastAsia="Lucida Sans Unicode" w:cs="Arial"/>
                <w:b/>
              </w:rPr>
              <w:t>54 000,00</w:t>
            </w:r>
          </w:p>
        </w:tc>
        <w:tc>
          <w:tcPr>
            <w:tcW w:w="2977"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722998E0" w14:textId="003CA44F" w:rsidR="00036967" w:rsidRPr="006A7840" w:rsidRDefault="00280B11" w:rsidP="00720CEE">
            <w:pPr>
              <w:spacing w:before="0" w:after="0"/>
              <w:jc w:val="right"/>
            </w:pPr>
            <w:r>
              <w:rPr>
                <w:rFonts w:eastAsia="Lucida Sans Unicode" w:cs="Arial"/>
                <w:b/>
              </w:rPr>
              <w:t>65 340,00</w:t>
            </w:r>
          </w:p>
        </w:tc>
      </w:tr>
      <w:tr w:rsidR="00720CEE" w:rsidRPr="00D02ED1" w14:paraId="7D1E8E43" w14:textId="36551043" w:rsidTr="00720CEE">
        <w:trPr>
          <w:trHeight w:val="284"/>
        </w:trPr>
        <w:tc>
          <w:tcPr>
            <w:tcW w:w="3180" w:type="dxa"/>
            <w:tcBorders>
              <w:top w:val="nil"/>
              <w:left w:val="single" w:sz="8" w:space="0" w:color="auto"/>
              <w:bottom w:val="single" w:sz="4" w:space="0" w:color="auto"/>
              <w:right w:val="single" w:sz="4" w:space="0" w:color="auto"/>
            </w:tcBorders>
            <w:vAlign w:val="center"/>
          </w:tcPr>
          <w:p w14:paraId="1A3956E4" w14:textId="0D5DAAD4" w:rsidR="00720CEE" w:rsidRPr="006A7840" w:rsidRDefault="00720CEE" w:rsidP="00720CEE">
            <w:pPr>
              <w:spacing w:before="0" w:after="0"/>
            </w:pPr>
            <w:r w:rsidRPr="006A7840">
              <w:t>TDI při výsadbě</w:t>
            </w:r>
          </w:p>
        </w:tc>
        <w:tc>
          <w:tcPr>
            <w:tcW w:w="2835" w:type="dxa"/>
            <w:tcBorders>
              <w:top w:val="nil"/>
              <w:left w:val="nil"/>
              <w:bottom w:val="single" w:sz="4" w:space="0" w:color="auto"/>
              <w:right w:val="single" w:sz="4" w:space="0" w:color="auto"/>
            </w:tcBorders>
            <w:noWrap/>
            <w:vAlign w:val="center"/>
            <w:hideMark/>
          </w:tcPr>
          <w:p w14:paraId="24C735DB" w14:textId="639F7D9C" w:rsidR="00720CEE" w:rsidRPr="00720CEE" w:rsidRDefault="00720CEE" w:rsidP="00720CEE">
            <w:pPr>
              <w:spacing w:before="0" w:after="0"/>
              <w:jc w:val="right"/>
              <w:rPr>
                <w:bCs/>
              </w:rPr>
            </w:pPr>
            <w:r w:rsidRPr="00720CEE">
              <w:rPr>
                <w:rFonts w:eastAsia="Lucida Sans Unicode" w:cs="Arial"/>
                <w:bCs/>
              </w:rPr>
              <w:t>45 000,00</w:t>
            </w:r>
          </w:p>
        </w:tc>
        <w:tc>
          <w:tcPr>
            <w:tcW w:w="2977" w:type="dxa"/>
            <w:tcBorders>
              <w:top w:val="nil"/>
              <w:left w:val="nil"/>
              <w:bottom w:val="single" w:sz="4" w:space="0" w:color="auto"/>
              <w:right w:val="single" w:sz="4" w:space="0" w:color="auto"/>
            </w:tcBorders>
          </w:tcPr>
          <w:p w14:paraId="785D98FA" w14:textId="30FCD874" w:rsidR="00720CEE" w:rsidRPr="00720CEE" w:rsidRDefault="00720CEE" w:rsidP="00720CEE">
            <w:pPr>
              <w:spacing w:before="0" w:after="0"/>
              <w:jc w:val="right"/>
              <w:rPr>
                <w:rFonts w:eastAsia="Lucida Sans Unicode" w:cs="Arial"/>
                <w:bCs/>
                <w:highlight w:val="yellow"/>
              </w:rPr>
            </w:pPr>
            <w:r w:rsidRPr="00720CEE">
              <w:rPr>
                <w:bCs/>
              </w:rPr>
              <w:t>54 450,</w:t>
            </w:r>
            <w:r w:rsidRPr="00720CEE">
              <w:rPr>
                <w:rFonts w:eastAsia="Lucida Sans Unicode" w:cs="Arial"/>
                <w:bCs/>
              </w:rPr>
              <w:t>00</w:t>
            </w:r>
          </w:p>
        </w:tc>
      </w:tr>
      <w:tr w:rsidR="00720CEE" w:rsidRPr="00D02ED1" w14:paraId="4C017A8A" w14:textId="617CD6C3" w:rsidTr="00720CEE">
        <w:trPr>
          <w:trHeight w:val="284"/>
        </w:trPr>
        <w:tc>
          <w:tcPr>
            <w:tcW w:w="3180" w:type="dxa"/>
            <w:tcBorders>
              <w:top w:val="nil"/>
              <w:left w:val="single" w:sz="8" w:space="0" w:color="auto"/>
              <w:bottom w:val="single" w:sz="4" w:space="0" w:color="auto"/>
              <w:right w:val="single" w:sz="4" w:space="0" w:color="auto"/>
            </w:tcBorders>
            <w:vAlign w:val="center"/>
          </w:tcPr>
          <w:p w14:paraId="1844AD35" w14:textId="5BCDE3FD" w:rsidR="00720CEE" w:rsidRPr="006A7840" w:rsidRDefault="00720CEE" w:rsidP="00720CEE">
            <w:pPr>
              <w:spacing w:before="0" w:after="0"/>
            </w:pPr>
            <w:r w:rsidRPr="006A7840">
              <w:t>TDI při následné péči – 1. rok</w:t>
            </w:r>
            <w:r>
              <w:t xml:space="preserve"> </w:t>
            </w:r>
          </w:p>
        </w:tc>
        <w:tc>
          <w:tcPr>
            <w:tcW w:w="2835" w:type="dxa"/>
            <w:tcBorders>
              <w:top w:val="nil"/>
              <w:left w:val="nil"/>
              <w:bottom w:val="single" w:sz="4" w:space="0" w:color="auto"/>
              <w:right w:val="single" w:sz="4" w:space="0" w:color="auto"/>
            </w:tcBorders>
            <w:noWrap/>
          </w:tcPr>
          <w:p w14:paraId="1DB59050" w14:textId="447B1534" w:rsidR="00720CEE" w:rsidRPr="00720CEE" w:rsidRDefault="00720CEE" w:rsidP="00720CEE">
            <w:pPr>
              <w:spacing w:before="0" w:after="0"/>
              <w:jc w:val="right"/>
              <w:rPr>
                <w:bCs/>
              </w:rPr>
            </w:pPr>
            <w:r w:rsidRPr="00720CEE">
              <w:rPr>
                <w:bCs/>
              </w:rPr>
              <w:t>3 000,</w:t>
            </w:r>
            <w:r w:rsidRPr="00720CEE">
              <w:rPr>
                <w:rFonts w:eastAsia="Lucida Sans Unicode" w:cs="Arial"/>
                <w:bCs/>
              </w:rPr>
              <w:t>00</w:t>
            </w:r>
          </w:p>
        </w:tc>
        <w:tc>
          <w:tcPr>
            <w:tcW w:w="2977" w:type="dxa"/>
            <w:tcBorders>
              <w:top w:val="nil"/>
              <w:left w:val="nil"/>
              <w:bottom w:val="single" w:sz="4" w:space="0" w:color="auto"/>
              <w:right w:val="single" w:sz="4" w:space="0" w:color="auto"/>
            </w:tcBorders>
          </w:tcPr>
          <w:p w14:paraId="0D47F15A" w14:textId="3C3259A1" w:rsidR="00720CEE" w:rsidRPr="00720CEE" w:rsidRDefault="00720CEE" w:rsidP="00720CEE">
            <w:pPr>
              <w:spacing w:before="0" w:after="0"/>
              <w:jc w:val="right"/>
              <w:rPr>
                <w:rFonts w:eastAsia="Lucida Sans Unicode" w:cs="Arial"/>
                <w:bCs/>
                <w:highlight w:val="yellow"/>
              </w:rPr>
            </w:pPr>
            <w:r w:rsidRPr="00720CEE">
              <w:rPr>
                <w:bCs/>
              </w:rPr>
              <w:t>3 630,</w:t>
            </w:r>
            <w:r w:rsidRPr="00720CEE">
              <w:rPr>
                <w:rFonts w:eastAsia="Lucida Sans Unicode" w:cs="Arial"/>
                <w:bCs/>
              </w:rPr>
              <w:t>00</w:t>
            </w:r>
          </w:p>
        </w:tc>
      </w:tr>
      <w:tr w:rsidR="00720CEE" w:rsidRPr="00D02ED1" w14:paraId="3FAED800" w14:textId="78FED767" w:rsidTr="00720CEE">
        <w:trPr>
          <w:trHeight w:val="284"/>
        </w:trPr>
        <w:tc>
          <w:tcPr>
            <w:tcW w:w="3180" w:type="dxa"/>
            <w:tcBorders>
              <w:top w:val="nil"/>
              <w:left w:val="single" w:sz="8" w:space="0" w:color="auto"/>
              <w:bottom w:val="single" w:sz="4" w:space="0" w:color="auto"/>
              <w:right w:val="single" w:sz="4" w:space="0" w:color="auto"/>
            </w:tcBorders>
            <w:vAlign w:val="center"/>
          </w:tcPr>
          <w:p w14:paraId="2DCBA491" w14:textId="04B05AD3" w:rsidR="00720CEE" w:rsidRPr="006A7840" w:rsidRDefault="00720CEE" w:rsidP="00720CEE">
            <w:pPr>
              <w:spacing w:before="0" w:after="0"/>
            </w:pPr>
            <w:r w:rsidRPr="006A7840">
              <w:t xml:space="preserve">TDI při následné péči – </w:t>
            </w:r>
            <w:r>
              <w:t>2</w:t>
            </w:r>
            <w:r w:rsidRPr="006A7840">
              <w:t>. rok</w:t>
            </w:r>
            <w:r>
              <w:t xml:space="preserve"> </w:t>
            </w:r>
          </w:p>
        </w:tc>
        <w:tc>
          <w:tcPr>
            <w:tcW w:w="2835" w:type="dxa"/>
            <w:tcBorders>
              <w:top w:val="nil"/>
              <w:left w:val="nil"/>
              <w:bottom w:val="single" w:sz="4" w:space="0" w:color="auto"/>
              <w:right w:val="single" w:sz="4" w:space="0" w:color="auto"/>
            </w:tcBorders>
            <w:noWrap/>
          </w:tcPr>
          <w:p w14:paraId="78751B8D" w14:textId="75629F08" w:rsidR="00720CEE" w:rsidRPr="00720CEE" w:rsidRDefault="00720CEE" w:rsidP="00720CEE">
            <w:pPr>
              <w:spacing w:before="0" w:after="0"/>
              <w:jc w:val="right"/>
              <w:rPr>
                <w:bCs/>
              </w:rPr>
            </w:pPr>
            <w:r w:rsidRPr="00720CEE">
              <w:rPr>
                <w:bCs/>
              </w:rPr>
              <w:t>3 000,</w:t>
            </w:r>
            <w:r w:rsidRPr="00720CEE">
              <w:rPr>
                <w:rFonts w:eastAsia="Lucida Sans Unicode" w:cs="Arial"/>
                <w:bCs/>
              </w:rPr>
              <w:t>00</w:t>
            </w:r>
          </w:p>
        </w:tc>
        <w:tc>
          <w:tcPr>
            <w:tcW w:w="2977" w:type="dxa"/>
            <w:tcBorders>
              <w:top w:val="nil"/>
              <w:left w:val="nil"/>
              <w:bottom w:val="single" w:sz="4" w:space="0" w:color="auto"/>
              <w:right w:val="single" w:sz="4" w:space="0" w:color="auto"/>
            </w:tcBorders>
          </w:tcPr>
          <w:p w14:paraId="639A7BA2" w14:textId="3D98348D" w:rsidR="00720CEE" w:rsidRPr="00720CEE" w:rsidRDefault="00720CEE" w:rsidP="00720CEE">
            <w:pPr>
              <w:spacing w:before="0" w:after="0"/>
              <w:jc w:val="right"/>
              <w:rPr>
                <w:rFonts w:eastAsia="Lucida Sans Unicode" w:cs="Arial"/>
                <w:bCs/>
                <w:highlight w:val="yellow"/>
              </w:rPr>
            </w:pPr>
            <w:r w:rsidRPr="00720CEE">
              <w:rPr>
                <w:bCs/>
              </w:rPr>
              <w:t>3 630,</w:t>
            </w:r>
            <w:r w:rsidRPr="00720CEE">
              <w:rPr>
                <w:rFonts w:eastAsia="Lucida Sans Unicode" w:cs="Arial"/>
                <w:bCs/>
              </w:rPr>
              <w:t>00</w:t>
            </w:r>
          </w:p>
        </w:tc>
      </w:tr>
      <w:tr w:rsidR="00720CEE" w:rsidRPr="00D02ED1" w14:paraId="3DE2170F" w14:textId="1432EA0C" w:rsidTr="00720CEE">
        <w:trPr>
          <w:trHeight w:val="284"/>
        </w:trPr>
        <w:tc>
          <w:tcPr>
            <w:tcW w:w="3180" w:type="dxa"/>
            <w:tcBorders>
              <w:top w:val="nil"/>
              <w:left w:val="single" w:sz="8" w:space="0" w:color="auto"/>
              <w:bottom w:val="single" w:sz="4" w:space="0" w:color="auto"/>
              <w:right w:val="single" w:sz="4" w:space="0" w:color="auto"/>
            </w:tcBorders>
            <w:vAlign w:val="center"/>
          </w:tcPr>
          <w:p w14:paraId="669DB7D8" w14:textId="7C98F211" w:rsidR="00720CEE" w:rsidRPr="006A7840" w:rsidRDefault="00720CEE" w:rsidP="00720CEE">
            <w:pPr>
              <w:spacing w:before="0" w:after="0"/>
            </w:pPr>
            <w:r w:rsidRPr="006A7840">
              <w:t xml:space="preserve">TDI při následné péči – </w:t>
            </w:r>
            <w:r>
              <w:t>3</w:t>
            </w:r>
            <w:r w:rsidRPr="006A7840">
              <w:t>. rok</w:t>
            </w:r>
            <w:r>
              <w:t xml:space="preserve"> </w:t>
            </w:r>
          </w:p>
        </w:tc>
        <w:tc>
          <w:tcPr>
            <w:tcW w:w="2835" w:type="dxa"/>
            <w:tcBorders>
              <w:top w:val="nil"/>
              <w:left w:val="nil"/>
              <w:bottom w:val="single" w:sz="4" w:space="0" w:color="auto"/>
              <w:right w:val="single" w:sz="4" w:space="0" w:color="auto"/>
            </w:tcBorders>
            <w:noWrap/>
          </w:tcPr>
          <w:p w14:paraId="4BA2C165" w14:textId="53077E23" w:rsidR="00720CEE" w:rsidRPr="00720CEE" w:rsidRDefault="00720CEE" w:rsidP="00720CEE">
            <w:pPr>
              <w:spacing w:before="0" w:after="0"/>
              <w:jc w:val="right"/>
              <w:rPr>
                <w:bCs/>
              </w:rPr>
            </w:pPr>
            <w:r w:rsidRPr="00720CEE">
              <w:rPr>
                <w:bCs/>
              </w:rPr>
              <w:t>3 000,</w:t>
            </w:r>
            <w:r w:rsidRPr="00720CEE">
              <w:rPr>
                <w:rFonts w:eastAsia="Lucida Sans Unicode" w:cs="Arial"/>
                <w:bCs/>
              </w:rPr>
              <w:t>00</w:t>
            </w:r>
          </w:p>
        </w:tc>
        <w:tc>
          <w:tcPr>
            <w:tcW w:w="2977" w:type="dxa"/>
            <w:tcBorders>
              <w:top w:val="nil"/>
              <w:left w:val="nil"/>
              <w:bottom w:val="single" w:sz="4" w:space="0" w:color="auto"/>
              <w:right w:val="single" w:sz="4" w:space="0" w:color="auto"/>
            </w:tcBorders>
          </w:tcPr>
          <w:p w14:paraId="004981EB" w14:textId="35E420BC" w:rsidR="00720CEE" w:rsidRPr="00720CEE" w:rsidRDefault="00720CEE" w:rsidP="00720CEE">
            <w:pPr>
              <w:spacing w:before="0" w:after="0"/>
              <w:jc w:val="right"/>
              <w:rPr>
                <w:rFonts w:eastAsia="Lucida Sans Unicode" w:cs="Arial"/>
                <w:bCs/>
                <w:highlight w:val="yellow"/>
              </w:rPr>
            </w:pPr>
            <w:r w:rsidRPr="00720CEE">
              <w:rPr>
                <w:bCs/>
              </w:rPr>
              <w:t>3 630,</w:t>
            </w:r>
            <w:r w:rsidRPr="00720CEE">
              <w:rPr>
                <w:rFonts w:eastAsia="Lucida Sans Unicode" w:cs="Arial"/>
                <w:bCs/>
              </w:rPr>
              <w:t>00</w:t>
            </w:r>
          </w:p>
        </w:tc>
      </w:tr>
      <w:tr w:rsidR="00720CEE" w:rsidRPr="00D02ED1" w14:paraId="48BDBE4D" w14:textId="77777777" w:rsidTr="00720CEE">
        <w:trPr>
          <w:trHeight w:val="284"/>
        </w:trPr>
        <w:tc>
          <w:tcPr>
            <w:tcW w:w="318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75D76E53" w14:textId="75CFDD97" w:rsidR="00720CEE" w:rsidRPr="006A7840" w:rsidRDefault="00720CEE" w:rsidP="00720CEE">
            <w:pPr>
              <w:spacing w:before="0" w:after="0"/>
            </w:pPr>
            <w:proofErr w:type="spellStart"/>
            <w:r>
              <w:t>Svrabovský</w:t>
            </w:r>
            <w:proofErr w:type="spellEnd"/>
            <w:r>
              <w:t xml:space="preserve"> potok</w:t>
            </w:r>
          </w:p>
        </w:tc>
        <w:tc>
          <w:tcPr>
            <w:tcW w:w="2835" w:type="dxa"/>
            <w:tcBorders>
              <w:top w:val="nil"/>
              <w:left w:val="nil"/>
              <w:bottom w:val="single" w:sz="4" w:space="0" w:color="auto"/>
              <w:right w:val="single" w:sz="4" w:space="0" w:color="auto"/>
            </w:tcBorders>
            <w:shd w:val="clear" w:color="auto" w:fill="D9D9D9" w:themeFill="background1" w:themeFillShade="D9"/>
            <w:noWrap/>
          </w:tcPr>
          <w:p w14:paraId="64B066E1" w14:textId="01C717CE" w:rsidR="00720CEE" w:rsidRPr="00720CEE" w:rsidRDefault="00720CEE" w:rsidP="00720CEE">
            <w:pPr>
              <w:spacing w:before="0" w:after="0"/>
              <w:jc w:val="right"/>
              <w:rPr>
                <w:rFonts w:eastAsia="Lucida Sans Unicode" w:cs="Arial"/>
                <w:b/>
                <w:highlight w:val="yellow"/>
              </w:rPr>
            </w:pPr>
            <w:r w:rsidRPr="00720CEE">
              <w:rPr>
                <w:b/>
              </w:rPr>
              <w:t>41 000,</w:t>
            </w:r>
            <w:r w:rsidRPr="00720CEE">
              <w:rPr>
                <w:rFonts w:eastAsia="Lucida Sans Unicode" w:cs="Arial"/>
                <w:b/>
              </w:rPr>
              <w:t>00</w:t>
            </w:r>
          </w:p>
        </w:tc>
        <w:tc>
          <w:tcPr>
            <w:tcW w:w="2977" w:type="dxa"/>
            <w:tcBorders>
              <w:top w:val="nil"/>
              <w:left w:val="nil"/>
              <w:bottom w:val="single" w:sz="4" w:space="0" w:color="auto"/>
              <w:right w:val="single" w:sz="4" w:space="0" w:color="auto"/>
            </w:tcBorders>
            <w:shd w:val="clear" w:color="auto" w:fill="D9D9D9" w:themeFill="background1" w:themeFillShade="D9"/>
          </w:tcPr>
          <w:p w14:paraId="5E67A1F9" w14:textId="4E7C0FF0" w:rsidR="00720CEE" w:rsidRPr="00720CEE" w:rsidRDefault="00720CEE" w:rsidP="00720CEE">
            <w:pPr>
              <w:spacing w:before="0" w:after="0"/>
              <w:jc w:val="right"/>
              <w:rPr>
                <w:rFonts w:eastAsia="Lucida Sans Unicode" w:cs="Arial"/>
                <w:b/>
                <w:highlight w:val="yellow"/>
              </w:rPr>
            </w:pPr>
            <w:r w:rsidRPr="00720CEE">
              <w:rPr>
                <w:b/>
              </w:rPr>
              <w:t>49 610,</w:t>
            </w:r>
            <w:r w:rsidRPr="00720CEE">
              <w:rPr>
                <w:rFonts w:eastAsia="Lucida Sans Unicode" w:cs="Arial"/>
                <w:b/>
              </w:rPr>
              <w:t>00</w:t>
            </w:r>
          </w:p>
        </w:tc>
      </w:tr>
      <w:tr w:rsidR="00720CEE" w:rsidRPr="00D02ED1" w14:paraId="2DEE99E8" w14:textId="77777777" w:rsidTr="00720CEE">
        <w:trPr>
          <w:trHeight w:val="284"/>
        </w:trPr>
        <w:tc>
          <w:tcPr>
            <w:tcW w:w="3180" w:type="dxa"/>
            <w:tcBorders>
              <w:top w:val="nil"/>
              <w:left w:val="single" w:sz="8" w:space="0" w:color="auto"/>
              <w:bottom w:val="single" w:sz="4" w:space="0" w:color="auto"/>
              <w:right w:val="single" w:sz="4" w:space="0" w:color="auto"/>
            </w:tcBorders>
            <w:vAlign w:val="center"/>
          </w:tcPr>
          <w:p w14:paraId="73DBBE06" w14:textId="4653A659" w:rsidR="00720CEE" w:rsidRPr="006A7840" w:rsidRDefault="00720CEE" w:rsidP="00720CEE">
            <w:pPr>
              <w:spacing w:before="0" w:after="0"/>
            </w:pPr>
            <w:r w:rsidRPr="006A7840">
              <w:t>TDI při výsadbě</w:t>
            </w:r>
          </w:p>
        </w:tc>
        <w:tc>
          <w:tcPr>
            <w:tcW w:w="2835" w:type="dxa"/>
            <w:tcBorders>
              <w:top w:val="nil"/>
              <w:left w:val="nil"/>
              <w:bottom w:val="single" w:sz="4" w:space="0" w:color="auto"/>
              <w:right w:val="single" w:sz="4" w:space="0" w:color="auto"/>
            </w:tcBorders>
            <w:noWrap/>
          </w:tcPr>
          <w:p w14:paraId="5015E2A4" w14:textId="5C43943F" w:rsidR="00720CEE" w:rsidRPr="00720CEE" w:rsidRDefault="00720CEE" w:rsidP="00720CEE">
            <w:pPr>
              <w:spacing w:before="0" w:after="0"/>
              <w:jc w:val="right"/>
              <w:rPr>
                <w:rFonts w:eastAsia="Lucida Sans Unicode" w:cs="Arial"/>
                <w:bCs/>
                <w:highlight w:val="yellow"/>
              </w:rPr>
            </w:pPr>
            <w:r w:rsidRPr="00720CEE">
              <w:rPr>
                <w:bCs/>
              </w:rPr>
              <w:t>35 000,</w:t>
            </w:r>
            <w:r w:rsidRPr="00720CEE">
              <w:rPr>
                <w:rFonts w:eastAsia="Lucida Sans Unicode" w:cs="Arial"/>
                <w:bCs/>
              </w:rPr>
              <w:t>00</w:t>
            </w:r>
          </w:p>
        </w:tc>
        <w:tc>
          <w:tcPr>
            <w:tcW w:w="2977" w:type="dxa"/>
            <w:tcBorders>
              <w:top w:val="nil"/>
              <w:left w:val="nil"/>
              <w:bottom w:val="single" w:sz="4" w:space="0" w:color="auto"/>
              <w:right w:val="single" w:sz="4" w:space="0" w:color="auto"/>
            </w:tcBorders>
          </w:tcPr>
          <w:p w14:paraId="72A48E28" w14:textId="2E8AD5DB" w:rsidR="00720CEE" w:rsidRPr="00720CEE" w:rsidRDefault="00720CEE" w:rsidP="00720CEE">
            <w:pPr>
              <w:spacing w:before="0" w:after="0"/>
              <w:jc w:val="right"/>
              <w:rPr>
                <w:rFonts w:eastAsia="Lucida Sans Unicode" w:cs="Arial"/>
                <w:bCs/>
                <w:highlight w:val="yellow"/>
              </w:rPr>
            </w:pPr>
            <w:r w:rsidRPr="00720CEE">
              <w:rPr>
                <w:bCs/>
              </w:rPr>
              <w:t>42 350,</w:t>
            </w:r>
            <w:r w:rsidRPr="00720CEE">
              <w:rPr>
                <w:rFonts w:eastAsia="Lucida Sans Unicode" w:cs="Arial"/>
                <w:bCs/>
              </w:rPr>
              <w:t>00</w:t>
            </w:r>
          </w:p>
        </w:tc>
      </w:tr>
      <w:tr w:rsidR="00720CEE" w:rsidRPr="00D02ED1" w14:paraId="3B5F3D43" w14:textId="77777777" w:rsidTr="00720CEE">
        <w:trPr>
          <w:trHeight w:val="284"/>
        </w:trPr>
        <w:tc>
          <w:tcPr>
            <w:tcW w:w="3180" w:type="dxa"/>
            <w:tcBorders>
              <w:top w:val="nil"/>
              <w:left w:val="single" w:sz="8" w:space="0" w:color="auto"/>
              <w:bottom w:val="single" w:sz="4" w:space="0" w:color="auto"/>
              <w:right w:val="single" w:sz="4" w:space="0" w:color="auto"/>
            </w:tcBorders>
            <w:vAlign w:val="center"/>
          </w:tcPr>
          <w:p w14:paraId="494E87FF" w14:textId="2563B1D2" w:rsidR="00720CEE" w:rsidRPr="006A7840" w:rsidRDefault="00720CEE" w:rsidP="00720CEE">
            <w:pPr>
              <w:spacing w:before="0" w:after="0"/>
            </w:pPr>
            <w:r w:rsidRPr="006A7840">
              <w:t>TDI při následné péči – 1. rok</w:t>
            </w:r>
            <w:r>
              <w:t xml:space="preserve"> </w:t>
            </w:r>
          </w:p>
        </w:tc>
        <w:tc>
          <w:tcPr>
            <w:tcW w:w="2835" w:type="dxa"/>
            <w:tcBorders>
              <w:top w:val="nil"/>
              <w:left w:val="nil"/>
              <w:bottom w:val="single" w:sz="4" w:space="0" w:color="auto"/>
              <w:right w:val="single" w:sz="4" w:space="0" w:color="auto"/>
            </w:tcBorders>
            <w:noWrap/>
          </w:tcPr>
          <w:p w14:paraId="64C426B7" w14:textId="20D30182" w:rsidR="00720CEE" w:rsidRPr="00720CEE" w:rsidRDefault="00720CEE" w:rsidP="00720CEE">
            <w:pPr>
              <w:spacing w:before="0" w:after="0"/>
              <w:jc w:val="right"/>
              <w:rPr>
                <w:rFonts w:eastAsia="Lucida Sans Unicode" w:cs="Arial"/>
                <w:bCs/>
                <w:highlight w:val="yellow"/>
              </w:rPr>
            </w:pPr>
            <w:r w:rsidRPr="00720CEE">
              <w:rPr>
                <w:bCs/>
              </w:rPr>
              <w:t>2 000,</w:t>
            </w:r>
            <w:r w:rsidRPr="00720CEE">
              <w:rPr>
                <w:rFonts w:eastAsia="Lucida Sans Unicode" w:cs="Arial"/>
                <w:bCs/>
              </w:rPr>
              <w:t>00</w:t>
            </w:r>
          </w:p>
        </w:tc>
        <w:tc>
          <w:tcPr>
            <w:tcW w:w="2977" w:type="dxa"/>
            <w:tcBorders>
              <w:top w:val="nil"/>
              <w:left w:val="nil"/>
              <w:bottom w:val="single" w:sz="4" w:space="0" w:color="auto"/>
              <w:right w:val="single" w:sz="4" w:space="0" w:color="auto"/>
            </w:tcBorders>
          </w:tcPr>
          <w:p w14:paraId="540E1598" w14:textId="4F491BAF" w:rsidR="00720CEE" w:rsidRPr="00720CEE" w:rsidRDefault="00720CEE" w:rsidP="00720CEE">
            <w:pPr>
              <w:spacing w:before="0" w:after="0"/>
              <w:jc w:val="right"/>
              <w:rPr>
                <w:rFonts w:eastAsia="Lucida Sans Unicode" w:cs="Arial"/>
                <w:bCs/>
                <w:highlight w:val="yellow"/>
              </w:rPr>
            </w:pPr>
            <w:r w:rsidRPr="00720CEE">
              <w:rPr>
                <w:bCs/>
              </w:rPr>
              <w:t>2 420,</w:t>
            </w:r>
            <w:r w:rsidRPr="00720CEE">
              <w:rPr>
                <w:rFonts w:eastAsia="Lucida Sans Unicode" w:cs="Arial"/>
                <w:bCs/>
              </w:rPr>
              <w:t>00</w:t>
            </w:r>
          </w:p>
        </w:tc>
      </w:tr>
      <w:tr w:rsidR="00720CEE" w:rsidRPr="00D02ED1" w14:paraId="0DA50CA1" w14:textId="77777777" w:rsidTr="00720CEE">
        <w:trPr>
          <w:trHeight w:val="284"/>
        </w:trPr>
        <w:tc>
          <w:tcPr>
            <w:tcW w:w="3180" w:type="dxa"/>
            <w:tcBorders>
              <w:top w:val="nil"/>
              <w:left w:val="single" w:sz="8" w:space="0" w:color="auto"/>
              <w:bottom w:val="single" w:sz="4" w:space="0" w:color="auto"/>
              <w:right w:val="single" w:sz="4" w:space="0" w:color="auto"/>
            </w:tcBorders>
            <w:vAlign w:val="center"/>
          </w:tcPr>
          <w:p w14:paraId="67D03F41" w14:textId="353E27AD" w:rsidR="00720CEE" w:rsidRPr="006A7840" w:rsidRDefault="00720CEE" w:rsidP="00720CEE">
            <w:pPr>
              <w:spacing w:before="0" w:after="0"/>
            </w:pPr>
            <w:r w:rsidRPr="006A7840">
              <w:t xml:space="preserve">TDI při následné péči – </w:t>
            </w:r>
            <w:r>
              <w:t>2</w:t>
            </w:r>
            <w:r w:rsidRPr="006A7840">
              <w:t>. rok</w:t>
            </w:r>
            <w:r>
              <w:t xml:space="preserve"> </w:t>
            </w:r>
          </w:p>
        </w:tc>
        <w:tc>
          <w:tcPr>
            <w:tcW w:w="2835" w:type="dxa"/>
            <w:tcBorders>
              <w:top w:val="nil"/>
              <w:left w:val="nil"/>
              <w:bottom w:val="single" w:sz="4" w:space="0" w:color="auto"/>
              <w:right w:val="single" w:sz="4" w:space="0" w:color="auto"/>
            </w:tcBorders>
            <w:noWrap/>
          </w:tcPr>
          <w:p w14:paraId="3B177F79" w14:textId="75DF4554" w:rsidR="00720CEE" w:rsidRPr="00720CEE" w:rsidRDefault="00720CEE" w:rsidP="00720CEE">
            <w:pPr>
              <w:spacing w:before="0" w:after="0"/>
              <w:jc w:val="right"/>
              <w:rPr>
                <w:rFonts w:eastAsia="Lucida Sans Unicode" w:cs="Arial"/>
                <w:bCs/>
                <w:highlight w:val="yellow"/>
              </w:rPr>
            </w:pPr>
            <w:r w:rsidRPr="00720CEE">
              <w:rPr>
                <w:bCs/>
              </w:rPr>
              <w:t>2 000,</w:t>
            </w:r>
            <w:r w:rsidRPr="00720CEE">
              <w:rPr>
                <w:rFonts w:eastAsia="Lucida Sans Unicode" w:cs="Arial"/>
                <w:bCs/>
              </w:rPr>
              <w:t>00</w:t>
            </w:r>
          </w:p>
        </w:tc>
        <w:tc>
          <w:tcPr>
            <w:tcW w:w="2977" w:type="dxa"/>
            <w:tcBorders>
              <w:top w:val="nil"/>
              <w:left w:val="nil"/>
              <w:bottom w:val="single" w:sz="4" w:space="0" w:color="auto"/>
              <w:right w:val="single" w:sz="4" w:space="0" w:color="auto"/>
            </w:tcBorders>
          </w:tcPr>
          <w:p w14:paraId="0F821D27" w14:textId="6594717B" w:rsidR="00720CEE" w:rsidRPr="00720CEE" w:rsidRDefault="00720CEE" w:rsidP="00720CEE">
            <w:pPr>
              <w:spacing w:before="0" w:after="0"/>
              <w:jc w:val="right"/>
              <w:rPr>
                <w:rFonts w:eastAsia="Lucida Sans Unicode" w:cs="Arial"/>
                <w:bCs/>
                <w:highlight w:val="yellow"/>
              </w:rPr>
            </w:pPr>
            <w:r w:rsidRPr="00720CEE">
              <w:rPr>
                <w:bCs/>
              </w:rPr>
              <w:t>2 420,</w:t>
            </w:r>
            <w:r w:rsidRPr="00720CEE">
              <w:rPr>
                <w:rFonts w:eastAsia="Lucida Sans Unicode" w:cs="Arial"/>
                <w:bCs/>
              </w:rPr>
              <w:t>00</w:t>
            </w:r>
          </w:p>
        </w:tc>
      </w:tr>
      <w:tr w:rsidR="00720CEE" w:rsidRPr="00D02ED1" w14:paraId="74F9686F" w14:textId="77777777" w:rsidTr="00720CEE">
        <w:trPr>
          <w:trHeight w:val="284"/>
        </w:trPr>
        <w:tc>
          <w:tcPr>
            <w:tcW w:w="3180" w:type="dxa"/>
            <w:tcBorders>
              <w:top w:val="nil"/>
              <w:left w:val="single" w:sz="8" w:space="0" w:color="auto"/>
              <w:bottom w:val="single" w:sz="4" w:space="0" w:color="auto"/>
              <w:right w:val="single" w:sz="4" w:space="0" w:color="auto"/>
            </w:tcBorders>
            <w:vAlign w:val="center"/>
          </w:tcPr>
          <w:p w14:paraId="3C921E3B" w14:textId="1B48C38D" w:rsidR="00720CEE" w:rsidRPr="006A7840" w:rsidRDefault="00720CEE" w:rsidP="00720CEE">
            <w:pPr>
              <w:spacing w:before="0" w:after="0"/>
            </w:pPr>
            <w:r w:rsidRPr="006A7840">
              <w:t xml:space="preserve">TDI při následné péči – </w:t>
            </w:r>
            <w:r>
              <w:t>3</w:t>
            </w:r>
            <w:r w:rsidRPr="006A7840">
              <w:t>. rok</w:t>
            </w:r>
            <w:r>
              <w:t xml:space="preserve"> </w:t>
            </w:r>
          </w:p>
        </w:tc>
        <w:tc>
          <w:tcPr>
            <w:tcW w:w="2835" w:type="dxa"/>
            <w:tcBorders>
              <w:top w:val="nil"/>
              <w:left w:val="nil"/>
              <w:bottom w:val="single" w:sz="4" w:space="0" w:color="auto"/>
              <w:right w:val="single" w:sz="4" w:space="0" w:color="auto"/>
            </w:tcBorders>
            <w:noWrap/>
          </w:tcPr>
          <w:p w14:paraId="4C9E8B35" w14:textId="5B45276E" w:rsidR="00720CEE" w:rsidRPr="00720CEE" w:rsidRDefault="00720CEE" w:rsidP="00720CEE">
            <w:pPr>
              <w:spacing w:before="0" w:after="0"/>
              <w:jc w:val="right"/>
              <w:rPr>
                <w:rFonts w:eastAsia="Lucida Sans Unicode" w:cs="Arial"/>
                <w:bCs/>
                <w:highlight w:val="yellow"/>
              </w:rPr>
            </w:pPr>
            <w:r w:rsidRPr="00720CEE">
              <w:rPr>
                <w:bCs/>
              </w:rPr>
              <w:t>2 000,</w:t>
            </w:r>
            <w:r w:rsidRPr="00720CEE">
              <w:rPr>
                <w:rFonts w:eastAsia="Lucida Sans Unicode" w:cs="Arial"/>
                <w:bCs/>
              </w:rPr>
              <w:t>00</w:t>
            </w:r>
          </w:p>
        </w:tc>
        <w:tc>
          <w:tcPr>
            <w:tcW w:w="2977" w:type="dxa"/>
            <w:tcBorders>
              <w:top w:val="nil"/>
              <w:left w:val="nil"/>
              <w:bottom w:val="single" w:sz="4" w:space="0" w:color="auto"/>
              <w:right w:val="single" w:sz="4" w:space="0" w:color="auto"/>
            </w:tcBorders>
          </w:tcPr>
          <w:p w14:paraId="794F5EEB" w14:textId="3063C828" w:rsidR="00720CEE" w:rsidRPr="00720CEE" w:rsidRDefault="00720CEE" w:rsidP="00720CEE">
            <w:pPr>
              <w:spacing w:before="0" w:after="0"/>
              <w:jc w:val="right"/>
              <w:rPr>
                <w:rFonts w:eastAsia="Lucida Sans Unicode" w:cs="Arial"/>
                <w:bCs/>
                <w:highlight w:val="yellow"/>
              </w:rPr>
            </w:pPr>
            <w:r w:rsidRPr="00720CEE">
              <w:rPr>
                <w:bCs/>
              </w:rPr>
              <w:t>2 420,</w:t>
            </w:r>
            <w:r w:rsidRPr="00720CEE">
              <w:rPr>
                <w:rFonts w:eastAsia="Lucida Sans Unicode" w:cs="Arial"/>
                <w:bCs/>
              </w:rPr>
              <w:t>00</w:t>
            </w:r>
          </w:p>
        </w:tc>
      </w:tr>
      <w:tr w:rsidR="00720CEE" w:rsidRPr="0004420A" w14:paraId="10D310AD" w14:textId="122B4FCE" w:rsidTr="00720CEE">
        <w:trPr>
          <w:trHeight w:val="284"/>
        </w:trPr>
        <w:tc>
          <w:tcPr>
            <w:tcW w:w="3180" w:type="dxa"/>
            <w:tcBorders>
              <w:top w:val="nil"/>
              <w:left w:val="single" w:sz="8" w:space="0" w:color="auto"/>
              <w:bottom w:val="single" w:sz="8" w:space="0" w:color="auto"/>
              <w:right w:val="single" w:sz="4" w:space="0" w:color="auto"/>
            </w:tcBorders>
            <w:shd w:val="clear" w:color="auto" w:fill="BFBFBF"/>
            <w:noWrap/>
            <w:vAlign w:val="center"/>
            <w:hideMark/>
          </w:tcPr>
          <w:p w14:paraId="6FC6D4E0" w14:textId="77777777" w:rsidR="00720CEE" w:rsidRPr="006A7840" w:rsidRDefault="00720CEE" w:rsidP="00720CEE">
            <w:pPr>
              <w:spacing w:before="0" w:after="0"/>
              <w:rPr>
                <w:b/>
                <w:bCs/>
              </w:rPr>
            </w:pPr>
            <w:r w:rsidRPr="006A7840">
              <w:rPr>
                <w:b/>
                <w:bCs/>
              </w:rPr>
              <w:t>Celkem</w:t>
            </w:r>
          </w:p>
        </w:tc>
        <w:tc>
          <w:tcPr>
            <w:tcW w:w="2835" w:type="dxa"/>
            <w:tcBorders>
              <w:top w:val="nil"/>
              <w:left w:val="nil"/>
              <w:bottom w:val="single" w:sz="8" w:space="0" w:color="auto"/>
              <w:right w:val="single" w:sz="4" w:space="0" w:color="auto"/>
            </w:tcBorders>
            <w:shd w:val="clear" w:color="auto" w:fill="BFBFBF"/>
            <w:noWrap/>
            <w:hideMark/>
          </w:tcPr>
          <w:p w14:paraId="39E17FEC" w14:textId="73FD14CE" w:rsidR="00720CEE" w:rsidRPr="00720CEE" w:rsidRDefault="00720CEE" w:rsidP="00720CEE">
            <w:pPr>
              <w:spacing w:before="0" w:after="0"/>
              <w:jc w:val="right"/>
              <w:rPr>
                <w:b/>
              </w:rPr>
            </w:pPr>
            <w:r w:rsidRPr="00720CEE">
              <w:rPr>
                <w:b/>
              </w:rPr>
              <w:t>95 000,</w:t>
            </w:r>
            <w:r w:rsidRPr="00720CEE">
              <w:rPr>
                <w:rFonts w:eastAsia="Lucida Sans Unicode" w:cs="Arial"/>
                <w:b/>
              </w:rPr>
              <w:t>00</w:t>
            </w:r>
          </w:p>
        </w:tc>
        <w:tc>
          <w:tcPr>
            <w:tcW w:w="2977" w:type="dxa"/>
            <w:tcBorders>
              <w:top w:val="nil"/>
              <w:left w:val="nil"/>
              <w:bottom w:val="single" w:sz="8" w:space="0" w:color="auto"/>
              <w:right w:val="single" w:sz="4" w:space="0" w:color="auto"/>
            </w:tcBorders>
            <w:shd w:val="clear" w:color="auto" w:fill="BFBFBF"/>
          </w:tcPr>
          <w:p w14:paraId="22A15533" w14:textId="5446C1E3" w:rsidR="00720CEE" w:rsidRPr="00720CEE" w:rsidRDefault="00720CEE" w:rsidP="00720CEE">
            <w:pPr>
              <w:spacing w:before="0" w:after="0"/>
              <w:jc w:val="right"/>
              <w:rPr>
                <w:rFonts w:eastAsia="Lucida Sans Unicode" w:cs="Arial"/>
                <w:b/>
                <w:highlight w:val="yellow"/>
              </w:rPr>
            </w:pPr>
            <w:r w:rsidRPr="00720CEE">
              <w:rPr>
                <w:b/>
              </w:rPr>
              <w:t>114 950,</w:t>
            </w:r>
            <w:r w:rsidRPr="00720CEE">
              <w:rPr>
                <w:rFonts w:eastAsia="Lucida Sans Unicode" w:cs="Arial"/>
                <w:b/>
              </w:rPr>
              <w:t>00</w:t>
            </w:r>
          </w:p>
        </w:tc>
      </w:tr>
      <w:bookmarkEnd w:id="20"/>
    </w:tbl>
    <w:p w14:paraId="5AA84DC1" w14:textId="77777777" w:rsidR="005C0F9E" w:rsidRDefault="005C0F9E" w:rsidP="00B6329C">
      <w:pPr>
        <w:rPr>
          <w:i/>
          <w:iCs/>
          <w:highlight w:val="yellow"/>
        </w:rPr>
      </w:pPr>
    </w:p>
    <w:p w14:paraId="22323AAD" w14:textId="1551C21F" w:rsidR="000F2FEA" w:rsidRDefault="000F2FEA" w:rsidP="00525EF4">
      <w:pPr>
        <w:pStyle w:val="l-L2"/>
        <w:numPr>
          <w:ilvl w:val="1"/>
          <w:numId w:val="9"/>
        </w:numPr>
        <w:rPr>
          <w:lang w:val="cs-CZ" w:eastAsia="cs-CZ"/>
        </w:rPr>
      </w:pPr>
      <w:bookmarkStart w:id="21" w:name="_Hlk182382060"/>
      <w:bookmarkEnd w:id="18"/>
      <w:r w:rsidRPr="000F2FEA">
        <w:rPr>
          <w:lang w:val="cs-CZ" w:eastAsia="cs-CZ"/>
        </w:rPr>
        <w:t xml:space="preserve">Změna celkové ceny dle čl. VI. odst. 1 je možná pouze v případě, že v průběhu realizace </w:t>
      </w:r>
      <w:r w:rsidR="00E33F6D">
        <w:rPr>
          <w:lang w:val="cs-CZ" w:eastAsia="cs-CZ"/>
        </w:rPr>
        <w:t>investorsko-inženýrských činností</w:t>
      </w:r>
      <w:r w:rsidRPr="000F2FEA">
        <w:rPr>
          <w:lang w:val="cs-CZ" w:eastAsia="cs-CZ"/>
        </w:rPr>
        <w:t xml:space="preserve">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525EF4">
      <w:pPr>
        <w:pStyle w:val="l-L2"/>
        <w:numPr>
          <w:ilvl w:val="1"/>
          <w:numId w:val="9"/>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3ED6EA61" w:rsidR="00B6329C" w:rsidRPr="001A0340" w:rsidRDefault="00B6329C" w:rsidP="00525EF4">
      <w:pPr>
        <w:pStyle w:val="l-L2"/>
        <w:numPr>
          <w:ilvl w:val="1"/>
          <w:numId w:val="9"/>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C531F2">
        <w:rPr>
          <w:lang w:val="cs-CZ" w:eastAsia="cs-CZ"/>
        </w:rPr>
        <w:t xml:space="preserve"> </w:t>
      </w:r>
      <w:r w:rsidR="00C531F2" w:rsidRPr="00BD0FC8">
        <w:rPr>
          <w:lang w:val="cs-CZ" w:eastAsia="cs-CZ"/>
        </w:rPr>
        <w:t>nebo jeho části dle čl. II, bod 1 písm.</w:t>
      </w:r>
      <w:r w:rsidR="00735B4F" w:rsidRPr="00BD0FC8">
        <w:rPr>
          <w:lang w:val="cs-CZ" w:eastAsia="cs-CZ"/>
        </w:rPr>
        <w:t> </w:t>
      </w:r>
      <w:r w:rsidR="00C531F2" w:rsidRPr="00BD0FC8">
        <w:rPr>
          <w:lang w:val="cs-CZ" w:eastAsia="cs-CZ"/>
        </w:rPr>
        <w:t>a).</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525EF4">
      <w:pPr>
        <w:pStyle w:val="l-L2"/>
        <w:numPr>
          <w:ilvl w:val="1"/>
          <w:numId w:val="9"/>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525EF4">
      <w:pPr>
        <w:pStyle w:val="l-L2"/>
        <w:numPr>
          <w:ilvl w:val="1"/>
          <w:numId w:val="9"/>
        </w:numPr>
        <w:ind w:left="357" w:hanging="357"/>
        <w:rPr>
          <w:lang w:val="cs-CZ" w:eastAsia="cs-CZ"/>
        </w:rPr>
      </w:pPr>
      <w:r w:rsidRPr="001A0340">
        <w:rPr>
          <w:lang w:val="cs-CZ" w:eastAsia="cs-CZ"/>
        </w:rPr>
        <w:t>Na faktuře pro příkazce bude příkazník uvádět:</w:t>
      </w:r>
    </w:p>
    <w:p w14:paraId="774F978E" w14:textId="77777777" w:rsidR="00C5362A" w:rsidRPr="00706661" w:rsidRDefault="00C5362A" w:rsidP="00C5362A">
      <w:pPr>
        <w:pStyle w:val="Odstavecseseznamem"/>
        <w:ind w:left="2977" w:hanging="2268"/>
        <w:jc w:val="both"/>
        <w:rPr>
          <w:rFonts w:cs="Arial"/>
          <w:szCs w:val="22"/>
        </w:rPr>
      </w:pPr>
      <w:r w:rsidRPr="00706661">
        <w:rPr>
          <w:rFonts w:cs="Arial"/>
          <w:b/>
          <w:bCs/>
          <w:szCs w:val="22"/>
        </w:rPr>
        <w:t>Odběratel:</w:t>
      </w:r>
      <w:r w:rsidRPr="00706661">
        <w:rPr>
          <w:rFonts w:cs="Arial"/>
          <w:szCs w:val="22"/>
        </w:rPr>
        <w:t xml:space="preserve"> </w:t>
      </w:r>
      <w:r w:rsidRPr="00706661">
        <w:rPr>
          <w:rFonts w:cs="Arial"/>
          <w:szCs w:val="22"/>
        </w:rPr>
        <w:tab/>
        <w:t>Státní pozemkový úřad, Praha 3, Husinecká 1024/</w:t>
      </w:r>
      <w:proofErr w:type="gramStart"/>
      <w:r w:rsidRPr="00706661">
        <w:rPr>
          <w:rFonts w:cs="Arial"/>
          <w:szCs w:val="22"/>
        </w:rPr>
        <w:t>11a</w:t>
      </w:r>
      <w:proofErr w:type="gramEnd"/>
      <w:r w:rsidRPr="00706661">
        <w:rPr>
          <w:rFonts w:cs="Arial"/>
          <w:szCs w:val="22"/>
        </w:rPr>
        <w:t>, PSČ 130 00, IČO 01312774</w:t>
      </w:r>
    </w:p>
    <w:p w14:paraId="43762D34" w14:textId="77777777" w:rsidR="00C5362A" w:rsidRPr="00C81AF8" w:rsidRDefault="00C5362A" w:rsidP="00C5362A">
      <w:pPr>
        <w:pStyle w:val="Odstavecseseznamem"/>
        <w:ind w:left="2977" w:hanging="2268"/>
        <w:jc w:val="both"/>
        <w:rPr>
          <w:rFonts w:eastAsia="Arial" w:cs="Arial"/>
          <w:b/>
          <w:szCs w:val="22"/>
        </w:rPr>
      </w:pPr>
      <w:r w:rsidRPr="00706661">
        <w:rPr>
          <w:rFonts w:cs="Arial"/>
          <w:b/>
          <w:bCs/>
          <w:szCs w:val="22"/>
        </w:rPr>
        <w:t>Konečný příjemce:</w:t>
      </w:r>
      <w:r w:rsidRPr="00706661">
        <w:rPr>
          <w:rFonts w:cs="Arial"/>
          <w:szCs w:val="22"/>
        </w:rPr>
        <w:t xml:space="preserve"> </w:t>
      </w:r>
      <w:r w:rsidRPr="00706661">
        <w:rPr>
          <w:rFonts w:cs="Arial"/>
          <w:szCs w:val="22"/>
        </w:rPr>
        <w:tab/>
      </w:r>
      <w:r w:rsidRPr="00706661">
        <w:rPr>
          <w:rFonts w:eastAsia="Arial" w:cs="Arial"/>
          <w:szCs w:val="22"/>
        </w:rPr>
        <w:t>Státní pozemkový úřad, KPÚ, Pobočka Tábor, Husovo nám. 2938, 390 02 Tábor.</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525EF4">
      <w:pPr>
        <w:pStyle w:val="l-L2"/>
        <w:numPr>
          <w:ilvl w:val="1"/>
          <w:numId w:val="9"/>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525EF4">
      <w:pPr>
        <w:pStyle w:val="l-L2"/>
        <w:numPr>
          <w:ilvl w:val="1"/>
          <w:numId w:val="9"/>
        </w:numPr>
        <w:ind w:left="357" w:hanging="357"/>
        <w:rPr>
          <w:lang w:val="cs-CZ" w:eastAsia="cs-CZ"/>
        </w:rPr>
      </w:pPr>
      <w:bookmarkStart w:id="23"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521E94A7"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 xml:space="preserve">Příkazník odpovídá za provádění investorsko-inženýrských činností </w:t>
      </w:r>
      <w:r w:rsidR="004352F9">
        <w:rPr>
          <w:lang w:val="cs-CZ" w:eastAsia="cs-CZ"/>
        </w:rPr>
        <w:t>při realizaci díla</w:t>
      </w:r>
      <w:r w:rsidRPr="00840BFF">
        <w:rPr>
          <w:lang w:val="cs-CZ" w:eastAsia="cs-CZ"/>
        </w:rPr>
        <w:t xml:space="preserve"> v souladu s</w:t>
      </w:r>
      <w:r>
        <w:rPr>
          <w:lang w:val="cs-CZ" w:eastAsia="cs-CZ"/>
        </w:rPr>
        <w:t> </w:t>
      </w:r>
      <w:r w:rsidRPr="00840BFF">
        <w:rPr>
          <w:lang w:val="cs-CZ" w:eastAsia="cs-CZ"/>
        </w:rPr>
        <w:t xml:space="preserve">PD tak, aby </w:t>
      </w:r>
      <w:r w:rsidR="000D7A07">
        <w:rPr>
          <w:lang w:val="cs-CZ" w:eastAsia="cs-CZ"/>
        </w:rPr>
        <w:t>dílo bylo schopné převzetí</w:t>
      </w:r>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206B948A"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 xml:space="preserve">doby skončení záruční lhůty </w:t>
      </w:r>
      <w:r w:rsidR="00F5553F">
        <w:rPr>
          <w:lang w:val="cs-CZ" w:eastAsia="cs-CZ"/>
        </w:rPr>
        <w:t>díla</w:t>
      </w:r>
      <w:r w:rsidRPr="00840BFF">
        <w:rPr>
          <w:lang w:val="cs-CZ" w:eastAsia="cs-CZ"/>
        </w:rPr>
        <w:t>.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0F11A510"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výši </w:t>
      </w:r>
      <w:bookmarkStart w:id="27" w:name="_Hlk181281797"/>
      <w:bookmarkEnd w:id="26"/>
      <w:r w:rsidR="009A1D5D" w:rsidRPr="009A1D5D">
        <w:rPr>
          <w:b/>
          <w:bCs/>
          <w:lang w:val="cs-CZ" w:eastAsia="cs-CZ"/>
        </w:rPr>
        <w:t>2 500,00</w:t>
      </w:r>
      <w:r w:rsidRPr="009A1D5D">
        <w:rPr>
          <w:b/>
          <w:bCs/>
          <w:lang w:val="cs-CZ" w:eastAsia="cs-CZ"/>
        </w:rPr>
        <w:t xml:space="preserve"> </w:t>
      </w:r>
      <w:bookmarkEnd w:id="27"/>
      <w:r w:rsidR="00BD53A5" w:rsidRPr="009A1D5D">
        <w:rPr>
          <w:b/>
          <w:bCs/>
          <w:lang w:val="cs-CZ" w:eastAsia="cs-CZ"/>
        </w:rPr>
        <w:t>Kč</w:t>
      </w:r>
      <w:r w:rsidR="00BD53A5" w:rsidRPr="009A1D5D">
        <w:rPr>
          <w:lang w:val="cs-CZ" w:eastAsia="cs-CZ"/>
        </w:rPr>
        <w:t xml:space="preserve"> </w:t>
      </w:r>
      <w:r w:rsidRPr="009A1D5D">
        <w:rPr>
          <w:lang w:val="cs-CZ" w:eastAsia="cs-CZ"/>
        </w:rPr>
        <w:t>za</w:t>
      </w:r>
      <w:r w:rsidRPr="00840BFF">
        <w:rPr>
          <w:lang w:val="cs-CZ" w:eastAsia="cs-CZ"/>
        </w:rPr>
        <w:t xml:space="preserve">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lastRenderedPageBreak/>
        <w:t xml:space="preserve">Pojištění </w:t>
      </w:r>
      <w:r w:rsidR="00633C50" w:rsidRPr="00DF2D77">
        <w:t>příkazníka</w:t>
      </w:r>
    </w:p>
    <w:p w14:paraId="4A9780EE" w14:textId="3D44D766"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1E5DE0">
        <w:rPr>
          <w:b/>
          <w:bCs/>
        </w:rPr>
        <w:t>1</w:t>
      </w:r>
      <w:r w:rsidR="001E5DE0" w:rsidRPr="001E5DE0">
        <w:rPr>
          <w:b/>
          <w:bCs/>
        </w:rPr>
        <w:t> </w:t>
      </w:r>
      <w:r w:rsidR="00D46C73" w:rsidRPr="001E5DE0">
        <w:rPr>
          <w:b/>
          <w:bCs/>
        </w:rPr>
        <w:t>000</w:t>
      </w:r>
      <w:r w:rsidR="001E5DE0" w:rsidRPr="001E5DE0">
        <w:rPr>
          <w:b/>
          <w:bCs/>
        </w:rPr>
        <w:t xml:space="preserve"> </w:t>
      </w:r>
      <w:r w:rsidR="00D46C73" w:rsidRPr="001E5DE0">
        <w:rPr>
          <w:b/>
          <w:bCs/>
        </w:rPr>
        <w:t>000</w:t>
      </w:r>
      <w:r w:rsidRPr="001E5DE0">
        <w:t> </w:t>
      </w:r>
      <w:r w:rsidRPr="001E5DE0">
        <w:rPr>
          <w:b/>
          <w:bCs/>
        </w:rPr>
        <w:t>Kč</w:t>
      </w:r>
      <w:r w:rsidRPr="001E5DE0">
        <w:t>. Příkazník</w:t>
      </w:r>
      <w:r w:rsidRPr="00FC2DF8">
        <w:t xml:space="preserve">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3C946F5D"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w:t>
      </w:r>
      <w:r w:rsidR="006353B2">
        <w:rPr>
          <w:lang w:val="cs-CZ" w:eastAsia="cs-CZ"/>
        </w:rPr>
        <w:t xml:space="preserve">realizace </w:t>
      </w:r>
      <w:r w:rsidR="005C7EE7">
        <w:rPr>
          <w:lang w:val="cs-CZ" w:eastAsia="cs-CZ"/>
        </w:rPr>
        <w:t>díla</w:t>
      </w:r>
      <w:r w:rsidR="005C7EE7" w:rsidRPr="001535B2">
        <w:rPr>
          <w:lang w:val="cs-CZ" w:eastAsia="cs-CZ"/>
        </w:rPr>
        <w:t xml:space="preserve"> </w:t>
      </w:r>
      <w:r w:rsidRPr="001535B2">
        <w:rPr>
          <w:lang w:val="cs-CZ" w:eastAsia="cs-CZ"/>
        </w:rPr>
        <w:t>do</w:t>
      </w:r>
      <w:r w:rsidR="00C5362A">
        <w:rPr>
          <w:rFonts w:eastAsia="Lucida Sans Unicode" w:cs="Arial"/>
          <w:b/>
        </w:rPr>
        <w:t xml:space="preserve"> 31.12.2026</w:t>
      </w:r>
      <w:r w:rsidR="00D66B1D">
        <w:rPr>
          <w:b/>
          <w:bCs/>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w:t>
      </w:r>
      <w:r w:rsidRPr="00F07A10">
        <w:rPr>
          <w:bCs/>
        </w:rPr>
        <w:lastRenderedPageBreak/>
        <w:t>příkazce vyzve, zavazuje se příkazce vystavit příkazníkovi písemnou plnou moc zvláštní listinou.</w:t>
      </w:r>
    </w:p>
    <w:p w14:paraId="5B1A7A82" w14:textId="3DE46A22" w:rsidR="007004AB" w:rsidRPr="00C5362A" w:rsidRDefault="000E7821" w:rsidP="007004AB">
      <w:pPr>
        <w:pStyle w:val="l-L2"/>
        <w:numPr>
          <w:ilvl w:val="1"/>
          <w:numId w:val="15"/>
        </w:numPr>
        <w:ind w:left="357" w:hanging="357"/>
        <w:rPr>
          <w:lang w:val="cs-CZ" w:eastAsia="cs-CZ"/>
        </w:rPr>
      </w:pPr>
      <w:bookmarkStart w:id="33" w:name="_Hlk190695692"/>
      <w:bookmarkStart w:id="34" w:name="_Hlk190696746"/>
      <w:r w:rsidRPr="00C5362A">
        <w:rPr>
          <w:lang w:val="cs-CZ" w:eastAsia="cs-CZ"/>
        </w:rPr>
        <w:t xml:space="preserve">Smluvní strany jsou si plně vědomy zákonné povinnosti </w:t>
      </w:r>
      <w:r w:rsidR="007004AB" w:rsidRPr="00C5362A">
        <w:rPr>
          <w:lang w:val="cs-CZ" w:eastAsia="cs-CZ"/>
        </w:rPr>
        <w:t>uveřejnit dle zákona č. 340/2015 Sb., o zvláštních podmínkách účinnosti některých smluv, uveřejňování těchto smluv a o registru smluv (zákon o registru smluv)</w:t>
      </w:r>
      <w:bookmarkEnd w:id="33"/>
      <w:r w:rsidRPr="00C5362A">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C5362A" w:rsidRDefault="0043065B" w:rsidP="0043065B">
      <w:pPr>
        <w:pStyle w:val="l-L2"/>
        <w:numPr>
          <w:ilvl w:val="1"/>
          <w:numId w:val="15"/>
        </w:numPr>
        <w:ind w:left="357" w:hanging="357"/>
        <w:rPr>
          <w:lang w:val="cs-CZ" w:eastAsia="cs-CZ"/>
        </w:rPr>
      </w:pPr>
      <w:r w:rsidRPr="00C5362A">
        <w:rPr>
          <w:lang w:val="cs-CZ" w:eastAsia="cs-CZ"/>
        </w:rPr>
        <w:t xml:space="preserve">Smlouva nabývá platnosti dnem podpisu smluvních </w:t>
      </w:r>
      <w:bookmarkStart w:id="36" w:name="_Hlk196737623"/>
      <w:r w:rsidRPr="00C5362A">
        <w:rPr>
          <w:lang w:val="cs-CZ" w:eastAsia="cs-CZ"/>
        </w:rPr>
        <w:t>stran a účinnosti dnem jejího uveřejnění v registru smluv dle ust. § 6 odst. 1 zákona č. 340/2015 Sb., o registru smluv</w:t>
      </w:r>
      <w:r w:rsidR="00453534" w:rsidRPr="00C5362A">
        <w:rPr>
          <w:lang w:val="cs-CZ" w:eastAsia="cs-CZ"/>
        </w:rPr>
        <w:t xml:space="preserve"> ve znění pozdějších předpisů</w:t>
      </w:r>
      <w:r w:rsidRPr="00C5362A">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263EE0FF" w14:textId="34B45A18" w:rsidR="00AC254D" w:rsidRPr="00AB2476" w:rsidRDefault="00AC254D" w:rsidP="00AC254D">
      <w:pPr>
        <w:rPr>
          <w:rFonts w:eastAsia="Cambria" w:cs="Arial"/>
          <w:b/>
          <w:sz w:val="24"/>
          <w:lang w:eastAsia="ar-SA"/>
        </w:rPr>
      </w:pPr>
      <w:r w:rsidRPr="00AB2476">
        <w:rPr>
          <w:rFonts w:eastAsia="Cambria" w:cs="Arial"/>
          <w:b/>
          <w:sz w:val="24"/>
          <w:lang w:eastAsia="ar-SA"/>
        </w:rPr>
        <w:lastRenderedPageBreak/>
        <w:t>PODPISOVÁ STRANA</w:t>
      </w:r>
    </w:p>
    <w:p w14:paraId="554A6DA1" w14:textId="77777777" w:rsidR="00AC254D" w:rsidRDefault="00AC254D" w:rsidP="00AC254D">
      <w:pPr>
        <w:spacing w:before="240" w:after="0" w:line="240" w:lineRule="auto"/>
        <w:contextualSpacing w:val="0"/>
        <w:jc w:val="both"/>
        <w:rPr>
          <w:rFonts w:eastAsia="Cambria" w:cs="Arial"/>
          <w:b/>
          <w:szCs w:val="22"/>
          <w:lang w:eastAsia="ar-SA"/>
        </w:rPr>
      </w:pPr>
      <w:r w:rsidRPr="00AB2476">
        <w:rPr>
          <w:rFonts w:eastAsia="Cambria" w:cs="Arial"/>
          <w:b/>
          <w:szCs w:val="22"/>
          <w:lang w:eastAsia="ar-SA"/>
        </w:rPr>
        <w:t>Smluvní strany tímto výslovně prohlašují, že tato Smlouva vyjadřuje jejich pravou a svobodnou vůli, na důkaz čehož připojují níže své podpisy.</w:t>
      </w:r>
    </w:p>
    <w:p w14:paraId="235C8EE9" w14:textId="77777777" w:rsidR="00AC254D" w:rsidRPr="00AB2476" w:rsidRDefault="00AC254D" w:rsidP="00AC254D">
      <w:pPr>
        <w:tabs>
          <w:tab w:val="left" w:pos="4678"/>
        </w:tabs>
        <w:spacing w:before="240" w:after="0" w:line="240" w:lineRule="auto"/>
        <w:contextualSpacing w:val="0"/>
        <w:jc w:val="both"/>
        <w:rPr>
          <w:rFonts w:eastAsia="Cambria" w:cs="Arial"/>
          <w:b/>
          <w:szCs w:val="22"/>
          <w:lang w:eastAsia="ar-SA"/>
        </w:rPr>
      </w:pPr>
      <w:r>
        <w:rPr>
          <w:rFonts w:eastAsia="Cambria" w:cs="Arial"/>
          <w:b/>
          <w:szCs w:val="22"/>
          <w:lang w:eastAsia="ar-SA"/>
        </w:rPr>
        <w:t>Za Příkazce:</w:t>
      </w:r>
      <w:r>
        <w:rPr>
          <w:rFonts w:eastAsia="Cambria" w:cs="Arial"/>
          <w:b/>
          <w:szCs w:val="22"/>
          <w:lang w:eastAsia="ar-SA"/>
        </w:rPr>
        <w:tab/>
        <w:t>Za Příkazníka:</w:t>
      </w:r>
    </w:p>
    <w:p w14:paraId="30E336D2" w14:textId="77777777" w:rsidR="00AC254D" w:rsidRDefault="00AC254D" w:rsidP="00AC254D">
      <w:pPr>
        <w:tabs>
          <w:tab w:val="left" w:pos="142"/>
          <w:tab w:val="left" w:pos="4678"/>
        </w:tabs>
        <w:jc w:val="both"/>
        <w:rPr>
          <w:rFonts w:cs="Arial"/>
        </w:rPr>
      </w:pPr>
    </w:p>
    <w:p w14:paraId="17BAD648" w14:textId="0E5F1DD7" w:rsidR="00AC254D" w:rsidRDefault="00AC254D" w:rsidP="00AC254D">
      <w:pPr>
        <w:tabs>
          <w:tab w:val="left" w:pos="142"/>
          <w:tab w:val="left" w:pos="4678"/>
        </w:tabs>
        <w:jc w:val="both"/>
        <w:rPr>
          <w:rFonts w:cs="Arial"/>
        </w:rPr>
      </w:pPr>
      <w:r w:rsidRPr="00654BF5">
        <w:rPr>
          <w:rFonts w:cs="Arial"/>
        </w:rPr>
        <w:t>V</w:t>
      </w:r>
      <w:r>
        <w:rPr>
          <w:rFonts w:cs="Arial"/>
        </w:rPr>
        <w:t xml:space="preserve"> Táboře</w:t>
      </w:r>
      <w:r w:rsidRPr="00654BF5">
        <w:rPr>
          <w:rFonts w:cs="Arial"/>
        </w:rPr>
        <w:t xml:space="preserve"> dne</w:t>
      </w:r>
      <w:r w:rsidR="006D56CF">
        <w:rPr>
          <w:rFonts w:cs="Arial"/>
        </w:rPr>
        <w:t xml:space="preserve"> 08.12.2025</w:t>
      </w:r>
      <w:r w:rsidRPr="00654BF5">
        <w:rPr>
          <w:rFonts w:cs="Arial"/>
        </w:rPr>
        <w:tab/>
        <w:t>V</w:t>
      </w:r>
      <w:r>
        <w:rPr>
          <w:rFonts w:cs="Arial"/>
        </w:rPr>
        <w:t xml:space="preserve"> Táboře</w:t>
      </w:r>
      <w:r w:rsidRPr="00654BF5">
        <w:rPr>
          <w:rFonts w:cs="Arial"/>
        </w:rPr>
        <w:t xml:space="preserve"> dne</w:t>
      </w:r>
      <w:r w:rsidR="006D56CF">
        <w:rPr>
          <w:rFonts w:cs="Arial"/>
        </w:rPr>
        <w:t xml:space="preserve"> 08.12.2025</w:t>
      </w:r>
    </w:p>
    <w:p w14:paraId="75BB4046" w14:textId="77777777" w:rsidR="00AC254D" w:rsidRDefault="00AC254D" w:rsidP="00AC254D">
      <w:pPr>
        <w:tabs>
          <w:tab w:val="left" w:pos="142"/>
          <w:tab w:val="left" w:pos="4678"/>
        </w:tabs>
        <w:jc w:val="both"/>
        <w:rPr>
          <w:rFonts w:cs="Arial"/>
        </w:rPr>
      </w:pPr>
    </w:p>
    <w:p w14:paraId="2B9DBF82" w14:textId="77777777" w:rsidR="00AC254D" w:rsidRPr="00654BF5" w:rsidRDefault="00AC254D" w:rsidP="00AC254D">
      <w:pPr>
        <w:tabs>
          <w:tab w:val="left" w:pos="142"/>
          <w:tab w:val="left" w:pos="4678"/>
        </w:tabs>
        <w:jc w:val="both"/>
        <w:rPr>
          <w:rFonts w:cs="Arial"/>
        </w:rPr>
      </w:pPr>
    </w:p>
    <w:p w14:paraId="5DC89E4A" w14:textId="45015969" w:rsidR="00AC254D" w:rsidRPr="007A6B5E" w:rsidRDefault="00AC254D" w:rsidP="00AC254D">
      <w:pPr>
        <w:tabs>
          <w:tab w:val="left" w:pos="142"/>
          <w:tab w:val="left" w:pos="4678"/>
        </w:tabs>
        <w:jc w:val="both"/>
        <w:rPr>
          <w:rFonts w:cs="Arial"/>
          <w:i/>
          <w:iCs/>
        </w:rPr>
      </w:pPr>
      <w:r w:rsidRPr="007A6B5E">
        <w:rPr>
          <w:rFonts w:cs="Arial"/>
          <w:i/>
          <w:iCs/>
        </w:rPr>
        <w:tab/>
      </w:r>
    </w:p>
    <w:p w14:paraId="746D6255" w14:textId="77777777" w:rsidR="00AC254D" w:rsidRDefault="00AC254D" w:rsidP="00AC254D">
      <w:pPr>
        <w:tabs>
          <w:tab w:val="left" w:pos="142"/>
          <w:tab w:val="left" w:pos="4678"/>
        </w:tabs>
        <w:jc w:val="both"/>
        <w:rPr>
          <w:rFonts w:cs="Arial"/>
        </w:rPr>
      </w:pPr>
    </w:p>
    <w:p w14:paraId="236254D6" w14:textId="77777777" w:rsidR="00AC254D" w:rsidRPr="00654BF5" w:rsidRDefault="00AC254D" w:rsidP="00AC254D">
      <w:pPr>
        <w:tabs>
          <w:tab w:val="left" w:pos="142"/>
          <w:tab w:val="left" w:pos="4678"/>
        </w:tabs>
        <w:jc w:val="both"/>
        <w:rPr>
          <w:rFonts w:cs="Arial"/>
        </w:rPr>
      </w:pPr>
      <w:r w:rsidRPr="00654BF5">
        <w:rPr>
          <w:rFonts w:cs="Arial"/>
        </w:rPr>
        <w:tab/>
        <w:t>...................................................</w:t>
      </w:r>
      <w:r w:rsidRPr="00654BF5">
        <w:rPr>
          <w:rFonts w:cs="Arial"/>
        </w:rPr>
        <w:tab/>
        <w:t>...................................................</w:t>
      </w:r>
    </w:p>
    <w:p w14:paraId="0E5D5642" w14:textId="113C0AAE" w:rsidR="00AC254D" w:rsidRDefault="00AC254D" w:rsidP="00AC254D">
      <w:pPr>
        <w:tabs>
          <w:tab w:val="left" w:pos="142"/>
          <w:tab w:val="left" w:pos="4678"/>
        </w:tabs>
        <w:jc w:val="both"/>
        <w:rPr>
          <w:rFonts w:cs="Arial"/>
        </w:rPr>
      </w:pPr>
      <w:r>
        <w:rPr>
          <w:rFonts w:cs="Arial"/>
        </w:rPr>
        <w:tab/>
        <w:t>Ing. David Mišík</w:t>
      </w:r>
      <w:r>
        <w:rPr>
          <w:rFonts w:cs="Arial"/>
        </w:rPr>
        <w:tab/>
      </w:r>
      <w:r w:rsidR="00F0174E">
        <w:t>Marek Černý</w:t>
      </w:r>
    </w:p>
    <w:p w14:paraId="2DC2E484" w14:textId="4A87B213" w:rsidR="00AC254D" w:rsidRPr="00654BF5" w:rsidRDefault="00AC254D" w:rsidP="00AC254D">
      <w:pPr>
        <w:tabs>
          <w:tab w:val="left" w:pos="142"/>
          <w:tab w:val="left" w:pos="4678"/>
        </w:tabs>
        <w:jc w:val="both"/>
        <w:rPr>
          <w:rFonts w:cs="Arial"/>
        </w:rPr>
      </w:pPr>
      <w:r>
        <w:rPr>
          <w:rFonts w:cs="Arial"/>
        </w:rPr>
        <w:tab/>
        <w:t>vedoucí Pobočky Tábor</w:t>
      </w:r>
      <w:r w:rsidRPr="00654BF5">
        <w:rPr>
          <w:rFonts w:cs="Arial"/>
          <w:b/>
          <w:bCs/>
        </w:rPr>
        <w:tab/>
      </w:r>
    </w:p>
    <w:p w14:paraId="28C55AD2" w14:textId="77777777" w:rsidR="00AC254D" w:rsidRPr="002B2962" w:rsidRDefault="00AC254D" w:rsidP="00AC254D">
      <w:pPr>
        <w:pStyle w:val="TSTextlnkuslovan"/>
        <w:spacing w:line="240" w:lineRule="auto"/>
        <w:ind w:left="737"/>
        <w:jc w:val="both"/>
        <w:rPr>
          <w:rFonts w:cs="Arial"/>
          <w:iCs/>
          <w:szCs w:val="22"/>
        </w:rPr>
      </w:pPr>
    </w:p>
    <w:p w14:paraId="3639ECFA" w14:textId="77777777" w:rsidR="00AC254D" w:rsidRDefault="00AC254D" w:rsidP="00AC254D">
      <w:pPr>
        <w:spacing w:before="0" w:after="0" w:line="240" w:lineRule="auto"/>
        <w:contextualSpacing w:val="0"/>
        <w:rPr>
          <w:szCs w:val="28"/>
        </w:rPr>
      </w:pPr>
    </w:p>
    <w:p w14:paraId="6744FF9F" w14:textId="77777777" w:rsidR="00AC254D" w:rsidRDefault="00AC254D" w:rsidP="00AC254D">
      <w:pPr>
        <w:spacing w:before="0" w:after="0" w:line="240" w:lineRule="auto"/>
        <w:contextualSpacing w:val="0"/>
        <w:rPr>
          <w:szCs w:val="28"/>
        </w:rPr>
      </w:pPr>
    </w:p>
    <w:p w14:paraId="5D0F5791" w14:textId="77777777" w:rsidR="00AC254D" w:rsidRDefault="00AC254D" w:rsidP="00AC254D">
      <w:pPr>
        <w:spacing w:before="0" w:after="0" w:line="240" w:lineRule="auto"/>
        <w:ind w:firstLine="142"/>
        <w:contextualSpacing w:val="0"/>
        <w:rPr>
          <w:szCs w:val="28"/>
        </w:rPr>
      </w:pPr>
      <w:r>
        <w:rPr>
          <w:szCs w:val="28"/>
        </w:rPr>
        <w:t>Za správnost:</w:t>
      </w:r>
    </w:p>
    <w:p w14:paraId="309F4997" w14:textId="77777777" w:rsidR="00AC254D" w:rsidRDefault="00AC254D" w:rsidP="00AC254D">
      <w:pPr>
        <w:spacing w:before="0" w:after="0" w:line="240" w:lineRule="auto"/>
        <w:ind w:firstLine="142"/>
        <w:contextualSpacing w:val="0"/>
        <w:rPr>
          <w:szCs w:val="28"/>
        </w:rPr>
      </w:pPr>
    </w:p>
    <w:p w14:paraId="69D6FF9E" w14:textId="737CB3AD" w:rsidR="00AC254D" w:rsidRDefault="00AC254D" w:rsidP="00AC254D">
      <w:pPr>
        <w:tabs>
          <w:tab w:val="left" w:pos="142"/>
          <w:tab w:val="left" w:pos="4678"/>
        </w:tabs>
        <w:jc w:val="both"/>
        <w:rPr>
          <w:rFonts w:cs="Arial"/>
        </w:rPr>
      </w:pPr>
      <w:r>
        <w:rPr>
          <w:rFonts w:cs="Arial"/>
        </w:rPr>
        <w:tab/>
      </w:r>
      <w:r w:rsidRPr="00654BF5">
        <w:rPr>
          <w:rFonts w:cs="Arial"/>
        </w:rPr>
        <w:t>V</w:t>
      </w:r>
      <w:r>
        <w:rPr>
          <w:rFonts w:cs="Arial"/>
        </w:rPr>
        <w:t xml:space="preserve"> Táboře</w:t>
      </w:r>
      <w:r w:rsidRPr="00654BF5">
        <w:rPr>
          <w:rFonts w:cs="Arial"/>
        </w:rPr>
        <w:t xml:space="preserve"> dne</w:t>
      </w:r>
      <w:r>
        <w:rPr>
          <w:rFonts w:cs="Arial"/>
        </w:rPr>
        <w:t xml:space="preserve"> </w:t>
      </w:r>
      <w:r w:rsidR="006D56CF">
        <w:rPr>
          <w:rFonts w:cs="Arial"/>
        </w:rPr>
        <w:t>08.12.2025</w:t>
      </w:r>
    </w:p>
    <w:p w14:paraId="78194176" w14:textId="77777777" w:rsidR="00AC254D" w:rsidRDefault="00AC254D" w:rsidP="00AC254D">
      <w:pPr>
        <w:tabs>
          <w:tab w:val="left" w:pos="142"/>
          <w:tab w:val="left" w:pos="4678"/>
        </w:tabs>
        <w:jc w:val="both"/>
        <w:rPr>
          <w:rFonts w:cs="Arial"/>
        </w:rPr>
      </w:pPr>
    </w:p>
    <w:p w14:paraId="7BF14FBD" w14:textId="77777777" w:rsidR="00AC254D" w:rsidRPr="00654BF5" w:rsidRDefault="00AC254D" w:rsidP="00AC254D">
      <w:pPr>
        <w:tabs>
          <w:tab w:val="left" w:pos="142"/>
          <w:tab w:val="left" w:pos="4678"/>
        </w:tabs>
        <w:jc w:val="both"/>
        <w:rPr>
          <w:rFonts w:cs="Arial"/>
        </w:rPr>
      </w:pPr>
    </w:p>
    <w:p w14:paraId="025AD5BA" w14:textId="77777777" w:rsidR="00AC254D" w:rsidRDefault="00AC254D" w:rsidP="00AC254D">
      <w:pPr>
        <w:tabs>
          <w:tab w:val="left" w:pos="142"/>
          <w:tab w:val="left" w:pos="4678"/>
        </w:tabs>
        <w:jc w:val="both"/>
        <w:rPr>
          <w:rFonts w:cs="Arial"/>
          <w:i/>
          <w:iCs/>
        </w:rPr>
      </w:pPr>
    </w:p>
    <w:p w14:paraId="54A5E3B4" w14:textId="77777777" w:rsidR="00F0174E" w:rsidRDefault="00F0174E" w:rsidP="00AC254D">
      <w:pPr>
        <w:tabs>
          <w:tab w:val="left" w:pos="142"/>
          <w:tab w:val="left" w:pos="4678"/>
        </w:tabs>
        <w:jc w:val="both"/>
        <w:rPr>
          <w:rFonts w:cs="Arial"/>
        </w:rPr>
      </w:pPr>
    </w:p>
    <w:p w14:paraId="71C601D5" w14:textId="77777777" w:rsidR="00AC254D" w:rsidRPr="00654BF5" w:rsidRDefault="00AC254D" w:rsidP="00AC254D">
      <w:pPr>
        <w:tabs>
          <w:tab w:val="left" w:pos="142"/>
          <w:tab w:val="left" w:pos="4678"/>
        </w:tabs>
        <w:jc w:val="both"/>
        <w:rPr>
          <w:rFonts w:cs="Arial"/>
        </w:rPr>
      </w:pPr>
      <w:r w:rsidRPr="00654BF5">
        <w:rPr>
          <w:rFonts w:cs="Arial"/>
        </w:rPr>
        <w:tab/>
        <w:t>...................................................</w:t>
      </w:r>
    </w:p>
    <w:p w14:paraId="54412A3D" w14:textId="77777777" w:rsidR="00AC254D" w:rsidRDefault="00AC254D" w:rsidP="00AC254D">
      <w:pPr>
        <w:tabs>
          <w:tab w:val="left" w:pos="142"/>
          <w:tab w:val="left" w:pos="4678"/>
        </w:tabs>
        <w:jc w:val="both"/>
        <w:rPr>
          <w:rFonts w:cs="Arial"/>
        </w:rPr>
      </w:pPr>
      <w:r>
        <w:rPr>
          <w:rFonts w:cs="Arial"/>
        </w:rPr>
        <w:tab/>
        <w:t>Ing. Monika Blafková</w:t>
      </w:r>
    </w:p>
    <w:p w14:paraId="62FE3941" w14:textId="77777777" w:rsidR="00AC254D" w:rsidRDefault="00AC254D" w:rsidP="00AC254D">
      <w:pPr>
        <w:spacing w:before="0" w:after="0" w:line="240" w:lineRule="auto"/>
        <w:ind w:left="142"/>
        <w:contextualSpacing w:val="0"/>
        <w:rPr>
          <w:rFonts w:cs="Arial"/>
          <w:b/>
          <w:bCs/>
          <w:kern w:val="32"/>
          <w:szCs w:val="28"/>
        </w:rPr>
      </w:pPr>
      <w:r>
        <w:rPr>
          <w:rFonts w:cs="Arial"/>
        </w:rPr>
        <w:t>odborný rada</w:t>
      </w:r>
      <w:r>
        <w:rPr>
          <w:szCs w:val="28"/>
        </w:rPr>
        <w:t xml:space="preserve"> </w:t>
      </w:r>
      <w:r>
        <w:rPr>
          <w:szCs w:val="28"/>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4FC50624" w14:textId="77777777" w:rsidR="00886220" w:rsidRPr="00085415" w:rsidRDefault="00886220" w:rsidP="00886220">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54897B01" w14:textId="542F2776" w:rsidR="00886220" w:rsidRPr="00795A82" w:rsidRDefault="00886220" w:rsidP="00886220">
      <w:pPr>
        <w:spacing w:before="0"/>
        <w:rPr>
          <w:rFonts w:eastAsiaTheme="minorHAnsi" w:cs="Arial"/>
          <w:b/>
          <w:bCs/>
          <w:color w:val="000000"/>
          <w:szCs w:val="22"/>
          <w:lang w:eastAsia="en-US"/>
        </w:rPr>
      </w:pPr>
      <w:r w:rsidRPr="00795A82">
        <w:rPr>
          <w:rFonts w:eastAsiaTheme="minorHAnsi" w:cs="Arial"/>
          <w:b/>
          <w:bCs/>
          <w:color w:val="000000"/>
          <w:szCs w:val="22"/>
          <w:lang w:eastAsia="en-US"/>
        </w:rPr>
        <w:t xml:space="preserve">Krajský pozemkový úřad </w:t>
      </w:r>
      <w:r w:rsidR="009F4E92" w:rsidRPr="00506017">
        <w:rPr>
          <w:rFonts w:cs="Arial"/>
          <w:b/>
          <w:bCs/>
        </w:rPr>
        <w:t>pro Jihočeský kraj</w:t>
      </w:r>
      <w:r w:rsidR="0060189E" w:rsidRPr="00506017">
        <w:rPr>
          <w:rFonts w:cs="Arial"/>
          <w:b/>
          <w:bCs/>
        </w:rPr>
        <w:t xml:space="preserve"> </w:t>
      </w:r>
    </w:p>
    <w:p w14:paraId="3940ACBB" w14:textId="2338DCE5" w:rsidR="00886220" w:rsidRPr="00795A82" w:rsidRDefault="00886220" w:rsidP="00886220">
      <w:pPr>
        <w:spacing w:before="0"/>
        <w:rPr>
          <w:rFonts w:eastAsiaTheme="minorHAnsi" w:cs="Arial"/>
          <w:b/>
          <w:bCs/>
          <w:color w:val="000000"/>
          <w:szCs w:val="22"/>
          <w:lang w:eastAsia="en-US"/>
        </w:rPr>
      </w:pPr>
      <w:r w:rsidRPr="00795A82">
        <w:rPr>
          <w:rFonts w:eastAsiaTheme="minorHAnsi" w:cs="Arial"/>
          <w:b/>
          <w:bCs/>
          <w:color w:val="000000"/>
          <w:szCs w:val="22"/>
          <w:lang w:eastAsia="en-US"/>
        </w:rPr>
        <w:t xml:space="preserve">Pobočka </w:t>
      </w:r>
      <w:r w:rsidR="009F4E92">
        <w:rPr>
          <w:rFonts w:cs="Arial"/>
          <w:b/>
          <w:bCs/>
        </w:rPr>
        <w:t>Tábor</w:t>
      </w:r>
    </w:p>
    <w:p w14:paraId="5A0FBA03" w14:textId="77777777" w:rsidR="00506017" w:rsidRPr="00706661" w:rsidRDefault="00506017" w:rsidP="00506017">
      <w:pPr>
        <w:tabs>
          <w:tab w:val="left" w:pos="1418"/>
        </w:tabs>
        <w:spacing w:after="0"/>
        <w:jc w:val="both"/>
        <w:rPr>
          <w:rFonts w:cs="Arial"/>
          <w:szCs w:val="22"/>
        </w:rPr>
      </w:pPr>
      <w:r w:rsidRPr="00706661">
        <w:rPr>
          <w:rFonts w:cs="Arial"/>
          <w:szCs w:val="22"/>
        </w:rPr>
        <w:t xml:space="preserve">IČO: </w:t>
      </w:r>
      <w:r w:rsidRPr="00706661">
        <w:rPr>
          <w:rFonts w:cs="Arial"/>
          <w:szCs w:val="22"/>
        </w:rPr>
        <w:tab/>
        <w:t xml:space="preserve">01312774, </w:t>
      </w:r>
      <w:r w:rsidRPr="00706661">
        <w:rPr>
          <w:rFonts w:cs="Arial"/>
          <w:szCs w:val="22"/>
        </w:rPr>
        <w:tab/>
        <w:t>DIČ: CZ01312774</w:t>
      </w:r>
    </w:p>
    <w:p w14:paraId="285FDCD5" w14:textId="77777777" w:rsidR="00506017" w:rsidRPr="00706661" w:rsidRDefault="00506017" w:rsidP="00506017">
      <w:pPr>
        <w:tabs>
          <w:tab w:val="left" w:pos="1418"/>
        </w:tabs>
        <w:spacing w:after="0"/>
        <w:jc w:val="both"/>
        <w:rPr>
          <w:rFonts w:cs="Arial"/>
          <w:szCs w:val="22"/>
        </w:rPr>
      </w:pPr>
      <w:r w:rsidRPr="00706661">
        <w:rPr>
          <w:rFonts w:cs="Arial"/>
          <w:szCs w:val="22"/>
        </w:rPr>
        <w:t>Adresa:</w:t>
      </w:r>
      <w:r w:rsidRPr="00706661">
        <w:rPr>
          <w:rFonts w:cs="Arial"/>
          <w:szCs w:val="22"/>
        </w:rPr>
        <w:tab/>
      </w:r>
      <w:r w:rsidRPr="00706661">
        <w:rPr>
          <w:rFonts w:eastAsia="Arial" w:cs="Arial"/>
          <w:szCs w:val="22"/>
        </w:rPr>
        <w:t>Husovo náměstí 2938, 390 02 Tábor</w:t>
      </w:r>
    </w:p>
    <w:p w14:paraId="00A7A5C2" w14:textId="77777777" w:rsidR="00506017" w:rsidRDefault="00506017" w:rsidP="00506017">
      <w:pPr>
        <w:ind w:right="566"/>
        <w:rPr>
          <w:rFonts w:cs="Arial"/>
          <w:szCs w:val="22"/>
        </w:rPr>
      </w:pPr>
      <w:r w:rsidRPr="00706661">
        <w:rPr>
          <w:rFonts w:cs="Arial"/>
          <w:szCs w:val="22"/>
        </w:rPr>
        <w:t>Zastoupený:</w:t>
      </w:r>
      <w:r w:rsidRPr="00706661">
        <w:rPr>
          <w:rFonts w:cs="Arial"/>
          <w:szCs w:val="22"/>
        </w:rPr>
        <w:tab/>
      </w:r>
      <w:r w:rsidRPr="00706661">
        <w:rPr>
          <w:rFonts w:eastAsia="Lucida Sans Unicode" w:cs="Arial"/>
          <w:bCs/>
          <w:szCs w:val="22"/>
        </w:rPr>
        <w:t>Ing. Davidem Mišíkem</w:t>
      </w:r>
      <w:r w:rsidRPr="00706661">
        <w:rPr>
          <w:rFonts w:cs="Arial"/>
          <w:szCs w:val="22"/>
        </w:rPr>
        <w:tab/>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Pr="00D93B09" w:rsidRDefault="00FC76E6" w:rsidP="00FC76E6">
      <w:pPr>
        <w:ind w:right="70"/>
        <w:rPr>
          <w:rFonts w:cs="Arial"/>
          <w:bCs/>
          <w:szCs w:val="22"/>
        </w:rPr>
      </w:pPr>
    </w:p>
    <w:p w14:paraId="088315D5" w14:textId="7B325E4C" w:rsidR="00FC76E6" w:rsidRPr="009F6846" w:rsidRDefault="00886220" w:rsidP="00FC76E6">
      <w:pPr>
        <w:rPr>
          <w:rFonts w:cs="Arial"/>
        </w:rPr>
      </w:pPr>
      <w:proofErr w:type="spellStart"/>
      <w:r w:rsidRPr="009F6846">
        <w:rPr>
          <w:rFonts w:cs="Arial"/>
        </w:rPr>
        <w:t>f</w:t>
      </w:r>
      <w:r w:rsidR="00FC76E6" w:rsidRPr="009F6846">
        <w:rPr>
          <w:rFonts w:cs="Arial"/>
        </w:rPr>
        <w:t>yz</w:t>
      </w:r>
      <w:proofErr w:type="spellEnd"/>
      <w:r w:rsidR="00FC76E6" w:rsidRPr="009F6846">
        <w:rPr>
          <w:rFonts w:cs="Arial"/>
        </w:rPr>
        <w:t>. osob</w:t>
      </w:r>
      <w:r w:rsidRPr="009F6846">
        <w:rPr>
          <w:rFonts w:cs="Arial"/>
        </w:rPr>
        <w:t>u:</w:t>
      </w:r>
      <w:r w:rsidR="00A02BDE" w:rsidRPr="009F6846">
        <w:rPr>
          <w:rFonts w:cs="Arial"/>
        </w:rPr>
        <w:t xml:space="preserve"> </w:t>
      </w:r>
      <w:r w:rsidR="009F6846" w:rsidRPr="009F6846">
        <w:rPr>
          <w:rFonts w:cs="Arial"/>
        </w:rPr>
        <w:tab/>
      </w:r>
      <w:r w:rsidR="00506017">
        <w:rPr>
          <w:rFonts w:cs="Arial"/>
          <w:b/>
          <w:bCs/>
        </w:rPr>
        <w:t>Marek Černý</w:t>
      </w:r>
    </w:p>
    <w:p w14:paraId="27E94926" w14:textId="1E16CBD7" w:rsidR="00FC76E6" w:rsidRPr="009F6846" w:rsidRDefault="00FC76E6" w:rsidP="00FC76E6">
      <w:pPr>
        <w:rPr>
          <w:rFonts w:cs="Arial"/>
          <w:szCs w:val="22"/>
        </w:rPr>
      </w:pPr>
      <w:r w:rsidRPr="009F6846">
        <w:rPr>
          <w:rFonts w:cs="Arial"/>
          <w:szCs w:val="22"/>
        </w:rPr>
        <w:t>se sídlem</w:t>
      </w:r>
      <w:r w:rsidR="00886220" w:rsidRPr="009F6846">
        <w:rPr>
          <w:rFonts w:cs="Arial"/>
          <w:szCs w:val="22"/>
        </w:rPr>
        <w:t>:</w:t>
      </w:r>
      <w:r w:rsidR="009F6846" w:rsidRPr="009F6846">
        <w:rPr>
          <w:rFonts w:cs="Arial"/>
          <w:szCs w:val="22"/>
        </w:rPr>
        <w:tab/>
      </w:r>
      <w:proofErr w:type="spellStart"/>
      <w:r w:rsidR="00506017" w:rsidRPr="002D770D">
        <w:rPr>
          <w:rFonts w:cs="Arial"/>
          <w:bCs/>
          <w:snapToGrid w:val="0"/>
          <w:lang w:val="en-US"/>
        </w:rPr>
        <w:t>Mlýny</w:t>
      </w:r>
      <w:proofErr w:type="spellEnd"/>
      <w:r w:rsidR="00506017" w:rsidRPr="002D770D">
        <w:rPr>
          <w:rFonts w:cs="Arial"/>
          <w:bCs/>
          <w:snapToGrid w:val="0"/>
          <w:lang w:val="en-US"/>
        </w:rPr>
        <w:t xml:space="preserve"> </w:t>
      </w:r>
      <w:proofErr w:type="spellStart"/>
      <w:r w:rsidR="0009079D">
        <w:rPr>
          <w:rFonts w:cs="Arial"/>
          <w:bCs/>
          <w:snapToGrid w:val="0"/>
          <w:lang w:val="en-US"/>
        </w:rPr>
        <w:t>xxxxx</w:t>
      </w:r>
      <w:proofErr w:type="spellEnd"/>
      <w:r w:rsidR="00506017" w:rsidRPr="002D770D">
        <w:rPr>
          <w:rFonts w:cs="Arial"/>
          <w:bCs/>
          <w:snapToGrid w:val="0"/>
          <w:lang w:val="en-US"/>
        </w:rPr>
        <w:t xml:space="preserve"> 392 01 </w:t>
      </w:r>
      <w:proofErr w:type="spellStart"/>
      <w:r w:rsidR="00506017" w:rsidRPr="002D770D">
        <w:rPr>
          <w:rFonts w:cs="Arial"/>
          <w:bCs/>
          <w:snapToGrid w:val="0"/>
          <w:lang w:val="en-US"/>
        </w:rPr>
        <w:t>Soběslav</w:t>
      </w:r>
      <w:proofErr w:type="spellEnd"/>
    </w:p>
    <w:p w14:paraId="3BA7F632" w14:textId="6D287074" w:rsidR="00FC76E6" w:rsidRPr="00085415" w:rsidRDefault="00FC76E6" w:rsidP="00FC76E6">
      <w:pPr>
        <w:rPr>
          <w:rFonts w:cs="Arial"/>
          <w:szCs w:val="22"/>
        </w:rPr>
      </w:pPr>
      <w:r w:rsidRPr="009F6846">
        <w:rPr>
          <w:rFonts w:cs="Arial"/>
          <w:szCs w:val="22"/>
        </w:rPr>
        <w:t>IČO:</w:t>
      </w:r>
      <w:r w:rsidR="00DC5B33" w:rsidRPr="009F6846">
        <w:rPr>
          <w:rFonts w:cs="Arial"/>
          <w:szCs w:val="22"/>
        </w:rPr>
        <w:t xml:space="preserve"> </w:t>
      </w:r>
      <w:r w:rsidR="009F6846" w:rsidRPr="009F6846">
        <w:rPr>
          <w:rFonts w:cs="Arial"/>
          <w:szCs w:val="22"/>
        </w:rPr>
        <w:tab/>
      </w:r>
      <w:r w:rsidR="009F6846" w:rsidRPr="009F6846">
        <w:rPr>
          <w:rFonts w:cs="Arial"/>
          <w:szCs w:val="22"/>
        </w:rPr>
        <w:tab/>
      </w:r>
      <w:r w:rsidR="00506017" w:rsidRPr="00752B73">
        <w:rPr>
          <w:rFonts w:cs="Arial"/>
          <w:bCs/>
          <w:snapToGrid w:val="0"/>
          <w:szCs w:val="22"/>
        </w:rPr>
        <w:t>60843659</w:t>
      </w:r>
    </w:p>
    <w:p w14:paraId="6D0C95A2" w14:textId="77777777" w:rsidR="00FC76E6" w:rsidRPr="00085415" w:rsidRDefault="00FC76E6" w:rsidP="00FC76E6">
      <w:pPr>
        <w:ind w:right="70"/>
        <w:rPr>
          <w:rFonts w:cs="Arial"/>
          <w:szCs w:val="22"/>
        </w:rPr>
      </w:pPr>
    </w:p>
    <w:p w14:paraId="16D5594C" w14:textId="77777777" w:rsidR="00FC76E6" w:rsidRPr="00085415" w:rsidRDefault="00FC76E6" w:rsidP="00FC76E6">
      <w:pPr>
        <w:ind w:right="70"/>
        <w:rPr>
          <w:rFonts w:cs="Arial"/>
          <w:szCs w:val="22"/>
        </w:rPr>
      </w:pPr>
    </w:p>
    <w:p w14:paraId="11CF6C63" w14:textId="1BD05D11" w:rsidR="00FC76E6" w:rsidRPr="00844824" w:rsidRDefault="00FC76E6" w:rsidP="00844824">
      <w:pPr>
        <w:ind w:right="70"/>
        <w:jc w:val="both"/>
        <w:rPr>
          <w:rFonts w:cs="Arial"/>
          <w:b/>
          <w:bCs/>
        </w:rPr>
      </w:pPr>
      <w:r w:rsidRPr="00085415">
        <w:rPr>
          <w:rFonts w:cs="Arial"/>
        </w:rPr>
        <w:t>k veškerým právním úkonům směřujícím k</w:t>
      </w:r>
      <w:r>
        <w:rPr>
          <w:rFonts w:cs="Arial"/>
        </w:rPr>
        <w:t xml:space="preserve"> úspěšnému a kvalitnímu dokončení </w:t>
      </w:r>
      <w:r w:rsidR="00F91252" w:rsidRPr="00F91252">
        <w:rPr>
          <w:rFonts w:cs="Arial"/>
        </w:rPr>
        <w:t xml:space="preserve">TDI při výsadbě porostu a péči o porost – Revitalizace potoků Radimovický a </w:t>
      </w:r>
      <w:proofErr w:type="spellStart"/>
      <w:r w:rsidR="00F91252" w:rsidRPr="00F91252">
        <w:rPr>
          <w:rFonts w:cs="Arial"/>
        </w:rPr>
        <w:t>Svrabovský</w:t>
      </w:r>
      <w:proofErr w:type="spellEnd"/>
      <w:r w:rsidR="00F91252">
        <w:rPr>
          <w:rFonts w:cs="Arial"/>
        </w:rPr>
        <w:t xml:space="preserve"> </w:t>
      </w:r>
      <w:r w:rsidRPr="00085415">
        <w:rPr>
          <w:rFonts w:cs="Arial"/>
        </w:rPr>
        <w:t xml:space="preserve">dle </w:t>
      </w:r>
      <w:r w:rsidR="00DC6417">
        <w:rPr>
          <w:rFonts w:cs="Arial"/>
        </w:rPr>
        <w:t xml:space="preserve">příkazní smlouvy č. </w:t>
      </w:r>
      <w:r w:rsidR="00844824" w:rsidRPr="00844824">
        <w:rPr>
          <w:rFonts w:cs="Arial"/>
          <w:b/>
          <w:bCs/>
        </w:rPr>
        <w:t xml:space="preserve">1268-2025-505207 </w:t>
      </w:r>
      <w:r w:rsidRPr="00085415">
        <w:rPr>
          <w:rFonts w:cs="Arial"/>
        </w:rPr>
        <w:t xml:space="preserve">mezi Českou </w:t>
      </w:r>
      <w:proofErr w:type="gramStart"/>
      <w:r w:rsidRPr="00085415">
        <w:rPr>
          <w:rFonts w:cs="Arial"/>
        </w:rPr>
        <w:t>republikou - Státním</w:t>
      </w:r>
      <w:proofErr w:type="gramEnd"/>
      <w:r w:rsidRPr="00085415">
        <w:rPr>
          <w:rFonts w:cs="Arial"/>
        </w:rPr>
        <w:t xml:space="preserve"> pozemkovým úřadem jako zmocnitelem a</w:t>
      </w:r>
      <w:r>
        <w:rPr>
          <w:rFonts w:cs="Arial"/>
        </w:rPr>
        <w:t> </w:t>
      </w:r>
      <w:r w:rsidR="00F91252">
        <w:rPr>
          <w:rFonts w:cs="Arial"/>
          <w:b/>
          <w:bCs/>
        </w:rPr>
        <w:t>Markem Černým</w:t>
      </w:r>
      <w:r w:rsidR="0060189E">
        <w:rPr>
          <w:rFonts w:cs="Arial"/>
          <w:b/>
          <w:bCs/>
        </w:rPr>
        <w:t xml:space="preserve"> </w:t>
      </w:r>
      <w:r w:rsidR="00B2527B">
        <w:rPr>
          <w:rFonts w:cs="Arial"/>
        </w:rPr>
        <w:t>jako</w:t>
      </w:r>
      <w:r w:rsidRPr="00085415">
        <w:rPr>
          <w:rFonts w:cs="Arial"/>
        </w:rPr>
        <w:t xml:space="preserve"> zmocněncem v rozsahu </w:t>
      </w:r>
      <w:r w:rsidR="001308AC">
        <w:rPr>
          <w:rFonts w:cs="Arial"/>
        </w:rPr>
        <w:t xml:space="preserve">čl. I a </w:t>
      </w:r>
      <w:r w:rsidR="001308AC" w:rsidRPr="00085415">
        <w:rPr>
          <w:rFonts w:cs="Arial"/>
        </w:rPr>
        <w:t>čl.</w:t>
      </w:r>
      <w:r w:rsidR="001308AC">
        <w:rPr>
          <w:rFonts w:cs="Arial"/>
        </w:rPr>
        <w:t xml:space="preserve"> II</w:t>
      </w:r>
      <w:r w:rsidR="001308AC" w:rsidRPr="00085415">
        <w:rPr>
          <w:rFonts w:cs="Arial"/>
        </w:rPr>
        <w:t xml:space="preserve"> této smlouvy</w:t>
      </w:r>
      <w:r w:rsidR="001308AC">
        <w:rPr>
          <w:rFonts w:cs="Arial"/>
        </w:rPr>
        <w:t>.</w:t>
      </w:r>
    </w:p>
    <w:p w14:paraId="43C9E574" w14:textId="77777777" w:rsidR="00FC76E6" w:rsidRPr="00085415" w:rsidRDefault="00FC76E6" w:rsidP="00FC76E6"/>
    <w:p w14:paraId="33745D52" w14:textId="63BC9BA7" w:rsidR="00FC76E6" w:rsidRPr="00085415" w:rsidRDefault="00FC76E6" w:rsidP="002D1A48">
      <w:pPr>
        <w:jc w:val="both"/>
      </w:pPr>
      <w:r w:rsidRPr="00085415">
        <w:t>Tato plná moc je platná ode dne jejího udělení (podpisu) a zaniká dnem ukončení smluvního závazkového stavu</w:t>
      </w:r>
      <w:r>
        <w:t>.</w:t>
      </w:r>
    </w:p>
    <w:p w14:paraId="122CE5E3" w14:textId="77777777" w:rsidR="00FC76E6" w:rsidRPr="00085415" w:rsidRDefault="00FC76E6" w:rsidP="00FC76E6"/>
    <w:p w14:paraId="5B6147C3" w14:textId="2E6F73DF" w:rsidR="00CB19B0" w:rsidRPr="00A91BAF" w:rsidRDefault="00CB19B0" w:rsidP="00CB19B0">
      <w:pPr>
        <w:tabs>
          <w:tab w:val="left" w:pos="567"/>
          <w:tab w:val="left" w:pos="5670"/>
        </w:tabs>
        <w:spacing w:after="0"/>
        <w:rPr>
          <w:rFonts w:cs="Arial"/>
          <w:bCs/>
        </w:rPr>
      </w:pPr>
      <w:r>
        <w:rPr>
          <w:rFonts w:cs="Arial"/>
          <w:bCs/>
        </w:rPr>
        <w:t>V </w:t>
      </w:r>
      <w:r w:rsidR="00F91252" w:rsidRPr="00F91252">
        <w:rPr>
          <w:rFonts w:cs="Arial"/>
        </w:rPr>
        <w:t>Táboře</w:t>
      </w:r>
      <w:r w:rsidRPr="00F91252">
        <w:rPr>
          <w:rFonts w:cs="Arial"/>
        </w:rPr>
        <w:t xml:space="preserve"> </w:t>
      </w:r>
      <w:r>
        <w:rPr>
          <w:rFonts w:cs="Arial"/>
          <w:bCs/>
        </w:rPr>
        <w:t>dne</w:t>
      </w:r>
      <w:r w:rsidR="006D56CF">
        <w:rPr>
          <w:rFonts w:cs="Arial"/>
          <w:bCs/>
        </w:rPr>
        <w:t xml:space="preserve"> </w:t>
      </w:r>
      <w:r w:rsidR="006D56CF">
        <w:rPr>
          <w:rFonts w:cs="Arial"/>
        </w:rPr>
        <w:t>08.12.2025</w:t>
      </w:r>
      <w:r>
        <w:rPr>
          <w:rFonts w:cs="Arial"/>
          <w:bCs/>
        </w:rPr>
        <w:tab/>
      </w:r>
    </w:p>
    <w:p w14:paraId="4827F56D" w14:textId="77777777" w:rsidR="00187DB0" w:rsidRPr="00085415" w:rsidRDefault="00187DB0" w:rsidP="00187DB0"/>
    <w:p w14:paraId="3FFF213A" w14:textId="0276CA74" w:rsidR="00187DB0" w:rsidRPr="0077347E" w:rsidRDefault="00187DB0" w:rsidP="00187DB0">
      <w:pPr>
        <w:tabs>
          <w:tab w:val="left" w:pos="142"/>
          <w:tab w:val="left" w:pos="5103"/>
        </w:tabs>
        <w:jc w:val="both"/>
        <w:rPr>
          <w:rFonts w:cs="Arial"/>
          <w:i/>
          <w:iCs/>
        </w:rPr>
      </w:pPr>
      <w:r>
        <w:tab/>
      </w:r>
      <w:r w:rsidRPr="007A6B5E">
        <w:rPr>
          <w:rFonts w:cs="Arial"/>
          <w:i/>
          <w:iCs/>
        </w:rPr>
        <w:tab/>
      </w:r>
    </w:p>
    <w:p w14:paraId="39AA849D" w14:textId="77777777" w:rsidR="00187DB0" w:rsidRPr="00702A54" w:rsidRDefault="00187DB0" w:rsidP="00187DB0">
      <w:pPr>
        <w:tabs>
          <w:tab w:val="left" w:pos="5103"/>
        </w:tabs>
      </w:pPr>
      <w:bookmarkStart w:id="37" w:name="Text16"/>
      <w:r w:rsidRPr="00702A54">
        <w:tab/>
        <w:t>……………………………………….</w:t>
      </w:r>
      <w:bookmarkEnd w:id="37"/>
    </w:p>
    <w:p w14:paraId="5DAE4D01" w14:textId="77777777" w:rsidR="00187DB0" w:rsidRDefault="00187DB0" w:rsidP="00187DB0">
      <w:pPr>
        <w:tabs>
          <w:tab w:val="left" w:pos="5103"/>
        </w:tabs>
      </w:pPr>
      <w:r w:rsidRPr="00702A54">
        <w:tab/>
      </w:r>
      <w:r>
        <w:t>Ing. David Mišík</w:t>
      </w:r>
    </w:p>
    <w:p w14:paraId="02CD14A1" w14:textId="77777777" w:rsidR="00187DB0" w:rsidRDefault="00187DB0" w:rsidP="00187DB0">
      <w:pPr>
        <w:tabs>
          <w:tab w:val="left" w:pos="5103"/>
        </w:tabs>
      </w:pPr>
      <w:r>
        <w:tab/>
        <w:t>vedoucí Pobočky Tábor</w:t>
      </w:r>
    </w:p>
    <w:p w14:paraId="10CF798D" w14:textId="77777777" w:rsidR="00187DB0" w:rsidRPr="00085415" w:rsidRDefault="00187DB0" w:rsidP="00187DB0">
      <w:pPr>
        <w:tabs>
          <w:tab w:val="left" w:pos="5103"/>
        </w:tabs>
        <w:rPr>
          <w:sz w:val="20"/>
        </w:rPr>
      </w:pPr>
    </w:p>
    <w:p w14:paraId="109D223B" w14:textId="77777777" w:rsidR="00187DB0" w:rsidRDefault="00187DB0" w:rsidP="00187DB0">
      <w:pPr>
        <w:tabs>
          <w:tab w:val="left" w:pos="5103"/>
        </w:tabs>
      </w:pPr>
      <w:r w:rsidRPr="00671FEB">
        <w:t xml:space="preserve">Plnou moc přijímá: </w:t>
      </w:r>
      <w:r>
        <w:tab/>
      </w:r>
    </w:p>
    <w:p w14:paraId="7736FEAF" w14:textId="22416868" w:rsidR="00187DB0" w:rsidRDefault="00187DB0" w:rsidP="00187DB0">
      <w:pPr>
        <w:tabs>
          <w:tab w:val="left" w:pos="5103"/>
        </w:tabs>
      </w:pPr>
      <w:r>
        <w:tab/>
      </w:r>
    </w:p>
    <w:p w14:paraId="13D57AD6" w14:textId="77777777" w:rsidR="00187DB0" w:rsidRDefault="00187DB0" w:rsidP="00187DB0">
      <w:pPr>
        <w:tabs>
          <w:tab w:val="left" w:pos="5103"/>
        </w:tabs>
      </w:pPr>
      <w:r>
        <w:tab/>
      </w:r>
      <w:r w:rsidRPr="00671FEB">
        <w:t>…………………………</w:t>
      </w:r>
      <w:r>
        <w:t>..........</w:t>
      </w:r>
    </w:p>
    <w:p w14:paraId="7FD60F92" w14:textId="15E5722E" w:rsidR="00187DB0" w:rsidRPr="00187DB0" w:rsidRDefault="00187DB0" w:rsidP="00187DB0">
      <w:pPr>
        <w:tabs>
          <w:tab w:val="left" w:pos="5103"/>
        </w:tabs>
        <w:ind w:firstLine="709"/>
      </w:pPr>
      <w:r>
        <w:tab/>
        <w:t>Marek Černý</w:t>
      </w:r>
    </w:p>
    <w:p w14:paraId="2B11F6ED" w14:textId="0C10E0D3" w:rsidR="000F31B1" w:rsidRPr="00187DB0" w:rsidRDefault="000F31B1" w:rsidP="00187DB0">
      <w:pPr>
        <w:tabs>
          <w:tab w:val="left" w:pos="5103"/>
        </w:tabs>
        <w:ind w:firstLine="709"/>
      </w:pPr>
    </w:p>
    <w:sectPr w:rsidR="000F31B1" w:rsidRPr="00187DB0" w:rsidSect="00506017">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5023" w14:textId="77777777" w:rsidR="00213484" w:rsidRDefault="00213484">
      <w:r>
        <w:separator/>
      </w:r>
    </w:p>
  </w:endnote>
  <w:endnote w:type="continuationSeparator" w:id="0">
    <w:p w14:paraId="4ABF6005" w14:textId="77777777" w:rsidR="00213484" w:rsidRDefault="00213484">
      <w:r>
        <w:continuationSeparator/>
      </w:r>
    </w:p>
  </w:endnote>
  <w:endnote w:type="continuationNotice" w:id="1">
    <w:p w14:paraId="101F7A7D" w14:textId="77777777" w:rsidR="00213484" w:rsidRDefault="00213484"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198062451"/>
      <w:docPartObj>
        <w:docPartGallery w:val="Page Numbers (Bottom of Page)"/>
        <w:docPartUnique/>
      </w:docPartObj>
    </w:sdtPr>
    <w:sdtContent>
      <w:p w14:paraId="04B7A1F8" w14:textId="288EB5F6" w:rsidR="0002597C" w:rsidRPr="0002597C" w:rsidRDefault="0002597C">
        <w:pPr>
          <w:pStyle w:val="Zpat"/>
          <w:jc w:val="center"/>
          <w:rPr>
            <w:sz w:val="18"/>
            <w:szCs w:val="20"/>
          </w:rPr>
        </w:pPr>
        <w:r w:rsidRPr="0002597C">
          <w:rPr>
            <w:sz w:val="18"/>
            <w:szCs w:val="20"/>
          </w:rPr>
          <w:fldChar w:fldCharType="begin"/>
        </w:r>
        <w:r w:rsidRPr="0002597C">
          <w:rPr>
            <w:sz w:val="18"/>
            <w:szCs w:val="20"/>
          </w:rPr>
          <w:instrText>PAGE   \* MERGEFORMAT</w:instrText>
        </w:r>
        <w:r w:rsidRPr="0002597C">
          <w:rPr>
            <w:sz w:val="18"/>
            <w:szCs w:val="20"/>
          </w:rPr>
          <w:fldChar w:fldCharType="separate"/>
        </w:r>
        <w:r w:rsidRPr="0002597C">
          <w:rPr>
            <w:sz w:val="18"/>
            <w:szCs w:val="20"/>
          </w:rPr>
          <w:t>2</w:t>
        </w:r>
        <w:r w:rsidRPr="0002597C">
          <w:rPr>
            <w:sz w:val="18"/>
            <w:szCs w:val="20"/>
          </w:rPr>
          <w:fldChar w:fldCharType="end"/>
        </w:r>
      </w:p>
    </w:sdtContent>
  </w:sdt>
  <w:p w14:paraId="2B5A533B" w14:textId="138E9D79" w:rsidR="004C716D" w:rsidRPr="0002597C" w:rsidRDefault="004C716D" w:rsidP="0002597C">
    <w:pPr>
      <w:pStyle w:val="Zpat"/>
      <w:jc w:val="center"/>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9D4E" w14:textId="77777777" w:rsidR="00213484" w:rsidRDefault="00213484">
      <w:r>
        <w:separator/>
      </w:r>
    </w:p>
  </w:footnote>
  <w:footnote w:type="continuationSeparator" w:id="0">
    <w:p w14:paraId="1A419388" w14:textId="77777777" w:rsidR="00213484" w:rsidRDefault="00213484">
      <w:r>
        <w:continuationSeparator/>
      </w:r>
    </w:p>
  </w:footnote>
  <w:footnote w:type="continuationNotice" w:id="1">
    <w:p w14:paraId="13AFB8F5" w14:textId="77777777" w:rsidR="00213484" w:rsidRDefault="00213484"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9839" w14:textId="12299683" w:rsidR="005A0B22" w:rsidRPr="00F91252" w:rsidRDefault="00506017" w:rsidP="00F91252">
    <w:pPr>
      <w:pBdr>
        <w:bottom w:val="single" w:sz="4" w:space="1" w:color="auto"/>
      </w:pBdr>
      <w:tabs>
        <w:tab w:val="right" w:pos="9354"/>
      </w:tabs>
      <w:rPr>
        <w:sz w:val="18"/>
        <w:szCs w:val="20"/>
      </w:rPr>
    </w:pPr>
    <w:r w:rsidRPr="00F91252">
      <w:rPr>
        <w:sz w:val="18"/>
        <w:szCs w:val="20"/>
      </w:rPr>
      <w:t>TDI</w:t>
    </w:r>
    <w:r w:rsidR="00F91252" w:rsidRPr="00F91252">
      <w:rPr>
        <w:sz w:val="18"/>
        <w:szCs w:val="20"/>
      </w:rPr>
      <w:t xml:space="preserve"> při výsadbě porostu a péči o porost – Revitalizace potoků Radimovický a </w:t>
    </w:r>
    <w:proofErr w:type="spellStart"/>
    <w:r w:rsidR="00F91252" w:rsidRPr="00F91252">
      <w:rPr>
        <w:sz w:val="18"/>
        <w:szCs w:val="20"/>
      </w:rPr>
      <w:t>Svrabovský</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634C" w14:textId="356FE8B8" w:rsidR="00506017" w:rsidRPr="000701AC" w:rsidRDefault="00506017" w:rsidP="00506017">
    <w:pPr>
      <w:tabs>
        <w:tab w:val="right" w:pos="9354"/>
      </w:tabs>
      <w:rPr>
        <w:sz w:val="18"/>
        <w:szCs w:val="20"/>
      </w:rPr>
    </w:pPr>
    <w:r w:rsidRPr="000701AC">
      <w:rPr>
        <w:sz w:val="18"/>
        <w:szCs w:val="20"/>
      </w:rPr>
      <w:t xml:space="preserve">UID: </w:t>
    </w:r>
    <w:r w:rsidR="00674C62" w:rsidRPr="00674C62">
      <w:rPr>
        <w:sz w:val="18"/>
        <w:szCs w:val="20"/>
      </w:rPr>
      <w:t>spudms00000016193019</w:t>
    </w:r>
    <w:r w:rsidRPr="000701AC">
      <w:rPr>
        <w:sz w:val="18"/>
        <w:szCs w:val="20"/>
      </w:rPr>
      <w:tab/>
      <w:t xml:space="preserve">Číslo </w:t>
    </w:r>
    <w:proofErr w:type="spellStart"/>
    <w:r w:rsidRPr="000701AC">
      <w:rPr>
        <w:sz w:val="18"/>
        <w:szCs w:val="20"/>
      </w:rPr>
      <w:t>slmouvy</w:t>
    </w:r>
    <w:proofErr w:type="spellEnd"/>
    <w:r w:rsidRPr="000701AC">
      <w:rPr>
        <w:sz w:val="18"/>
        <w:szCs w:val="20"/>
      </w:rPr>
      <w:t xml:space="preserve"> příkazce: </w:t>
    </w:r>
    <w:r w:rsidR="00674C62" w:rsidRPr="00674C62">
      <w:rPr>
        <w:sz w:val="18"/>
        <w:szCs w:val="20"/>
      </w:rPr>
      <w:t>1268-2025-505207</w:t>
    </w:r>
  </w:p>
  <w:p w14:paraId="2D25C6DC" w14:textId="79B777D6" w:rsidR="00100554" w:rsidRPr="00506017" w:rsidRDefault="00506017" w:rsidP="00506017">
    <w:pPr>
      <w:tabs>
        <w:tab w:val="right" w:pos="9354"/>
      </w:tabs>
      <w:jc w:val="right"/>
      <w:rPr>
        <w:sz w:val="18"/>
        <w:szCs w:val="20"/>
      </w:rPr>
    </w:pPr>
    <w:r w:rsidRPr="000701AC">
      <w:rPr>
        <w:sz w:val="18"/>
        <w:szCs w:val="20"/>
      </w:rPr>
      <w:t xml:space="preserve">Č.j.: </w:t>
    </w:r>
    <w:r w:rsidR="00674C62" w:rsidRPr="00674C62">
      <w:rPr>
        <w:sz w:val="18"/>
        <w:szCs w:val="20"/>
      </w:rPr>
      <w:t>SPU 497994/2025/</w:t>
    </w:r>
    <w:proofErr w:type="spellStart"/>
    <w:r w:rsidR="00674C62" w:rsidRPr="00674C62">
      <w:rPr>
        <w:sz w:val="18"/>
        <w:szCs w:val="20"/>
      </w:rPr>
      <w:t>Bl</w:t>
    </w:r>
    <w:proofErr w:type="spellEnd"/>
    <w:r w:rsidRPr="000701AC">
      <w:rPr>
        <w:sz w:val="18"/>
        <w:szCs w:val="20"/>
      </w:rPr>
      <w:tab/>
      <w:t xml:space="preserve">Číslo </w:t>
    </w:r>
    <w:proofErr w:type="spellStart"/>
    <w:r w:rsidRPr="000701AC">
      <w:rPr>
        <w:sz w:val="18"/>
        <w:szCs w:val="20"/>
      </w:rPr>
      <w:t>slmouvy</w:t>
    </w:r>
    <w:proofErr w:type="spellEnd"/>
    <w:r w:rsidRPr="000701AC">
      <w:rPr>
        <w:sz w:val="18"/>
        <w:szCs w:val="20"/>
      </w:rPr>
      <w:t xml:space="preserve"> </w:t>
    </w:r>
    <w:r w:rsidRPr="009F4910">
      <w:rPr>
        <w:sz w:val="18"/>
        <w:szCs w:val="20"/>
      </w:rPr>
      <w:t xml:space="preserve">příkazníka: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FA18F41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rPr>
        <w:rFonts w:hint="default"/>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680"/>
        </w:tabs>
        <w:ind w:left="680"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E7B"/>
    <w:rsid w:val="00021E94"/>
    <w:rsid w:val="0002235B"/>
    <w:rsid w:val="0002583F"/>
    <w:rsid w:val="0002597C"/>
    <w:rsid w:val="00027296"/>
    <w:rsid w:val="000312CB"/>
    <w:rsid w:val="00036967"/>
    <w:rsid w:val="000428FC"/>
    <w:rsid w:val="0004420A"/>
    <w:rsid w:val="000459D8"/>
    <w:rsid w:val="00047047"/>
    <w:rsid w:val="00053E0D"/>
    <w:rsid w:val="0005532F"/>
    <w:rsid w:val="00060AD2"/>
    <w:rsid w:val="00062DF9"/>
    <w:rsid w:val="0006350C"/>
    <w:rsid w:val="00070F24"/>
    <w:rsid w:val="000717D3"/>
    <w:rsid w:val="000723B1"/>
    <w:rsid w:val="00073070"/>
    <w:rsid w:val="000744D6"/>
    <w:rsid w:val="00074AF2"/>
    <w:rsid w:val="000845BA"/>
    <w:rsid w:val="000901C5"/>
    <w:rsid w:val="0009079D"/>
    <w:rsid w:val="00090F10"/>
    <w:rsid w:val="000944E1"/>
    <w:rsid w:val="00095EF1"/>
    <w:rsid w:val="00096BD0"/>
    <w:rsid w:val="000A66B9"/>
    <w:rsid w:val="000B19B5"/>
    <w:rsid w:val="000B2C5E"/>
    <w:rsid w:val="000B43E6"/>
    <w:rsid w:val="000B50FE"/>
    <w:rsid w:val="000B5708"/>
    <w:rsid w:val="000B62C2"/>
    <w:rsid w:val="000B7F36"/>
    <w:rsid w:val="000C09FF"/>
    <w:rsid w:val="000C13D3"/>
    <w:rsid w:val="000C157E"/>
    <w:rsid w:val="000C1E40"/>
    <w:rsid w:val="000C23A2"/>
    <w:rsid w:val="000C336B"/>
    <w:rsid w:val="000C50CF"/>
    <w:rsid w:val="000C60E2"/>
    <w:rsid w:val="000D1101"/>
    <w:rsid w:val="000D15D8"/>
    <w:rsid w:val="000D1CF6"/>
    <w:rsid w:val="000D25C3"/>
    <w:rsid w:val="000D4159"/>
    <w:rsid w:val="000D6F2C"/>
    <w:rsid w:val="000D75EE"/>
    <w:rsid w:val="000D7A07"/>
    <w:rsid w:val="000E5064"/>
    <w:rsid w:val="000E7821"/>
    <w:rsid w:val="000F1159"/>
    <w:rsid w:val="000F2933"/>
    <w:rsid w:val="000F2E98"/>
    <w:rsid w:val="000F2FEA"/>
    <w:rsid w:val="000F31B1"/>
    <w:rsid w:val="000F5AA6"/>
    <w:rsid w:val="000F6A41"/>
    <w:rsid w:val="00100554"/>
    <w:rsid w:val="0010079A"/>
    <w:rsid w:val="001038D5"/>
    <w:rsid w:val="00103A00"/>
    <w:rsid w:val="00103A35"/>
    <w:rsid w:val="001075B3"/>
    <w:rsid w:val="001075BF"/>
    <w:rsid w:val="00107FB1"/>
    <w:rsid w:val="00111806"/>
    <w:rsid w:val="001132C5"/>
    <w:rsid w:val="00113E3C"/>
    <w:rsid w:val="001176E9"/>
    <w:rsid w:val="00122FA3"/>
    <w:rsid w:val="00123955"/>
    <w:rsid w:val="0012440B"/>
    <w:rsid w:val="00126977"/>
    <w:rsid w:val="00126D4D"/>
    <w:rsid w:val="001308AC"/>
    <w:rsid w:val="00132907"/>
    <w:rsid w:val="00133569"/>
    <w:rsid w:val="00134BEC"/>
    <w:rsid w:val="0013553D"/>
    <w:rsid w:val="00140327"/>
    <w:rsid w:val="00140E04"/>
    <w:rsid w:val="00142281"/>
    <w:rsid w:val="00143ECC"/>
    <w:rsid w:val="00145815"/>
    <w:rsid w:val="00152CB4"/>
    <w:rsid w:val="00152DB7"/>
    <w:rsid w:val="00153C24"/>
    <w:rsid w:val="00156258"/>
    <w:rsid w:val="00165A6A"/>
    <w:rsid w:val="00165AB3"/>
    <w:rsid w:val="0016642A"/>
    <w:rsid w:val="00166EC4"/>
    <w:rsid w:val="00167E45"/>
    <w:rsid w:val="00172A3A"/>
    <w:rsid w:val="00173C72"/>
    <w:rsid w:val="00181B49"/>
    <w:rsid w:val="001826C5"/>
    <w:rsid w:val="00185973"/>
    <w:rsid w:val="00187A92"/>
    <w:rsid w:val="00187DB0"/>
    <w:rsid w:val="00192378"/>
    <w:rsid w:val="0019456F"/>
    <w:rsid w:val="00195863"/>
    <w:rsid w:val="001A107A"/>
    <w:rsid w:val="001A2707"/>
    <w:rsid w:val="001A3543"/>
    <w:rsid w:val="001A3AEC"/>
    <w:rsid w:val="001A7A91"/>
    <w:rsid w:val="001B01D5"/>
    <w:rsid w:val="001B2B81"/>
    <w:rsid w:val="001B762A"/>
    <w:rsid w:val="001B7FDF"/>
    <w:rsid w:val="001C21DD"/>
    <w:rsid w:val="001C2231"/>
    <w:rsid w:val="001C58DC"/>
    <w:rsid w:val="001D2685"/>
    <w:rsid w:val="001D3437"/>
    <w:rsid w:val="001D76E5"/>
    <w:rsid w:val="001E305B"/>
    <w:rsid w:val="001E5DE0"/>
    <w:rsid w:val="001E683E"/>
    <w:rsid w:val="001E6CCA"/>
    <w:rsid w:val="00201419"/>
    <w:rsid w:val="00206D14"/>
    <w:rsid w:val="00206DB7"/>
    <w:rsid w:val="00210DA5"/>
    <w:rsid w:val="00210FE4"/>
    <w:rsid w:val="00210FF5"/>
    <w:rsid w:val="00211D29"/>
    <w:rsid w:val="00211D36"/>
    <w:rsid w:val="00212870"/>
    <w:rsid w:val="00213484"/>
    <w:rsid w:val="00213AD3"/>
    <w:rsid w:val="00216ECF"/>
    <w:rsid w:val="00217E81"/>
    <w:rsid w:val="00224EC3"/>
    <w:rsid w:val="00226F5F"/>
    <w:rsid w:val="00226FBE"/>
    <w:rsid w:val="002318DD"/>
    <w:rsid w:val="00236CCC"/>
    <w:rsid w:val="00236DD9"/>
    <w:rsid w:val="0023711C"/>
    <w:rsid w:val="00240148"/>
    <w:rsid w:val="00240378"/>
    <w:rsid w:val="002404F4"/>
    <w:rsid w:val="00251720"/>
    <w:rsid w:val="00256D3D"/>
    <w:rsid w:val="00256FA7"/>
    <w:rsid w:val="0025717F"/>
    <w:rsid w:val="00257613"/>
    <w:rsid w:val="00262131"/>
    <w:rsid w:val="00265D96"/>
    <w:rsid w:val="002747F4"/>
    <w:rsid w:val="00276070"/>
    <w:rsid w:val="00280B11"/>
    <w:rsid w:val="00281445"/>
    <w:rsid w:val="002843A0"/>
    <w:rsid w:val="00287FE5"/>
    <w:rsid w:val="00291408"/>
    <w:rsid w:val="002950F6"/>
    <w:rsid w:val="002A6B49"/>
    <w:rsid w:val="002B4CD8"/>
    <w:rsid w:val="002B6F58"/>
    <w:rsid w:val="002B752C"/>
    <w:rsid w:val="002C1066"/>
    <w:rsid w:val="002C262C"/>
    <w:rsid w:val="002C6090"/>
    <w:rsid w:val="002C7321"/>
    <w:rsid w:val="002D1362"/>
    <w:rsid w:val="002D1A48"/>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5404"/>
    <w:rsid w:val="0032708A"/>
    <w:rsid w:val="003272C7"/>
    <w:rsid w:val="00327908"/>
    <w:rsid w:val="003309B6"/>
    <w:rsid w:val="00331E49"/>
    <w:rsid w:val="00331F99"/>
    <w:rsid w:val="0033220B"/>
    <w:rsid w:val="00334506"/>
    <w:rsid w:val="00334629"/>
    <w:rsid w:val="00335753"/>
    <w:rsid w:val="00336995"/>
    <w:rsid w:val="003377F3"/>
    <w:rsid w:val="00337DC4"/>
    <w:rsid w:val="00340ECD"/>
    <w:rsid w:val="00342655"/>
    <w:rsid w:val="00342D37"/>
    <w:rsid w:val="003433B2"/>
    <w:rsid w:val="00343EEC"/>
    <w:rsid w:val="00345E6E"/>
    <w:rsid w:val="0035159C"/>
    <w:rsid w:val="0035592D"/>
    <w:rsid w:val="00360E78"/>
    <w:rsid w:val="003637DC"/>
    <w:rsid w:val="00366649"/>
    <w:rsid w:val="00371888"/>
    <w:rsid w:val="00372261"/>
    <w:rsid w:val="00372347"/>
    <w:rsid w:val="003874AE"/>
    <w:rsid w:val="00390B39"/>
    <w:rsid w:val="00390C8B"/>
    <w:rsid w:val="00390D8E"/>
    <w:rsid w:val="003924E9"/>
    <w:rsid w:val="00396BFB"/>
    <w:rsid w:val="003B04B8"/>
    <w:rsid w:val="003B090C"/>
    <w:rsid w:val="003B1179"/>
    <w:rsid w:val="003B4D9D"/>
    <w:rsid w:val="003B59AC"/>
    <w:rsid w:val="003B7283"/>
    <w:rsid w:val="003B7525"/>
    <w:rsid w:val="003B7737"/>
    <w:rsid w:val="003C4754"/>
    <w:rsid w:val="003C5182"/>
    <w:rsid w:val="003D1CD3"/>
    <w:rsid w:val="003D2AF0"/>
    <w:rsid w:val="003D2FE3"/>
    <w:rsid w:val="003D4A73"/>
    <w:rsid w:val="003D7BFB"/>
    <w:rsid w:val="003E3604"/>
    <w:rsid w:val="003E44EC"/>
    <w:rsid w:val="003E7393"/>
    <w:rsid w:val="003F2E41"/>
    <w:rsid w:val="003F3F3E"/>
    <w:rsid w:val="003F5EEE"/>
    <w:rsid w:val="003F6474"/>
    <w:rsid w:val="003F6629"/>
    <w:rsid w:val="003F6DF1"/>
    <w:rsid w:val="00401364"/>
    <w:rsid w:val="00411E3B"/>
    <w:rsid w:val="004153D2"/>
    <w:rsid w:val="00415EBB"/>
    <w:rsid w:val="0042691B"/>
    <w:rsid w:val="00426A06"/>
    <w:rsid w:val="00427905"/>
    <w:rsid w:val="0043065B"/>
    <w:rsid w:val="00431933"/>
    <w:rsid w:val="004330F6"/>
    <w:rsid w:val="004352F9"/>
    <w:rsid w:val="004360BF"/>
    <w:rsid w:val="00450C7A"/>
    <w:rsid w:val="0045287D"/>
    <w:rsid w:val="0045333C"/>
    <w:rsid w:val="00453534"/>
    <w:rsid w:val="00462517"/>
    <w:rsid w:val="00462B48"/>
    <w:rsid w:val="00466D89"/>
    <w:rsid w:val="00467DA5"/>
    <w:rsid w:val="00471329"/>
    <w:rsid w:val="00471CB2"/>
    <w:rsid w:val="00472679"/>
    <w:rsid w:val="004733E4"/>
    <w:rsid w:val="004740CC"/>
    <w:rsid w:val="00480C56"/>
    <w:rsid w:val="0048650A"/>
    <w:rsid w:val="00490719"/>
    <w:rsid w:val="00491EA3"/>
    <w:rsid w:val="00494C78"/>
    <w:rsid w:val="004959C7"/>
    <w:rsid w:val="004A0B09"/>
    <w:rsid w:val="004A103B"/>
    <w:rsid w:val="004A3023"/>
    <w:rsid w:val="004B0FAE"/>
    <w:rsid w:val="004B3B6C"/>
    <w:rsid w:val="004B5FCE"/>
    <w:rsid w:val="004B7DDF"/>
    <w:rsid w:val="004C03F8"/>
    <w:rsid w:val="004C11CC"/>
    <w:rsid w:val="004C716D"/>
    <w:rsid w:val="004D0A9D"/>
    <w:rsid w:val="004D0BFE"/>
    <w:rsid w:val="004D2494"/>
    <w:rsid w:val="004D2B84"/>
    <w:rsid w:val="004D4AAE"/>
    <w:rsid w:val="004D5EE2"/>
    <w:rsid w:val="004E31F7"/>
    <w:rsid w:val="004E32FA"/>
    <w:rsid w:val="004E691A"/>
    <w:rsid w:val="004E6E56"/>
    <w:rsid w:val="004E6F21"/>
    <w:rsid w:val="004F5B4E"/>
    <w:rsid w:val="004F74A7"/>
    <w:rsid w:val="004F7DF9"/>
    <w:rsid w:val="00506017"/>
    <w:rsid w:val="00511799"/>
    <w:rsid w:val="00514034"/>
    <w:rsid w:val="00515572"/>
    <w:rsid w:val="00517158"/>
    <w:rsid w:val="0052166D"/>
    <w:rsid w:val="00524131"/>
    <w:rsid w:val="00525EF4"/>
    <w:rsid w:val="00527D7D"/>
    <w:rsid w:val="00532E3B"/>
    <w:rsid w:val="00534CBE"/>
    <w:rsid w:val="00544418"/>
    <w:rsid w:val="005450BC"/>
    <w:rsid w:val="0054621A"/>
    <w:rsid w:val="00547CBE"/>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87B1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2C73"/>
    <w:rsid w:val="005C3756"/>
    <w:rsid w:val="005C3C70"/>
    <w:rsid w:val="005C6F64"/>
    <w:rsid w:val="005C7EE7"/>
    <w:rsid w:val="005D1993"/>
    <w:rsid w:val="005D5347"/>
    <w:rsid w:val="005D54C4"/>
    <w:rsid w:val="005E10F5"/>
    <w:rsid w:val="005E31D7"/>
    <w:rsid w:val="005E35D4"/>
    <w:rsid w:val="005E3710"/>
    <w:rsid w:val="005E43C5"/>
    <w:rsid w:val="005E4D07"/>
    <w:rsid w:val="005E6897"/>
    <w:rsid w:val="005F5228"/>
    <w:rsid w:val="005F5CA0"/>
    <w:rsid w:val="006003F5"/>
    <w:rsid w:val="0060189E"/>
    <w:rsid w:val="006046CF"/>
    <w:rsid w:val="006050C3"/>
    <w:rsid w:val="00605391"/>
    <w:rsid w:val="006055E5"/>
    <w:rsid w:val="00610249"/>
    <w:rsid w:val="0061238B"/>
    <w:rsid w:val="0061253B"/>
    <w:rsid w:val="00613531"/>
    <w:rsid w:val="006238EC"/>
    <w:rsid w:val="00623F1E"/>
    <w:rsid w:val="0062470C"/>
    <w:rsid w:val="00633C50"/>
    <w:rsid w:val="006353B2"/>
    <w:rsid w:val="00635C83"/>
    <w:rsid w:val="00636571"/>
    <w:rsid w:val="006366D7"/>
    <w:rsid w:val="0064067E"/>
    <w:rsid w:val="006419E9"/>
    <w:rsid w:val="00644655"/>
    <w:rsid w:val="00645345"/>
    <w:rsid w:val="00645C76"/>
    <w:rsid w:val="00646575"/>
    <w:rsid w:val="00651D15"/>
    <w:rsid w:val="00651DCE"/>
    <w:rsid w:val="006525B4"/>
    <w:rsid w:val="006530A3"/>
    <w:rsid w:val="0066150E"/>
    <w:rsid w:val="00665242"/>
    <w:rsid w:val="00667832"/>
    <w:rsid w:val="006700E9"/>
    <w:rsid w:val="006713F5"/>
    <w:rsid w:val="00672523"/>
    <w:rsid w:val="00674C62"/>
    <w:rsid w:val="00674DD2"/>
    <w:rsid w:val="00676A5B"/>
    <w:rsid w:val="00676B88"/>
    <w:rsid w:val="0067759D"/>
    <w:rsid w:val="00687E02"/>
    <w:rsid w:val="0069099C"/>
    <w:rsid w:val="0069512C"/>
    <w:rsid w:val="00695138"/>
    <w:rsid w:val="006A0942"/>
    <w:rsid w:val="006A7840"/>
    <w:rsid w:val="006A7A57"/>
    <w:rsid w:val="006B2005"/>
    <w:rsid w:val="006B4864"/>
    <w:rsid w:val="006C06F0"/>
    <w:rsid w:val="006C0B68"/>
    <w:rsid w:val="006C22CD"/>
    <w:rsid w:val="006C2ABE"/>
    <w:rsid w:val="006C4908"/>
    <w:rsid w:val="006C491F"/>
    <w:rsid w:val="006C59CB"/>
    <w:rsid w:val="006C68F7"/>
    <w:rsid w:val="006C6EF4"/>
    <w:rsid w:val="006C74F8"/>
    <w:rsid w:val="006D212E"/>
    <w:rsid w:val="006D259F"/>
    <w:rsid w:val="006D56CF"/>
    <w:rsid w:val="006D5EB6"/>
    <w:rsid w:val="006D6A44"/>
    <w:rsid w:val="006D6CE0"/>
    <w:rsid w:val="006E0966"/>
    <w:rsid w:val="006E4AA3"/>
    <w:rsid w:val="006E4E38"/>
    <w:rsid w:val="006E6A10"/>
    <w:rsid w:val="006E70EC"/>
    <w:rsid w:val="006E70F4"/>
    <w:rsid w:val="006E7BC7"/>
    <w:rsid w:val="006F0309"/>
    <w:rsid w:val="006F1CCC"/>
    <w:rsid w:val="006F2941"/>
    <w:rsid w:val="006F3538"/>
    <w:rsid w:val="006F3E6B"/>
    <w:rsid w:val="006F79BB"/>
    <w:rsid w:val="007004AB"/>
    <w:rsid w:val="0070054D"/>
    <w:rsid w:val="0070672A"/>
    <w:rsid w:val="00710837"/>
    <w:rsid w:val="007125C8"/>
    <w:rsid w:val="00713458"/>
    <w:rsid w:val="007169E1"/>
    <w:rsid w:val="00720CEE"/>
    <w:rsid w:val="007215CB"/>
    <w:rsid w:val="00722A7E"/>
    <w:rsid w:val="00722C29"/>
    <w:rsid w:val="0072707C"/>
    <w:rsid w:val="007330F2"/>
    <w:rsid w:val="0073449F"/>
    <w:rsid w:val="00734660"/>
    <w:rsid w:val="00735B4F"/>
    <w:rsid w:val="00736361"/>
    <w:rsid w:val="007413BE"/>
    <w:rsid w:val="00742583"/>
    <w:rsid w:val="0074360C"/>
    <w:rsid w:val="00743647"/>
    <w:rsid w:val="00746EBD"/>
    <w:rsid w:val="007501F8"/>
    <w:rsid w:val="00756206"/>
    <w:rsid w:val="00756A62"/>
    <w:rsid w:val="00756BA0"/>
    <w:rsid w:val="007607EB"/>
    <w:rsid w:val="00760B66"/>
    <w:rsid w:val="007641CD"/>
    <w:rsid w:val="00764744"/>
    <w:rsid w:val="00766487"/>
    <w:rsid w:val="0077221F"/>
    <w:rsid w:val="0077393E"/>
    <w:rsid w:val="00774C26"/>
    <w:rsid w:val="00780084"/>
    <w:rsid w:val="0078300A"/>
    <w:rsid w:val="00786DB8"/>
    <w:rsid w:val="007919BF"/>
    <w:rsid w:val="0079200E"/>
    <w:rsid w:val="007921C7"/>
    <w:rsid w:val="00792706"/>
    <w:rsid w:val="007974A6"/>
    <w:rsid w:val="007A03C4"/>
    <w:rsid w:val="007A2A6C"/>
    <w:rsid w:val="007A50E6"/>
    <w:rsid w:val="007A6B5E"/>
    <w:rsid w:val="007A700C"/>
    <w:rsid w:val="007B4C64"/>
    <w:rsid w:val="007B4D63"/>
    <w:rsid w:val="007C0608"/>
    <w:rsid w:val="007C1DEF"/>
    <w:rsid w:val="007C41BC"/>
    <w:rsid w:val="007C6BF3"/>
    <w:rsid w:val="007C7415"/>
    <w:rsid w:val="007D048A"/>
    <w:rsid w:val="007D0F47"/>
    <w:rsid w:val="007E394E"/>
    <w:rsid w:val="007F0059"/>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2B81"/>
    <w:rsid w:val="00844824"/>
    <w:rsid w:val="008456F8"/>
    <w:rsid w:val="0085245C"/>
    <w:rsid w:val="00853C3D"/>
    <w:rsid w:val="00856326"/>
    <w:rsid w:val="008604ED"/>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86220"/>
    <w:rsid w:val="00894233"/>
    <w:rsid w:val="008A0637"/>
    <w:rsid w:val="008A0D73"/>
    <w:rsid w:val="008A610F"/>
    <w:rsid w:val="008A7D61"/>
    <w:rsid w:val="008A7ED1"/>
    <w:rsid w:val="008B1CBF"/>
    <w:rsid w:val="008B3375"/>
    <w:rsid w:val="008B62BE"/>
    <w:rsid w:val="008B64C6"/>
    <w:rsid w:val="008B654A"/>
    <w:rsid w:val="008B6D9D"/>
    <w:rsid w:val="008B7CE4"/>
    <w:rsid w:val="008C0648"/>
    <w:rsid w:val="008C2BDB"/>
    <w:rsid w:val="008C7CBA"/>
    <w:rsid w:val="008C7D5D"/>
    <w:rsid w:val="008D0D9C"/>
    <w:rsid w:val="008D2B16"/>
    <w:rsid w:val="008D481C"/>
    <w:rsid w:val="008E0E6A"/>
    <w:rsid w:val="008E32D5"/>
    <w:rsid w:val="008E4EF3"/>
    <w:rsid w:val="008F0CA4"/>
    <w:rsid w:val="008F1EE1"/>
    <w:rsid w:val="008F6D5F"/>
    <w:rsid w:val="008F712D"/>
    <w:rsid w:val="009015C6"/>
    <w:rsid w:val="00903C96"/>
    <w:rsid w:val="00911389"/>
    <w:rsid w:val="00912085"/>
    <w:rsid w:val="00912AC3"/>
    <w:rsid w:val="00914B52"/>
    <w:rsid w:val="00917006"/>
    <w:rsid w:val="009206B3"/>
    <w:rsid w:val="00921345"/>
    <w:rsid w:val="00925B34"/>
    <w:rsid w:val="00933106"/>
    <w:rsid w:val="0093609D"/>
    <w:rsid w:val="0093689C"/>
    <w:rsid w:val="00942EC4"/>
    <w:rsid w:val="00942EEA"/>
    <w:rsid w:val="0094504C"/>
    <w:rsid w:val="00945748"/>
    <w:rsid w:val="0096051C"/>
    <w:rsid w:val="00960942"/>
    <w:rsid w:val="00961CCA"/>
    <w:rsid w:val="00961D7C"/>
    <w:rsid w:val="00965CD3"/>
    <w:rsid w:val="0096683C"/>
    <w:rsid w:val="00967B67"/>
    <w:rsid w:val="00971E90"/>
    <w:rsid w:val="00982EA7"/>
    <w:rsid w:val="00984A9A"/>
    <w:rsid w:val="00994604"/>
    <w:rsid w:val="0099462A"/>
    <w:rsid w:val="0099615E"/>
    <w:rsid w:val="00996684"/>
    <w:rsid w:val="009A1D5D"/>
    <w:rsid w:val="009A4674"/>
    <w:rsid w:val="009A647F"/>
    <w:rsid w:val="009B1ED4"/>
    <w:rsid w:val="009C0F13"/>
    <w:rsid w:val="009C7D52"/>
    <w:rsid w:val="009D0CA1"/>
    <w:rsid w:val="009D4CD9"/>
    <w:rsid w:val="009D5BC5"/>
    <w:rsid w:val="009D5E96"/>
    <w:rsid w:val="009D6B37"/>
    <w:rsid w:val="009E2523"/>
    <w:rsid w:val="009E2D60"/>
    <w:rsid w:val="009E45D5"/>
    <w:rsid w:val="009E4DBD"/>
    <w:rsid w:val="009E5ABA"/>
    <w:rsid w:val="009E79BF"/>
    <w:rsid w:val="009F2DEC"/>
    <w:rsid w:val="009F3DA1"/>
    <w:rsid w:val="009F410E"/>
    <w:rsid w:val="009F463B"/>
    <w:rsid w:val="009F4C55"/>
    <w:rsid w:val="009F4E92"/>
    <w:rsid w:val="009F4FCB"/>
    <w:rsid w:val="009F6846"/>
    <w:rsid w:val="00A015C9"/>
    <w:rsid w:val="00A02793"/>
    <w:rsid w:val="00A02BDE"/>
    <w:rsid w:val="00A07480"/>
    <w:rsid w:val="00A077AA"/>
    <w:rsid w:val="00A11297"/>
    <w:rsid w:val="00A122B8"/>
    <w:rsid w:val="00A16220"/>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3DC2"/>
    <w:rsid w:val="00A845E6"/>
    <w:rsid w:val="00A85E31"/>
    <w:rsid w:val="00A87D71"/>
    <w:rsid w:val="00A90795"/>
    <w:rsid w:val="00A9284A"/>
    <w:rsid w:val="00A92A21"/>
    <w:rsid w:val="00A94365"/>
    <w:rsid w:val="00AA0B22"/>
    <w:rsid w:val="00AA1709"/>
    <w:rsid w:val="00AA27DC"/>
    <w:rsid w:val="00AA526E"/>
    <w:rsid w:val="00AA6062"/>
    <w:rsid w:val="00AA625C"/>
    <w:rsid w:val="00AA7389"/>
    <w:rsid w:val="00AB521D"/>
    <w:rsid w:val="00AB54A1"/>
    <w:rsid w:val="00AB6E5A"/>
    <w:rsid w:val="00AC0DC2"/>
    <w:rsid w:val="00AC2362"/>
    <w:rsid w:val="00AC254D"/>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527B"/>
    <w:rsid w:val="00B2770D"/>
    <w:rsid w:val="00B320A4"/>
    <w:rsid w:val="00B33A93"/>
    <w:rsid w:val="00B3525B"/>
    <w:rsid w:val="00B36FA1"/>
    <w:rsid w:val="00B37395"/>
    <w:rsid w:val="00B4000D"/>
    <w:rsid w:val="00B4224F"/>
    <w:rsid w:val="00B504DE"/>
    <w:rsid w:val="00B5063A"/>
    <w:rsid w:val="00B57C30"/>
    <w:rsid w:val="00B6329C"/>
    <w:rsid w:val="00B63371"/>
    <w:rsid w:val="00B6398C"/>
    <w:rsid w:val="00B648C5"/>
    <w:rsid w:val="00B67152"/>
    <w:rsid w:val="00B676A9"/>
    <w:rsid w:val="00B70F39"/>
    <w:rsid w:val="00B7148B"/>
    <w:rsid w:val="00B7541E"/>
    <w:rsid w:val="00B7689F"/>
    <w:rsid w:val="00B76F0A"/>
    <w:rsid w:val="00B8044C"/>
    <w:rsid w:val="00B80DD5"/>
    <w:rsid w:val="00B83F2F"/>
    <w:rsid w:val="00B85B18"/>
    <w:rsid w:val="00B87A18"/>
    <w:rsid w:val="00B942F0"/>
    <w:rsid w:val="00B94FF1"/>
    <w:rsid w:val="00BA0843"/>
    <w:rsid w:val="00BA190E"/>
    <w:rsid w:val="00BA23A8"/>
    <w:rsid w:val="00BA2525"/>
    <w:rsid w:val="00BA388A"/>
    <w:rsid w:val="00BA46F6"/>
    <w:rsid w:val="00BA60DE"/>
    <w:rsid w:val="00BB3759"/>
    <w:rsid w:val="00BB4311"/>
    <w:rsid w:val="00BB52A3"/>
    <w:rsid w:val="00BB713E"/>
    <w:rsid w:val="00BC0321"/>
    <w:rsid w:val="00BC495F"/>
    <w:rsid w:val="00BC5269"/>
    <w:rsid w:val="00BC74A3"/>
    <w:rsid w:val="00BD0FC8"/>
    <w:rsid w:val="00BD1932"/>
    <w:rsid w:val="00BD2227"/>
    <w:rsid w:val="00BD24EE"/>
    <w:rsid w:val="00BD51DC"/>
    <w:rsid w:val="00BD53A5"/>
    <w:rsid w:val="00BD5B0E"/>
    <w:rsid w:val="00BE2C39"/>
    <w:rsid w:val="00BE4048"/>
    <w:rsid w:val="00BE4527"/>
    <w:rsid w:val="00BE6742"/>
    <w:rsid w:val="00BE6790"/>
    <w:rsid w:val="00BF0B65"/>
    <w:rsid w:val="00BF22BB"/>
    <w:rsid w:val="00BF708B"/>
    <w:rsid w:val="00C01633"/>
    <w:rsid w:val="00C04D05"/>
    <w:rsid w:val="00C05F3F"/>
    <w:rsid w:val="00C06216"/>
    <w:rsid w:val="00C109B1"/>
    <w:rsid w:val="00C145F4"/>
    <w:rsid w:val="00C15C13"/>
    <w:rsid w:val="00C16D8B"/>
    <w:rsid w:val="00C25909"/>
    <w:rsid w:val="00C327D3"/>
    <w:rsid w:val="00C33ADA"/>
    <w:rsid w:val="00C34897"/>
    <w:rsid w:val="00C36754"/>
    <w:rsid w:val="00C45562"/>
    <w:rsid w:val="00C45BA5"/>
    <w:rsid w:val="00C46ED1"/>
    <w:rsid w:val="00C531F2"/>
    <w:rsid w:val="00C5362A"/>
    <w:rsid w:val="00C53F94"/>
    <w:rsid w:val="00C56067"/>
    <w:rsid w:val="00C56358"/>
    <w:rsid w:val="00C57D95"/>
    <w:rsid w:val="00C63EF0"/>
    <w:rsid w:val="00C65A1B"/>
    <w:rsid w:val="00C70157"/>
    <w:rsid w:val="00C703E1"/>
    <w:rsid w:val="00C70D3B"/>
    <w:rsid w:val="00C72B11"/>
    <w:rsid w:val="00C7686F"/>
    <w:rsid w:val="00C7783D"/>
    <w:rsid w:val="00C8040A"/>
    <w:rsid w:val="00C81135"/>
    <w:rsid w:val="00C85249"/>
    <w:rsid w:val="00C86750"/>
    <w:rsid w:val="00C919E6"/>
    <w:rsid w:val="00CA368D"/>
    <w:rsid w:val="00CA3E85"/>
    <w:rsid w:val="00CB19B0"/>
    <w:rsid w:val="00CB478C"/>
    <w:rsid w:val="00CB4ABC"/>
    <w:rsid w:val="00CB4CF4"/>
    <w:rsid w:val="00CB53E7"/>
    <w:rsid w:val="00CB574C"/>
    <w:rsid w:val="00CB7745"/>
    <w:rsid w:val="00CC35C5"/>
    <w:rsid w:val="00CC4703"/>
    <w:rsid w:val="00CC4FA9"/>
    <w:rsid w:val="00CC638F"/>
    <w:rsid w:val="00CD789A"/>
    <w:rsid w:val="00CE16F0"/>
    <w:rsid w:val="00CE311F"/>
    <w:rsid w:val="00CE39B3"/>
    <w:rsid w:val="00CE3DAA"/>
    <w:rsid w:val="00CE789D"/>
    <w:rsid w:val="00CF194B"/>
    <w:rsid w:val="00CF41B2"/>
    <w:rsid w:val="00CF534F"/>
    <w:rsid w:val="00CF55E4"/>
    <w:rsid w:val="00CF6B41"/>
    <w:rsid w:val="00D023A8"/>
    <w:rsid w:val="00D02ED1"/>
    <w:rsid w:val="00D03DEA"/>
    <w:rsid w:val="00D04B44"/>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66B1D"/>
    <w:rsid w:val="00D7072D"/>
    <w:rsid w:val="00D73D3D"/>
    <w:rsid w:val="00D75113"/>
    <w:rsid w:val="00D75C82"/>
    <w:rsid w:val="00D7647F"/>
    <w:rsid w:val="00D76E69"/>
    <w:rsid w:val="00D776C0"/>
    <w:rsid w:val="00D86679"/>
    <w:rsid w:val="00D87E40"/>
    <w:rsid w:val="00D900C7"/>
    <w:rsid w:val="00D91148"/>
    <w:rsid w:val="00D921CC"/>
    <w:rsid w:val="00D9525D"/>
    <w:rsid w:val="00D952C0"/>
    <w:rsid w:val="00D96DAB"/>
    <w:rsid w:val="00DA0396"/>
    <w:rsid w:val="00DA0669"/>
    <w:rsid w:val="00DA4137"/>
    <w:rsid w:val="00DA446B"/>
    <w:rsid w:val="00DA64CC"/>
    <w:rsid w:val="00DA7E47"/>
    <w:rsid w:val="00DB252F"/>
    <w:rsid w:val="00DC2066"/>
    <w:rsid w:val="00DC2E05"/>
    <w:rsid w:val="00DC495A"/>
    <w:rsid w:val="00DC5B33"/>
    <w:rsid w:val="00DC6417"/>
    <w:rsid w:val="00DD09E8"/>
    <w:rsid w:val="00DD299E"/>
    <w:rsid w:val="00DD36B6"/>
    <w:rsid w:val="00DD4472"/>
    <w:rsid w:val="00DD53E6"/>
    <w:rsid w:val="00DD70A6"/>
    <w:rsid w:val="00DE2593"/>
    <w:rsid w:val="00DE3A33"/>
    <w:rsid w:val="00DE3E70"/>
    <w:rsid w:val="00DE797C"/>
    <w:rsid w:val="00DF097D"/>
    <w:rsid w:val="00DF0FD4"/>
    <w:rsid w:val="00DF14F0"/>
    <w:rsid w:val="00DF2D77"/>
    <w:rsid w:val="00E00394"/>
    <w:rsid w:val="00E01617"/>
    <w:rsid w:val="00E02C19"/>
    <w:rsid w:val="00E02D73"/>
    <w:rsid w:val="00E0384C"/>
    <w:rsid w:val="00E054A2"/>
    <w:rsid w:val="00E05515"/>
    <w:rsid w:val="00E1025A"/>
    <w:rsid w:val="00E11486"/>
    <w:rsid w:val="00E15182"/>
    <w:rsid w:val="00E2151A"/>
    <w:rsid w:val="00E21638"/>
    <w:rsid w:val="00E2228A"/>
    <w:rsid w:val="00E22363"/>
    <w:rsid w:val="00E22DA3"/>
    <w:rsid w:val="00E26087"/>
    <w:rsid w:val="00E272FD"/>
    <w:rsid w:val="00E30AF7"/>
    <w:rsid w:val="00E32318"/>
    <w:rsid w:val="00E33F6D"/>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48C8"/>
    <w:rsid w:val="00E953AF"/>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78C9"/>
    <w:rsid w:val="00EF7D93"/>
    <w:rsid w:val="00F003DF"/>
    <w:rsid w:val="00F0174E"/>
    <w:rsid w:val="00F04553"/>
    <w:rsid w:val="00F148EE"/>
    <w:rsid w:val="00F20CEA"/>
    <w:rsid w:val="00F27D05"/>
    <w:rsid w:val="00F311FD"/>
    <w:rsid w:val="00F37288"/>
    <w:rsid w:val="00F37D3A"/>
    <w:rsid w:val="00F41BB9"/>
    <w:rsid w:val="00F47EBC"/>
    <w:rsid w:val="00F520AA"/>
    <w:rsid w:val="00F5316D"/>
    <w:rsid w:val="00F547C8"/>
    <w:rsid w:val="00F5553F"/>
    <w:rsid w:val="00F603D3"/>
    <w:rsid w:val="00F65399"/>
    <w:rsid w:val="00F6553C"/>
    <w:rsid w:val="00F74A52"/>
    <w:rsid w:val="00F7605D"/>
    <w:rsid w:val="00F774C6"/>
    <w:rsid w:val="00F83FA6"/>
    <w:rsid w:val="00F84435"/>
    <w:rsid w:val="00F85D13"/>
    <w:rsid w:val="00F86A85"/>
    <w:rsid w:val="00F87B10"/>
    <w:rsid w:val="00F90645"/>
    <w:rsid w:val="00F91252"/>
    <w:rsid w:val="00F91590"/>
    <w:rsid w:val="00F93EF6"/>
    <w:rsid w:val="00F96ADE"/>
    <w:rsid w:val="00FA1989"/>
    <w:rsid w:val="00FA2F41"/>
    <w:rsid w:val="00FC0721"/>
    <w:rsid w:val="00FC11FA"/>
    <w:rsid w:val="00FC1495"/>
    <w:rsid w:val="00FC1D69"/>
    <w:rsid w:val="00FC7530"/>
    <w:rsid w:val="00FC76E6"/>
    <w:rsid w:val="00FC7FEF"/>
    <w:rsid w:val="00FD100D"/>
    <w:rsid w:val="00FD606A"/>
    <w:rsid w:val="00FD612E"/>
    <w:rsid w:val="00FD6766"/>
    <w:rsid w:val="00FD6A4D"/>
    <w:rsid w:val="00FE4E6C"/>
    <w:rsid w:val="00FE5651"/>
    <w:rsid w:val="00FF1D86"/>
    <w:rsid w:val="00FF49D0"/>
    <w:rsid w:val="00FF4B9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6017"/>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aliases w:val="Odstavec 1.1."/>
    <w:basedOn w:val="Normln"/>
    <w:link w:val="OdstavecseseznamemChar"/>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customStyle="1" w:styleId="ZpatChar">
    <w:name w:val="Zápatí Char"/>
    <w:basedOn w:val="Standardnpsmoodstavce"/>
    <w:link w:val="Zpat"/>
    <w:uiPriority w:val="99"/>
    <w:rsid w:val="0002597C"/>
    <w:rPr>
      <w:rFonts w:ascii="Arial" w:hAnsi="Arial"/>
      <w:sz w:val="22"/>
      <w:szCs w:val="24"/>
    </w:rPr>
  </w:style>
  <w:style w:type="character" w:customStyle="1" w:styleId="OdstavecseseznamemChar">
    <w:name w:val="Odstavec se seznamem Char"/>
    <w:aliases w:val="Odstavec 1.1. Char"/>
    <w:link w:val="Odstavecseseznamem"/>
    <w:uiPriority w:val="34"/>
    <w:rsid w:val="00C5362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95403">
      <w:bodyDiv w:val="1"/>
      <w:marLeft w:val="0"/>
      <w:marRight w:val="0"/>
      <w:marTop w:val="0"/>
      <w:marBottom w:val="0"/>
      <w:divBdr>
        <w:top w:val="none" w:sz="0" w:space="0" w:color="auto"/>
        <w:left w:val="none" w:sz="0" w:space="0" w:color="auto"/>
        <w:bottom w:val="none" w:sz="0" w:space="0" w:color="auto"/>
        <w:right w:val="none" w:sz="0" w:space="0" w:color="auto"/>
      </w:divBdr>
    </w:div>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 w:id="17797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2.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3.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4.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7.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3951</Words>
  <Characters>23314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Najmanová Jarmila Ing.</cp:lastModifiedBy>
  <cp:revision>54</cp:revision>
  <cp:lastPrinted>2014-03-14T10:37:00Z</cp:lastPrinted>
  <dcterms:created xsi:type="dcterms:W3CDTF">2025-11-10T12:55:00Z</dcterms:created>
  <dcterms:modified xsi:type="dcterms:W3CDTF">2025-12-08T13:16:00Z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