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5BEB8762" w14:textId="110FF28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</w:t>
      </w:r>
      <w:r w:rsidR="003E4070">
        <w:rPr>
          <w:rFonts w:ascii="Arial" w:hAnsi="Arial" w:cs="Arial"/>
          <w:sz w:val="22"/>
          <w:szCs w:val="22"/>
        </w:rPr>
        <w:t>m</w:t>
      </w:r>
      <w:r w:rsidR="00CF3782">
        <w:rPr>
          <w:rFonts w:ascii="Arial" w:hAnsi="Arial" w:cs="Arial"/>
          <w:sz w:val="22"/>
          <w:szCs w:val="22"/>
        </w:rPr>
        <w:t xml:space="preserve"> Papež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>, ředitel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 xml:space="preserve">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44CE98EC" w:rsidR="00CF3782" w:rsidRDefault="00797092" w:rsidP="00916A28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="003E4070">
        <w:rPr>
          <w:rFonts w:ascii="Arial" w:hAnsi="Arial" w:cs="Arial"/>
          <w:sz w:val="22"/>
          <w:szCs w:val="22"/>
        </w:rPr>
        <w:t xml:space="preserve"> Ing. </w:t>
      </w:r>
      <w:r w:rsidR="00F3680C">
        <w:rPr>
          <w:rFonts w:ascii="Arial" w:hAnsi="Arial" w:cs="Arial"/>
          <w:sz w:val="22"/>
          <w:szCs w:val="22"/>
        </w:rPr>
        <w:t>Janou Horovu</w:t>
      </w:r>
      <w:r w:rsidR="00353237">
        <w:rPr>
          <w:rFonts w:ascii="Arial" w:hAnsi="Arial" w:cs="Arial"/>
          <w:snapToGrid w:val="0"/>
          <w:sz w:val="22"/>
          <w:szCs w:val="22"/>
        </w:rPr>
        <w:t>,</w:t>
      </w:r>
      <w:r w:rsidR="003E4070">
        <w:rPr>
          <w:rFonts w:ascii="Arial" w:hAnsi="Arial" w:cs="Arial"/>
          <w:snapToGrid w:val="0"/>
          <w:sz w:val="22"/>
          <w:szCs w:val="22"/>
        </w:rPr>
        <w:t xml:space="preserve"> </w:t>
      </w:r>
      <w:r w:rsidR="00F3680C">
        <w:rPr>
          <w:rFonts w:ascii="Arial" w:hAnsi="Arial" w:cs="Arial"/>
          <w:snapToGrid w:val="0"/>
          <w:sz w:val="22"/>
          <w:szCs w:val="22"/>
        </w:rPr>
        <w:t>vedoucí Pobočky Plzeň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F63451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258E9">
        <w:rPr>
          <w:rFonts w:ascii="Arial" w:hAnsi="Arial" w:cs="Arial"/>
          <w:snapToGrid w:val="0"/>
          <w:sz w:val="22"/>
          <w:szCs w:val="22"/>
        </w:rPr>
        <w:t>+420</w:t>
      </w:r>
      <w:r w:rsidR="00F3680C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203DE6F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3680C">
        <w:rPr>
          <w:rFonts w:ascii="Arial" w:hAnsi="Arial" w:cs="Arial"/>
          <w:snapToGrid w:val="0"/>
          <w:sz w:val="22"/>
          <w:szCs w:val="22"/>
        </w:rPr>
        <w:t>jana.horova</w:t>
      </w:r>
      <w:r w:rsidR="001258E9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0031D4B5" w:rsidR="00797092" w:rsidRPr="003C0D30" w:rsidRDefault="00797092" w:rsidP="00EC500E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1258E9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1258E9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E845B5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0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>PLK/</w:t>
      </w:r>
      <w:r w:rsidR="00F3680C">
        <w:rPr>
          <w:rFonts w:ascii="Arial" w:hAnsi="Arial" w:cs="Arial"/>
          <w:b/>
          <w:bCs/>
          <w:sz w:val="22"/>
          <w:szCs w:val="22"/>
        </w:rPr>
        <w:t>7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F3680C">
        <w:rPr>
          <w:rFonts w:ascii="Arial" w:hAnsi="Arial" w:cs="Arial"/>
          <w:b/>
          <w:bCs/>
          <w:sz w:val="22"/>
          <w:szCs w:val="22"/>
        </w:rPr>
        <w:t>PS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916A28" w:rsidRPr="0051342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3680C">
        <w:rPr>
          <w:rFonts w:ascii="Arial" w:hAnsi="Arial" w:cs="Arial"/>
          <w:b/>
          <w:bCs/>
          <w:sz w:val="22"/>
          <w:szCs w:val="22"/>
        </w:rPr>
        <w:t>Líté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F3680C">
        <w:rPr>
          <w:rFonts w:ascii="Arial" w:hAnsi="Arial" w:cs="Arial"/>
          <w:b/>
          <w:bCs/>
          <w:sz w:val="22"/>
          <w:szCs w:val="22"/>
        </w:rPr>
        <w:t>v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0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1258E9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1566494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F3680C">
        <w:rPr>
          <w:rFonts w:ascii="Arial" w:hAnsi="Arial" w:cs="Arial"/>
          <w:sz w:val="22"/>
          <w:szCs w:val="22"/>
        </w:rPr>
        <w:t>Plzeň</w:t>
      </w:r>
      <w:r w:rsidR="001258E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CC86462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F3680C">
        <w:rPr>
          <w:rFonts w:ascii="Arial" w:hAnsi="Arial" w:cs="Arial"/>
          <w:sz w:val="22"/>
          <w:szCs w:val="22"/>
        </w:rPr>
        <w:t>Líté</w:t>
      </w:r>
      <w:r w:rsidR="00A513A2">
        <w:rPr>
          <w:rFonts w:ascii="Arial" w:hAnsi="Arial" w:cs="Arial"/>
          <w:sz w:val="22"/>
          <w:szCs w:val="22"/>
        </w:rPr>
        <w:t xml:space="preserve">, </w:t>
      </w:r>
      <w:r w:rsidR="00AA4335" w:rsidRPr="0042773E">
        <w:rPr>
          <w:rFonts w:ascii="Arial" w:hAnsi="Arial" w:cs="Arial"/>
          <w:sz w:val="22"/>
          <w:szCs w:val="22"/>
        </w:rPr>
        <w:t>okres:</w:t>
      </w:r>
      <w:r w:rsidR="001258E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3680C">
        <w:rPr>
          <w:rFonts w:ascii="Arial" w:hAnsi="Arial" w:cs="Arial"/>
          <w:sz w:val="22"/>
          <w:szCs w:val="22"/>
        </w:rPr>
        <w:t>Plzeň - sever</w:t>
      </w:r>
      <w:proofErr w:type="gramEnd"/>
      <w:r w:rsidR="00A513A2">
        <w:rPr>
          <w:rFonts w:ascii="Arial" w:hAnsi="Arial" w:cs="Arial"/>
          <w:sz w:val="22"/>
          <w:szCs w:val="22"/>
        </w:rPr>
        <w:t xml:space="preserve">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3F5FF7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051A3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22252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1EF945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2E3ABA">
        <w:rPr>
          <w:rFonts w:ascii="Arial" w:hAnsi="Arial" w:cs="Arial"/>
          <w:sz w:val="22"/>
          <w:szCs w:val="22"/>
        </w:rPr>
        <w:t xml:space="preserve"> </w:t>
      </w:r>
      <w:r w:rsidR="00A051A3">
        <w:rPr>
          <w:rFonts w:ascii="Arial" w:hAnsi="Arial" w:cs="Arial"/>
          <w:sz w:val="22"/>
          <w:szCs w:val="22"/>
        </w:rPr>
        <w:t>L</w:t>
      </w:r>
      <w:r w:rsidR="002E3ABA">
        <w:rPr>
          <w:rFonts w:ascii="Arial" w:hAnsi="Arial" w:cs="Arial"/>
          <w:sz w:val="22"/>
          <w:szCs w:val="22"/>
        </w:rPr>
        <w:t>í</w:t>
      </w:r>
      <w:r w:rsidR="00A051A3">
        <w:rPr>
          <w:rFonts w:ascii="Arial" w:hAnsi="Arial" w:cs="Arial"/>
          <w:sz w:val="22"/>
          <w:szCs w:val="22"/>
        </w:rPr>
        <w:t>té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51A3">
        <w:rPr>
          <w:rFonts w:ascii="Arial" w:hAnsi="Arial" w:cs="Arial"/>
          <w:sz w:val="22"/>
          <w:szCs w:val="22"/>
        </w:rPr>
        <w:t>Plzeň - sever</w:t>
      </w:r>
      <w:proofErr w:type="gramEnd"/>
    </w:p>
    <w:p w14:paraId="32C54D6B" w14:textId="166ED368" w:rsidR="00145065" w:rsidRPr="00A051A3" w:rsidRDefault="00FD4817" w:rsidP="007233B3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A051A3">
        <w:rPr>
          <w:rFonts w:ascii="Arial" w:hAnsi="Arial" w:cs="Arial"/>
          <w:sz w:val="22"/>
          <w:szCs w:val="22"/>
        </w:rPr>
        <w:t xml:space="preserve">Dokončené </w:t>
      </w:r>
      <w:r w:rsidR="00FF0C21" w:rsidRPr="00A051A3">
        <w:rPr>
          <w:rFonts w:ascii="Arial" w:hAnsi="Arial" w:cs="Arial"/>
          <w:sz w:val="22"/>
          <w:szCs w:val="22"/>
        </w:rPr>
        <w:t>Dílo</w:t>
      </w:r>
      <w:r w:rsidRPr="00A051A3">
        <w:rPr>
          <w:rFonts w:ascii="Arial" w:hAnsi="Arial" w:cs="Arial"/>
          <w:sz w:val="22"/>
          <w:szCs w:val="22"/>
        </w:rPr>
        <w:t xml:space="preserve"> bude předáno</w:t>
      </w:r>
      <w:r w:rsidR="00A22252" w:rsidRPr="00A051A3">
        <w:rPr>
          <w:rFonts w:ascii="Arial" w:hAnsi="Arial" w:cs="Arial"/>
          <w:sz w:val="22"/>
          <w:szCs w:val="22"/>
        </w:rPr>
        <w:t xml:space="preserve"> </w:t>
      </w:r>
      <w:r w:rsidR="00A87320" w:rsidRPr="00A051A3">
        <w:rPr>
          <w:rFonts w:ascii="Arial" w:hAnsi="Arial" w:cs="Arial"/>
          <w:sz w:val="22"/>
          <w:szCs w:val="22"/>
        </w:rPr>
        <w:t>O</w:t>
      </w:r>
      <w:r w:rsidR="00D6451F" w:rsidRPr="00A051A3">
        <w:rPr>
          <w:rFonts w:ascii="Arial" w:hAnsi="Arial" w:cs="Arial"/>
          <w:sz w:val="22"/>
          <w:szCs w:val="22"/>
        </w:rPr>
        <w:t xml:space="preserve">bjednateli </w:t>
      </w:r>
      <w:r w:rsidR="00145065" w:rsidRPr="00A051A3">
        <w:rPr>
          <w:rFonts w:ascii="Arial" w:hAnsi="Arial" w:cs="Arial"/>
          <w:sz w:val="22"/>
          <w:szCs w:val="22"/>
        </w:rPr>
        <w:t>na adrese:</w:t>
      </w:r>
      <w:r w:rsidR="006B2EE2" w:rsidRPr="00A051A3">
        <w:rPr>
          <w:rFonts w:ascii="Arial" w:hAnsi="Arial" w:cs="Arial"/>
          <w:sz w:val="22"/>
          <w:szCs w:val="22"/>
        </w:rPr>
        <w:t xml:space="preserve"> </w:t>
      </w:r>
      <w:r w:rsidR="00A051A3">
        <w:rPr>
          <w:rFonts w:ascii="Arial" w:hAnsi="Arial" w:cs="Arial"/>
          <w:sz w:val="22"/>
          <w:szCs w:val="22"/>
        </w:rPr>
        <w:t xml:space="preserve">Krajský p </w:t>
      </w:r>
      <w:proofErr w:type="spellStart"/>
      <w:r w:rsidR="00A051A3">
        <w:rPr>
          <w:rFonts w:ascii="Arial" w:hAnsi="Arial" w:cs="Arial"/>
          <w:sz w:val="22"/>
          <w:szCs w:val="22"/>
        </w:rPr>
        <w:t>ozemkový</w:t>
      </w:r>
      <w:proofErr w:type="spellEnd"/>
      <w:r w:rsidR="00A051A3">
        <w:rPr>
          <w:rFonts w:ascii="Arial" w:hAnsi="Arial" w:cs="Arial"/>
          <w:sz w:val="22"/>
          <w:szCs w:val="22"/>
        </w:rPr>
        <w:t xml:space="preserve"> úřad pro Plzeňský kraj, Pobočka Plzeň, Nerudova 2672/35, 301 00 Plzeň.</w:t>
      </w: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4B100F8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16A28">
        <w:rPr>
          <w:rFonts w:ascii="Arial" w:hAnsi="Arial" w:cs="Arial"/>
          <w:b/>
          <w:bCs/>
          <w:sz w:val="22"/>
          <w:szCs w:val="22"/>
        </w:rPr>
        <w:t>3</w:t>
      </w:r>
      <w:r w:rsidR="003532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A22252">
        <w:rPr>
          <w:rFonts w:ascii="Arial" w:hAnsi="Arial" w:cs="Arial"/>
          <w:b/>
          <w:sz w:val="22"/>
          <w:szCs w:val="22"/>
          <w:highlight w:val="cyan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22252">
        <w:rPr>
          <w:rFonts w:ascii="Arial" w:hAnsi="Arial" w:cs="Arial"/>
          <w:b/>
          <w:sz w:val="22"/>
          <w:szCs w:val="22"/>
          <w:highlight w:val="cyan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EA6385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A051A3">
        <w:rPr>
          <w:rFonts w:ascii="Arial" w:hAnsi="Arial" w:cs="Arial"/>
          <w:sz w:val="22"/>
          <w:szCs w:val="22"/>
        </w:rPr>
        <w:t>Plzeň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A051A3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A513A2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916A28" w:rsidRPr="00A513A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A051A3" w:rsidRPr="00A051A3">
        <w:rPr>
          <w:rFonts w:ascii="Arial" w:hAnsi="Arial" w:cs="Arial"/>
          <w:b/>
          <w:bCs/>
          <w:snapToGrid w:val="0"/>
          <w:sz w:val="22"/>
          <w:szCs w:val="22"/>
        </w:rPr>
        <w:t>Nerudova 2672/35, 301 00 Plzeň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F70A36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51A3">
        <w:rPr>
          <w:rFonts w:ascii="Arial" w:hAnsi="Arial" w:cs="Arial"/>
          <w:sz w:val="22"/>
          <w:szCs w:val="22"/>
        </w:rPr>
        <w:t>Plzeň - sever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7ECCFF9B" w14:textId="77777777" w:rsidR="00A513A2" w:rsidRDefault="00A513A2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bookmarkStart w:id="2" w:name="_Hlk51932588"/>
    </w:p>
    <w:p w14:paraId="6E78A86E" w14:textId="3081CE1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332CD2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05317C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447152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033B1A88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332CD2">
        <w:rPr>
          <w:rFonts w:ascii="Arial" w:hAnsi="Arial" w:cs="Arial"/>
          <w:sz w:val="22"/>
          <w:szCs w:val="22"/>
          <w:highlight w:val="cyan"/>
        </w:rPr>
        <w:t>…………</w:t>
      </w:r>
    </w:p>
    <w:p w14:paraId="719BF413" w14:textId="46DAC0CA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bookmarkEnd w:id="2"/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50E2" w14:textId="77777777" w:rsidR="00C13D22" w:rsidRDefault="00C13D22" w:rsidP="003C2E23">
      <w:pPr>
        <w:spacing w:before="0"/>
      </w:pPr>
      <w:r>
        <w:separator/>
      </w:r>
    </w:p>
  </w:endnote>
  <w:endnote w:type="continuationSeparator" w:id="0">
    <w:p w14:paraId="5AA45D74" w14:textId="77777777" w:rsidR="00C13D22" w:rsidRDefault="00C13D2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535F" w14:textId="77777777" w:rsidR="00C13D22" w:rsidRDefault="00C13D22" w:rsidP="003C2E23">
      <w:pPr>
        <w:spacing w:before="0"/>
      </w:pPr>
      <w:r>
        <w:separator/>
      </w:r>
    </w:p>
  </w:footnote>
  <w:footnote w:type="continuationSeparator" w:id="0">
    <w:p w14:paraId="0D4D52FD" w14:textId="77777777" w:rsidR="00C13D22" w:rsidRDefault="00C13D2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2ADF22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</w:t>
    </w:r>
    <w:r w:rsidR="00F3680C">
      <w:rPr>
        <w:rFonts w:ascii="Arial" w:hAnsi="Arial" w:cs="Arial"/>
        <w:sz w:val="16"/>
        <w:szCs w:val="16"/>
      </w:rPr>
      <w:t>Líté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320F29BF" w14:textId="5FF3ED7B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</w:p>
  <w:p w14:paraId="12A62E41" w14:textId="04AB0CCA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Pr="00CF3782">
      <w:rPr>
        <w:rFonts w:ascii="Arial" w:hAnsi="Arial" w:cs="Arial"/>
        <w:sz w:val="16"/>
        <w:szCs w:val="16"/>
      </w:rPr>
      <w:tab/>
    </w:r>
  </w:p>
  <w:p w14:paraId="0C492D63" w14:textId="22B9C279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</w:t>
    </w:r>
    <w:r w:rsidR="00F3680C">
      <w:rPr>
        <w:rFonts w:ascii="Arial" w:hAnsi="Arial" w:cs="Arial"/>
        <w:sz w:val="16"/>
        <w:szCs w:val="16"/>
      </w:rPr>
      <w:t>Líté</w:t>
    </w:r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3ABA"/>
    <w:rsid w:val="002E548E"/>
    <w:rsid w:val="002E621C"/>
    <w:rsid w:val="002E7C14"/>
    <w:rsid w:val="002F173C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646"/>
    <w:rsid w:val="003E3E7B"/>
    <w:rsid w:val="003E4070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6C5E"/>
    <w:rsid w:val="004D3CC9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D76D2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6A28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52B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ADB"/>
    <w:rsid w:val="00A01C03"/>
    <w:rsid w:val="00A03267"/>
    <w:rsid w:val="00A051A3"/>
    <w:rsid w:val="00A070B2"/>
    <w:rsid w:val="00A075C0"/>
    <w:rsid w:val="00A10967"/>
    <w:rsid w:val="00A21ECB"/>
    <w:rsid w:val="00A22252"/>
    <w:rsid w:val="00A245BA"/>
    <w:rsid w:val="00A269F7"/>
    <w:rsid w:val="00A30CA7"/>
    <w:rsid w:val="00A364C0"/>
    <w:rsid w:val="00A42678"/>
    <w:rsid w:val="00A42C8F"/>
    <w:rsid w:val="00A47D96"/>
    <w:rsid w:val="00A513A2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8D8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3D22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0C3B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A3A"/>
    <w:rsid w:val="00EE3434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80C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E6B64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4851</Words>
  <Characters>28624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13</cp:revision>
  <cp:lastPrinted>2025-10-02T09:38:00Z</cp:lastPrinted>
  <dcterms:created xsi:type="dcterms:W3CDTF">2025-08-20T13:27:00Z</dcterms:created>
  <dcterms:modified xsi:type="dcterms:W3CDTF">2025-10-23T09:53:00Z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