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A2C7819" w:rsidR="007E184D" w:rsidRPr="00936B10"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45A8" w:rsidRPr="00C045A8">
        <w:rPr>
          <w:rFonts w:ascii="Arial" w:hAnsi="Arial" w:cs="Arial"/>
          <w:sz w:val="22"/>
          <w:szCs w:val="22"/>
        </w:rPr>
        <w:t>Ing. Jana Běhounková</w:t>
      </w:r>
    </w:p>
    <w:p w14:paraId="2F206CE8" w14:textId="77777777" w:rsidR="0060643D" w:rsidRPr="00374E94" w:rsidRDefault="0060643D" w:rsidP="0060643D">
      <w:pPr>
        <w:ind w:right="-1703"/>
        <w:rPr>
          <w:rFonts w:ascii="Arial" w:hAnsi="Arial" w:cs="Arial"/>
          <w:bCs/>
          <w:sz w:val="22"/>
          <w:szCs w:val="22"/>
        </w:rPr>
      </w:pP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49B29D15" w14:textId="77777777" w:rsidR="0060643D" w:rsidRPr="00C045A8" w:rsidRDefault="0060643D" w:rsidP="0060643D">
      <w:pPr>
        <w:ind w:right="-1703"/>
        <w:rPr>
          <w:rFonts w:ascii="Arial" w:hAnsi="Arial" w:cs="Arial"/>
          <w:bCs/>
          <w:sz w:val="22"/>
          <w:szCs w:val="22"/>
        </w:rPr>
      </w:pPr>
    </w:p>
    <w:p w14:paraId="172B9B1F" w14:textId="099C7A99"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r w:rsidR="00C327DE">
        <w:rPr>
          <w:rFonts w:ascii="Arial" w:hAnsi="Arial" w:cs="Arial"/>
          <w:bCs/>
          <w:sz w:val="22"/>
          <w:szCs w:val="22"/>
        </w:rPr>
        <w:t>2</w:t>
      </w:r>
      <w:r w:rsidR="0009658F">
        <w:rPr>
          <w:rFonts w:ascii="Arial" w:hAnsi="Arial" w:cs="Arial"/>
          <w:bCs/>
          <w:sz w:val="22"/>
          <w:szCs w:val="22"/>
        </w:rPr>
        <w:t>4</w:t>
      </w:r>
      <w:r w:rsidR="00C045A8" w:rsidRPr="00C045A8">
        <w:rPr>
          <w:rFonts w:ascii="Arial" w:hAnsi="Arial" w:cs="Arial"/>
          <w:sz w:val="22"/>
          <w:szCs w:val="22"/>
        </w:rPr>
        <w:t>.1</w:t>
      </w:r>
      <w:r w:rsidR="00C327DE">
        <w:rPr>
          <w:rFonts w:ascii="Arial" w:hAnsi="Arial" w:cs="Arial"/>
          <w:sz w:val="22"/>
          <w:szCs w:val="22"/>
        </w:rPr>
        <w:t>1</w:t>
      </w:r>
      <w:r w:rsidR="00C045A8" w:rsidRPr="00C045A8">
        <w:rPr>
          <w:rFonts w:ascii="Arial" w:hAnsi="Arial" w:cs="Arial"/>
          <w:sz w:val="22"/>
          <w:szCs w:val="22"/>
        </w:rPr>
        <w:t>.2025</w:t>
      </w:r>
    </w:p>
    <w:p w14:paraId="2BD91CA8" w14:textId="77777777" w:rsidR="001E3928" w:rsidRPr="00C045A8" w:rsidRDefault="001E3928" w:rsidP="0060643D">
      <w:pPr>
        <w:rPr>
          <w:rFonts w:ascii="Arial" w:hAnsi="Arial" w:cs="Arial"/>
          <w:b/>
          <w:sz w:val="22"/>
          <w:szCs w:val="22"/>
          <w:u w:val="single"/>
        </w:rPr>
      </w:pPr>
    </w:p>
    <w:p w14:paraId="79ED6DBB" w14:textId="785C4117" w:rsidR="00C72920" w:rsidRDefault="001B61D8" w:rsidP="00920F03">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B0B35">
        <w:rPr>
          <w:rFonts w:ascii="Arial" w:hAnsi="Arial" w:cs="Arial"/>
          <w:b/>
          <w:sz w:val="22"/>
          <w:szCs w:val="22"/>
          <w:u w:val="single"/>
        </w:rPr>
        <w:t> </w:t>
      </w:r>
      <w:r w:rsidRPr="006059BA">
        <w:rPr>
          <w:rFonts w:ascii="Arial" w:hAnsi="Arial" w:cs="Arial"/>
          <w:b/>
          <w:sz w:val="22"/>
          <w:szCs w:val="22"/>
          <w:u w:val="single"/>
        </w:rPr>
        <w:t>názvem</w:t>
      </w:r>
      <w:bookmarkStart w:id="0" w:name="_Hlk205560112"/>
      <w:r w:rsidR="00FB0B35">
        <w:rPr>
          <w:rFonts w:ascii="Arial" w:hAnsi="Arial" w:cs="Arial"/>
          <w:b/>
          <w:sz w:val="22"/>
          <w:szCs w:val="22"/>
          <w:u w:val="single"/>
        </w:rPr>
        <w:t>:</w:t>
      </w:r>
      <w:r w:rsidR="00920F03">
        <w:rPr>
          <w:rFonts w:ascii="Arial" w:hAnsi="Arial" w:cs="Arial"/>
          <w:b/>
          <w:sz w:val="22"/>
          <w:szCs w:val="22"/>
          <w:u w:val="single"/>
        </w:rPr>
        <w:t xml:space="preserve"> „</w:t>
      </w:r>
      <w:r w:rsidR="001F6637" w:rsidRPr="001F6637">
        <w:rPr>
          <w:rFonts w:ascii="Arial" w:hAnsi="Arial" w:cs="Arial"/>
          <w:b/>
          <w:sz w:val="22"/>
          <w:szCs w:val="22"/>
          <w:u w:val="single"/>
        </w:rPr>
        <w:t>PAK/2_UO_Brandýs nad Orlicí_České Libchavy_Zádolí u VM_Zářecká Lhota_pozemky</w:t>
      </w:r>
      <w:r w:rsidR="00920F03">
        <w:rPr>
          <w:rFonts w:ascii="Arial" w:hAnsi="Arial" w:cs="Arial"/>
          <w:b/>
          <w:sz w:val="22"/>
          <w:szCs w:val="22"/>
          <w:u w:val="single"/>
        </w:rPr>
        <w:t>“</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0E5C7C9" w14:textId="7E9CB784" w:rsidR="000A7C8B" w:rsidRPr="00A47804" w:rsidRDefault="00476D2D" w:rsidP="000A7C8B">
      <w:pPr>
        <w:jc w:val="both"/>
        <w:rPr>
          <w:rFonts w:ascii="Arial" w:eastAsia="MS Mincho" w:hAnsi="Arial" w:cs="Arial"/>
          <w:bCs/>
          <w:sz w:val="22"/>
          <w:szCs w:val="22"/>
          <w:lang w:eastAsia="en-US"/>
        </w:rPr>
      </w:pPr>
      <w:r w:rsidRPr="00A47804">
        <w:rPr>
          <w:rFonts w:ascii="Arial" w:hAnsi="Arial" w:cs="Arial"/>
          <w:bCs/>
          <w:sz w:val="22"/>
          <w:szCs w:val="22"/>
        </w:rPr>
        <w:t>učiněné v rámci</w:t>
      </w:r>
      <w:r w:rsidR="001B61D8" w:rsidRPr="00A47804">
        <w:rPr>
          <w:rFonts w:ascii="Arial" w:hAnsi="Arial" w:cs="Arial"/>
          <w:bCs/>
          <w:sz w:val="22"/>
          <w:szCs w:val="22"/>
        </w:rPr>
        <w:t xml:space="preserve"> DNS</w:t>
      </w:r>
      <w:r w:rsidR="003B4521" w:rsidRPr="00A47804">
        <w:rPr>
          <w:rFonts w:ascii="Arial" w:hAnsi="Arial" w:cs="Arial"/>
          <w:bCs/>
          <w:sz w:val="22"/>
          <w:szCs w:val="22"/>
        </w:rPr>
        <w:t xml:space="preserve"> </w:t>
      </w:r>
      <w:r w:rsidR="001B61D8" w:rsidRPr="00A47804">
        <w:rPr>
          <w:rFonts w:ascii="Arial" w:hAnsi="Arial" w:cs="Arial"/>
          <w:bCs/>
          <w:sz w:val="22"/>
          <w:szCs w:val="22"/>
        </w:rPr>
        <w:t>10</w:t>
      </w:r>
      <w:r w:rsidR="007B355B" w:rsidRPr="00A47804">
        <w:rPr>
          <w:rFonts w:ascii="Arial" w:hAnsi="Arial" w:cs="Arial"/>
          <w:bCs/>
          <w:sz w:val="22"/>
          <w:szCs w:val="22"/>
        </w:rPr>
        <w:t xml:space="preserve"> </w:t>
      </w:r>
      <w:r w:rsidR="001B61D8" w:rsidRPr="00A47804">
        <w:rPr>
          <w:rFonts w:ascii="Arial" w:hAnsi="Arial" w:cs="Arial"/>
          <w:bCs/>
          <w:sz w:val="22"/>
          <w:szCs w:val="22"/>
        </w:rPr>
        <w:t>–</w:t>
      </w:r>
      <w:r w:rsidR="007B355B" w:rsidRPr="00A47804">
        <w:rPr>
          <w:rFonts w:ascii="Arial" w:hAnsi="Arial" w:cs="Arial"/>
          <w:bCs/>
          <w:sz w:val="22"/>
          <w:szCs w:val="22"/>
        </w:rPr>
        <w:t xml:space="preserve"> </w:t>
      </w:r>
      <w:r w:rsidR="001B61D8" w:rsidRPr="00A47804">
        <w:rPr>
          <w:rFonts w:ascii="Arial" w:hAnsi="Arial" w:cs="Arial"/>
          <w:bCs/>
          <w:sz w:val="22"/>
          <w:szCs w:val="22"/>
        </w:rPr>
        <w:t>Vypracování znaleckých posudků pro ocenění nemovitostí</w:t>
      </w:r>
      <w:r w:rsidR="00745A7C" w:rsidRPr="00A47804">
        <w:rPr>
          <w:rFonts w:ascii="Arial" w:hAnsi="Arial" w:cs="Arial"/>
          <w:bCs/>
          <w:sz w:val="22"/>
          <w:szCs w:val="22"/>
        </w:rPr>
        <w:t>. Znalecký posudek bude vypracován</w:t>
      </w:r>
      <w:r w:rsidR="00271587" w:rsidRPr="00A47804">
        <w:rPr>
          <w:rFonts w:ascii="Arial" w:hAnsi="Arial" w:cs="Arial"/>
          <w:bCs/>
          <w:sz w:val="22"/>
          <w:szCs w:val="22"/>
        </w:rPr>
        <w:t xml:space="preserve"> </w:t>
      </w:r>
      <w:r w:rsidR="00DE5F7D" w:rsidRPr="00A47804">
        <w:rPr>
          <w:rFonts w:ascii="Arial" w:hAnsi="Arial" w:cs="Arial"/>
          <w:bCs/>
          <w:sz w:val="22"/>
          <w:szCs w:val="22"/>
        </w:rPr>
        <w:t>za účelem</w:t>
      </w:r>
      <w:r w:rsidR="00B844F6" w:rsidRPr="00A47804">
        <w:rPr>
          <w:rFonts w:ascii="Arial" w:hAnsi="Arial" w:cs="Arial"/>
          <w:bCs/>
          <w:sz w:val="22"/>
          <w:szCs w:val="22"/>
        </w:rPr>
        <w:t xml:space="preserve"> </w:t>
      </w:r>
      <w:r w:rsidR="000A7C8B" w:rsidRPr="00A47804">
        <w:rPr>
          <w:rFonts w:ascii="Arial" w:eastAsia="MS Mincho" w:hAnsi="Arial" w:cs="Arial"/>
          <w:bCs/>
          <w:sz w:val="22"/>
          <w:szCs w:val="22"/>
          <w:lang w:eastAsia="en-US"/>
        </w:rPr>
        <w:t xml:space="preserve">převodu náhradních pozemků </w:t>
      </w:r>
      <w:r w:rsidR="00B844F6" w:rsidRPr="00A47804">
        <w:rPr>
          <w:rFonts w:ascii="Arial" w:hAnsi="Arial" w:cs="Arial"/>
          <w:bCs/>
          <w:sz w:val="22"/>
          <w:szCs w:val="22"/>
        </w:rPr>
        <w:t>podle</w:t>
      </w:r>
      <w:r w:rsidR="000A7C8B" w:rsidRPr="00A47804">
        <w:rPr>
          <w:rFonts w:ascii="Arial" w:eastAsia="MS Mincho" w:hAnsi="Arial" w:cs="Arial"/>
          <w:bCs/>
          <w:sz w:val="22"/>
          <w:szCs w:val="22"/>
          <w:lang w:eastAsia="en-US"/>
        </w:rPr>
        <w:t xml:space="preserve"> vyhlášky č. 182/1988 Sb., ve znění vyhlášky č. 316/1990 Sb., v souladu se zákonem č. 229/1991 Sb., ve znění pozdějších předpisů.</w:t>
      </w:r>
    </w:p>
    <w:p w14:paraId="25E63D69" w14:textId="4A2E3BD7" w:rsidR="0060643D" w:rsidRDefault="0060643D" w:rsidP="000A7C8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045A8" w:rsidRPr="00282060">
        <w:rPr>
          <w:rFonts w:ascii="Arial" w:hAnsi="Arial" w:cs="Arial"/>
          <w:bCs/>
          <w:sz w:val="22"/>
          <w:szCs w:val="22"/>
        </w:rPr>
        <w:t>Pardubický kraj,</w:t>
      </w:r>
    </w:p>
    <w:bookmarkEnd w:id="1"/>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26829E4" w:rsidR="00B405DA" w:rsidRDefault="005775C4"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76500432" w:rsidR="00CD5DCC"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pro ocenění převáděných (náhradních) pozemků</w:t>
      </w:r>
      <w:r>
        <w:rPr>
          <w:rFonts w:ascii="Arial" w:eastAsia="MS Mincho" w:hAnsi="Arial" w:cs="Arial"/>
          <w:sz w:val="22"/>
          <w:szCs w:val="22"/>
          <w:lang w:eastAsia="en-US"/>
        </w:rPr>
        <w:t>.</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5BB8B55A"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7777777" w:rsidR="000D0570" w:rsidRPr="00F90F6D" w:rsidRDefault="000D0570" w:rsidP="000D0570">
      <w:pPr>
        <w:pStyle w:val="obec1"/>
        <w:widowControl/>
        <w:ind w:right="-568"/>
        <w:rPr>
          <w:rFonts w:ascii="Arial" w:hAnsi="Arial" w:cs="Arial"/>
          <w:sz w:val="18"/>
          <w:szCs w:val="18"/>
        </w:rPr>
      </w:pPr>
      <w:r w:rsidRPr="00F90F6D">
        <w:rPr>
          <w:rFonts w:ascii="Arial" w:hAnsi="Arial" w:cs="Arial"/>
          <w:sz w:val="18"/>
          <w:szCs w:val="18"/>
        </w:rPr>
        <w:t>Katastr nemovitostí - pozemkové</w:t>
      </w:r>
    </w:p>
    <w:p w14:paraId="3CFD5C5E" w14:textId="78004F19" w:rsidR="000D0570" w:rsidRPr="004D7825" w:rsidRDefault="002D5BB1" w:rsidP="000D0570">
      <w:pPr>
        <w:pStyle w:val="obec1"/>
        <w:widowControl/>
        <w:ind w:right="-568"/>
        <w:rPr>
          <w:rFonts w:ascii="Arial" w:hAnsi="Arial" w:cs="Arial"/>
          <w:sz w:val="18"/>
          <w:szCs w:val="18"/>
        </w:rPr>
      </w:pPr>
      <w:r>
        <w:rPr>
          <w:rFonts w:ascii="Arial" w:hAnsi="Arial" w:cs="Arial"/>
          <w:sz w:val="18"/>
          <w:szCs w:val="18"/>
        </w:rPr>
        <w:t>Brandýs nad Orlicí</w:t>
      </w:r>
      <w:r w:rsidR="000D0570" w:rsidRPr="00F90F6D">
        <w:rPr>
          <w:rFonts w:ascii="Arial" w:hAnsi="Arial" w:cs="Arial"/>
          <w:sz w:val="18"/>
          <w:szCs w:val="18"/>
        </w:rPr>
        <w:tab/>
      </w:r>
      <w:r>
        <w:rPr>
          <w:rFonts w:ascii="Arial" w:hAnsi="Arial" w:cs="Arial"/>
          <w:sz w:val="18"/>
          <w:szCs w:val="18"/>
        </w:rPr>
        <w:t>Brandýs nad Orlicí</w:t>
      </w:r>
      <w:r w:rsidR="000D0570" w:rsidRPr="004D7825">
        <w:rPr>
          <w:rFonts w:ascii="Arial" w:hAnsi="Arial" w:cs="Arial"/>
          <w:sz w:val="18"/>
          <w:szCs w:val="18"/>
        </w:rPr>
        <w:tab/>
      </w:r>
      <w:r>
        <w:rPr>
          <w:rFonts w:ascii="Arial" w:hAnsi="Arial" w:cs="Arial"/>
          <w:sz w:val="18"/>
          <w:szCs w:val="18"/>
        </w:rPr>
        <w:t>626/5</w:t>
      </w:r>
      <w:r w:rsidR="000D0570" w:rsidRPr="004D7825">
        <w:rPr>
          <w:rFonts w:ascii="Arial" w:hAnsi="Arial" w:cs="Arial"/>
          <w:sz w:val="18"/>
          <w:szCs w:val="18"/>
        </w:rPr>
        <w:tab/>
      </w:r>
      <w:r>
        <w:rPr>
          <w:rFonts w:ascii="Arial" w:hAnsi="Arial" w:cs="Arial"/>
          <w:sz w:val="18"/>
          <w:szCs w:val="18"/>
        </w:rPr>
        <w:t>zahrada</w:t>
      </w:r>
      <w:r w:rsidR="000D0570" w:rsidRPr="004D7825">
        <w:rPr>
          <w:rFonts w:ascii="Arial" w:hAnsi="Arial" w:cs="Arial"/>
          <w:sz w:val="18"/>
          <w:szCs w:val="18"/>
        </w:rPr>
        <w:tab/>
      </w:r>
      <w:r>
        <w:rPr>
          <w:rFonts w:ascii="Arial" w:hAnsi="Arial" w:cs="Arial"/>
          <w:sz w:val="18"/>
          <w:szCs w:val="18"/>
        </w:rPr>
        <w:t>624</w:t>
      </w:r>
    </w:p>
    <w:p w14:paraId="33B3D68B" w14:textId="77777777" w:rsidR="00F90F6D" w:rsidRPr="00F90F6D" w:rsidRDefault="00F90F6D" w:rsidP="00F90F6D">
      <w:pPr>
        <w:pStyle w:val="obec1"/>
        <w:widowControl/>
        <w:ind w:right="-568"/>
        <w:rPr>
          <w:rFonts w:ascii="Arial" w:hAnsi="Arial" w:cs="Arial"/>
          <w:sz w:val="18"/>
          <w:szCs w:val="18"/>
        </w:rPr>
      </w:pPr>
      <w:r w:rsidRPr="00F90F6D">
        <w:rPr>
          <w:rFonts w:ascii="Arial" w:hAnsi="Arial" w:cs="Arial"/>
          <w:sz w:val="18"/>
          <w:szCs w:val="18"/>
        </w:rPr>
        <w:t>Katastr nemovitostí - pozemkové</w:t>
      </w:r>
    </w:p>
    <w:p w14:paraId="049CE9A0" w14:textId="6990BD9F" w:rsidR="000D0570" w:rsidRPr="004D7825" w:rsidRDefault="002D5BB1" w:rsidP="00F90F6D">
      <w:pPr>
        <w:pStyle w:val="obec1"/>
        <w:widowControl/>
        <w:ind w:right="-568"/>
        <w:rPr>
          <w:rFonts w:ascii="Arial" w:hAnsi="Arial" w:cs="Arial"/>
          <w:sz w:val="18"/>
          <w:szCs w:val="18"/>
        </w:rPr>
      </w:pPr>
      <w:r>
        <w:rPr>
          <w:rFonts w:ascii="Arial" w:hAnsi="Arial" w:cs="Arial"/>
          <w:sz w:val="18"/>
          <w:szCs w:val="18"/>
        </w:rPr>
        <w:t>České Libchavy</w:t>
      </w:r>
      <w:r w:rsidR="00F90F6D" w:rsidRPr="00F90F6D">
        <w:rPr>
          <w:rFonts w:ascii="Arial" w:hAnsi="Arial" w:cs="Arial"/>
          <w:sz w:val="18"/>
          <w:szCs w:val="18"/>
        </w:rPr>
        <w:tab/>
      </w:r>
      <w:r>
        <w:rPr>
          <w:rFonts w:ascii="Arial" w:hAnsi="Arial" w:cs="Arial"/>
          <w:sz w:val="18"/>
          <w:szCs w:val="18"/>
        </w:rPr>
        <w:t>České Libchavy</w:t>
      </w:r>
      <w:r w:rsidR="000D0570" w:rsidRPr="004D7825">
        <w:rPr>
          <w:rFonts w:ascii="Arial" w:hAnsi="Arial" w:cs="Arial"/>
          <w:sz w:val="18"/>
          <w:szCs w:val="18"/>
        </w:rPr>
        <w:tab/>
      </w:r>
      <w:r>
        <w:rPr>
          <w:rFonts w:ascii="Arial" w:hAnsi="Arial" w:cs="Arial"/>
          <w:sz w:val="18"/>
          <w:szCs w:val="18"/>
        </w:rPr>
        <w:t>631/18</w:t>
      </w:r>
      <w:r w:rsidR="000D0570" w:rsidRPr="004D7825">
        <w:rPr>
          <w:rFonts w:ascii="Arial" w:hAnsi="Arial" w:cs="Arial"/>
          <w:sz w:val="18"/>
          <w:szCs w:val="18"/>
        </w:rPr>
        <w:tab/>
      </w:r>
      <w:r w:rsidR="00B352AB">
        <w:rPr>
          <w:rFonts w:ascii="Arial" w:hAnsi="Arial" w:cs="Arial"/>
          <w:sz w:val="18"/>
          <w:szCs w:val="18"/>
        </w:rPr>
        <w:t>orná půda</w:t>
      </w:r>
      <w:r w:rsidR="000D0570" w:rsidRPr="004D7825">
        <w:rPr>
          <w:rFonts w:ascii="Arial" w:hAnsi="Arial" w:cs="Arial"/>
          <w:sz w:val="18"/>
          <w:szCs w:val="18"/>
        </w:rPr>
        <w:tab/>
      </w:r>
      <w:r>
        <w:rPr>
          <w:rFonts w:ascii="Arial" w:hAnsi="Arial" w:cs="Arial"/>
          <w:sz w:val="18"/>
          <w:szCs w:val="18"/>
        </w:rPr>
        <w:t>5806</w:t>
      </w:r>
    </w:p>
    <w:p w14:paraId="5F499E36" w14:textId="77777777" w:rsidR="00F90F6D" w:rsidRPr="00F90F6D" w:rsidRDefault="00F90F6D" w:rsidP="00F90F6D">
      <w:pPr>
        <w:pStyle w:val="obec1"/>
        <w:widowControl/>
        <w:ind w:right="-568"/>
        <w:rPr>
          <w:rFonts w:ascii="Arial" w:hAnsi="Arial" w:cs="Arial"/>
          <w:sz w:val="18"/>
          <w:szCs w:val="18"/>
        </w:rPr>
      </w:pPr>
      <w:r w:rsidRPr="00F90F6D">
        <w:rPr>
          <w:rFonts w:ascii="Arial" w:hAnsi="Arial" w:cs="Arial"/>
          <w:sz w:val="18"/>
          <w:szCs w:val="18"/>
        </w:rPr>
        <w:t>Katastr nemovitostí - pozemkové</w:t>
      </w:r>
    </w:p>
    <w:p w14:paraId="541F30AE" w14:textId="3A68198E" w:rsidR="000D0570" w:rsidRPr="004D7825" w:rsidRDefault="007D449C" w:rsidP="00F90F6D">
      <w:pPr>
        <w:pStyle w:val="obec1"/>
        <w:widowControl/>
        <w:ind w:right="-568"/>
        <w:rPr>
          <w:rFonts w:ascii="Arial" w:hAnsi="Arial" w:cs="Arial"/>
          <w:sz w:val="18"/>
          <w:szCs w:val="18"/>
        </w:rPr>
      </w:pPr>
      <w:r>
        <w:rPr>
          <w:rFonts w:ascii="Arial" w:hAnsi="Arial" w:cs="Arial"/>
          <w:sz w:val="18"/>
          <w:szCs w:val="18"/>
        </w:rPr>
        <w:t>Zádolí                                  Zádolí u Vysokého Mýta</w:t>
      </w:r>
      <w:r w:rsidR="00F90F6D" w:rsidRPr="00F90F6D">
        <w:rPr>
          <w:rFonts w:ascii="Arial" w:hAnsi="Arial" w:cs="Arial"/>
          <w:sz w:val="18"/>
          <w:szCs w:val="18"/>
        </w:rPr>
        <w:tab/>
      </w:r>
      <w:r>
        <w:rPr>
          <w:rFonts w:ascii="Arial" w:hAnsi="Arial" w:cs="Arial"/>
          <w:sz w:val="18"/>
          <w:szCs w:val="18"/>
        </w:rPr>
        <w:t>228/12</w:t>
      </w:r>
      <w:r w:rsidR="000D0570" w:rsidRPr="004D7825">
        <w:rPr>
          <w:rFonts w:ascii="Arial" w:hAnsi="Arial" w:cs="Arial"/>
          <w:sz w:val="18"/>
          <w:szCs w:val="18"/>
        </w:rPr>
        <w:tab/>
      </w:r>
      <w:r w:rsidR="00F90F6D" w:rsidRPr="004D7825">
        <w:rPr>
          <w:rFonts w:ascii="Arial" w:hAnsi="Arial" w:cs="Arial"/>
          <w:sz w:val="18"/>
          <w:szCs w:val="18"/>
        </w:rPr>
        <w:t>orná půda</w:t>
      </w:r>
      <w:r w:rsidR="00CD5DCC">
        <w:rPr>
          <w:rFonts w:ascii="Arial" w:hAnsi="Arial" w:cs="Arial"/>
          <w:sz w:val="18"/>
          <w:szCs w:val="18"/>
        </w:rPr>
        <w:t xml:space="preserve">                                  </w:t>
      </w:r>
      <w:r w:rsidR="00E90216">
        <w:rPr>
          <w:rFonts w:ascii="Arial" w:hAnsi="Arial" w:cs="Arial"/>
          <w:sz w:val="18"/>
          <w:szCs w:val="18"/>
        </w:rPr>
        <w:t xml:space="preserve"> </w:t>
      </w:r>
      <w:r>
        <w:rPr>
          <w:rFonts w:ascii="Arial" w:hAnsi="Arial" w:cs="Arial"/>
          <w:sz w:val="18"/>
          <w:szCs w:val="18"/>
        </w:rPr>
        <w:t>7977</w:t>
      </w:r>
    </w:p>
    <w:p w14:paraId="4B9B6EE2" w14:textId="77777777" w:rsidR="000D0570" w:rsidRPr="004D7825" w:rsidRDefault="000D0570" w:rsidP="000D0570">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4F9AE9E" w14:textId="4FBB972E" w:rsidR="000D0570" w:rsidRPr="004D7825" w:rsidRDefault="007D449C" w:rsidP="000D0570">
      <w:pPr>
        <w:pStyle w:val="obec1"/>
        <w:widowControl/>
        <w:ind w:right="-568"/>
        <w:rPr>
          <w:rFonts w:ascii="Arial" w:hAnsi="Arial" w:cs="Arial"/>
          <w:sz w:val="18"/>
          <w:szCs w:val="18"/>
        </w:rPr>
      </w:pPr>
      <w:r>
        <w:rPr>
          <w:rFonts w:ascii="Arial" w:hAnsi="Arial" w:cs="Arial"/>
          <w:sz w:val="18"/>
          <w:szCs w:val="18"/>
        </w:rPr>
        <w:t>Zářecká Lhota</w:t>
      </w:r>
      <w:r w:rsidR="00F90F6D" w:rsidRPr="00F90F6D">
        <w:rPr>
          <w:rFonts w:ascii="Arial" w:hAnsi="Arial" w:cs="Arial"/>
          <w:sz w:val="18"/>
          <w:szCs w:val="18"/>
        </w:rPr>
        <w:tab/>
      </w:r>
      <w:r>
        <w:rPr>
          <w:rFonts w:ascii="Arial" w:hAnsi="Arial" w:cs="Arial"/>
          <w:sz w:val="18"/>
          <w:szCs w:val="18"/>
        </w:rPr>
        <w:t>Zářecká Lhota</w:t>
      </w:r>
      <w:r w:rsidR="00F90F6D" w:rsidRPr="004D7825">
        <w:rPr>
          <w:rFonts w:ascii="Arial" w:hAnsi="Arial" w:cs="Arial"/>
          <w:sz w:val="18"/>
          <w:szCs w:val="18"/>
        </w:rPr>
        <w:tab/>
      </w:r>
      <w:r>
        <w:rPr>
          <w:rFonts w:ascii="Arial" w:hAnsi="Arial" w:cs="Arial"/>
          <w:sz w:val="18"/>
          <w:szCs w:val="18"/>
        </w:rPr>
        <w:t>303/1</w:t>
      </w:r>
      <w:r w:rsidR="000D0570" w:rsidRPr="004D7825">
        <w:rPr>
          <w:rFonts w:ascii="Arial" w:hAnsi="Arial" w:cs="Arial"/>
          <w:sz w:val="18"/>
          <w:szCs w:val="18"/>
        </w:rPr>
        <w:tab/>
      </w:r>
      <w:r w:rsidR="000D1CD1">
        <w:rPr>
          <w:rFonts w:ascii="Arial" w:hAnsi="Arial" w:cs="Arial"/>
          <w:sz w:val="18"/>
          <w:szCs w:val="18"/>
        </w:rPr>
        <w:t>orná půda</w:t>
      </w:r>
      <w:r w:rsidR="000D0570" w:rsidRPr="004D7825">
        <w:rPr>
          <w:rFonts w:ascii="Arial" w:hAnsi="Arial" w:cs="Arial"/>
          <w:sz w:val="18"/>
          <w:szCs w:val="18"/>
        </w:rPr>
        <w:tab/>
      </w:r>
      <w:r>
        <w:rPr>
          <w:rFonts w:ascii="Arial" w:hAnsi="Arial" w:cs="Arial"/>
          <w:sz w:val="18"/>
          <w:szCs w:val="18"/>
        </w:rPr>
        <w:t>22507</w:t>
      </w:r>
    </w:p>
    <w:p w14:paraId="19ACA710" w14:textId="77777777" w:rsidR="000D0570" w:rsidRPr="004D7825" w:rsidRDefault="000D0570" w:rsidP="000D0570">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7FF6E609" w14:textId="77777777"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5E936DA" w14:textId="77777777" w:rsidR="005F24E6" w:rsidRDefault="005F24E6" w:rsidP="00A01BFA">
      <w:pPr>
        <w:keepNext/>
        <w:tabs>
          <w:tab w:val="num" w:pos="1474"/>
        </w:tabs>
        <w:spacing w:before="240" w:after="120"/>
        <w:jc w:val="both"/>
        <w:rPr>
          <w:rFonts w:ascii="Arial" w:hAnsi="Arial" w:cs="Arial"/>
          <w:sz w:val="22"/>
          <w:szCs w:val="22"/>
        </w:rPr>
      </w:pPr>
    </w:p>
    <w:p w14:paraId="4DCC5744" w14:textId="77777777" w:rsidR="005F24E6" w:rsidRDefault="005F24E6" w:rsidP="00A01BFA">
      <w:pPr>
        <w:keepNext/>
        <w:tabs>
          <w:tab w:val="num" w:pos="1474"/>
        </w:tabs>
        <w:spacing w:before="240" w:after="120"/>
        <w:jc w:val="both"/>
        <w:rPr>
          <w:rFonts w:ascii="Arial" w:hAnsi="Arial" w:cs="Arial"/>
          <w:sz w:val="22"/>
          <w:szCs w:val="22"/>
        </w:rPr>
      </w:pP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111BD810" w:rsidR="005A6DEC" w:rsidRPr="005D535B" w:rsidRDefault="00550C65" w:rsidP="005775C4">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E14DEE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C045A8" w:rsidRPr="00282060">
        <w:rPr>
          <w:rFonts w:ascii="Arial" w:hAnsi="Arial" w:cs="Arial"/>
          <w:bCs/>
          <w:sz w:val="22"/>
          <w:szCs w:val="22"/>
        </w:rPr>
        <w:t xml:space="preserve"> B.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Pr="005775C4" w:rsidRDefault="009E6E1E" w:rsidP="005775C4">
      <w:pPr>
        <w:spacing w:line="276" w:lineRule="auto"/>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FED805B" w14:textId="77777777" w:rsidR="009401F6" w:rsidRDefault="009401F6" w:rsidP="009401F6">
      <w:pPr>
        <w:rPr>
          <w:rFonts w:ascii="Arial" w:hAnsi="Arial" w:cs="Arial"/>
          <w:sz w:val="22"/>
          <w:szCs w:val="22"/>
        </w:rPr>
      </w:pPr>
      <w:r>
        <w:rPr>
          <w:rFonts w:ascii="Arial" w:hAnsi="Arial" w:cs="Arial"/>
          <w:i/>
          <w:iCs/>
          <w:sz w:val="22"/>
          <w:szCs w:val="22"/>
        </w:rPr>
        <w:t>elektronicky podepsáno</w:t>
      </w:r>
    </w:p>
    <w:p w14:paraId="2561D6D6" w14:textId="77777777" w:rsidR="009401F6" w:rsidRDefault="009401F6" w:rsidP="009401F6">
      <w:pPr>
        <w:ind w:left="5670"/>
        <w:rPr>
          <w:rFonts w:ascii="Arial" w:hAnsi="Arial" w:cs="Arial"/>
          <w:sz w:val="22"/>
          <w:szCs w:val="22"/>
        </w:rPr>
      </w:pP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2FA3" w14:textId="77777777" w:rsidR="00A3322B" w:rsidRDefault="00A3322B" w:rsidP="007B5020">
      <w:r>
        <w:separator/>
      </w:r>
    </w:p>
  </w:endnote>
  <w:endnote w:type="continuationSeparator" w:id="0">
    <w:p w14:paraId="119D80E7" w14:textId="77777777" w:rsidR="00A3322B" w:rsidRDefault="00A3322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20F0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1706" w14:textId="77777777" w:rsidR="00A3322B" w:rsidRDefault="00A3322B" w:rsidP="007B5020">
      <w:r>
        <w:separator/>
      </w:r>
    </w:p>
  </w:footnote>
  <w:footnote w:type="continuationSeparator" w:id="0">
    <w:p w14:paraId="57E4B484" w14:textId="77777777" w:rsidR="00A3322B" w:rsidRDefault="00A3322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46FC"/>
    <w:rsid w:val="00051C32"/>
    <w:rsid w:val="00052881"/>
    <w:rsid w:val="00056AB5"/>
    <w:rsid w:val="000604EF"/>
    <w:rsid w:val="00062129"/>
    <w:rsid w:val="000649D0"/>
    <w:rsid w:val="0006677A"/>
    <w:rsid w:val="000702EA"/>
    <w:rsid w:val="00076501"/>
    <w:rsid w:val="00076DDD"/>
    <w:rsid w:val="000822AC"/>
    <w:rsid w:val="00084984"/>
    <w:rsid w:val="00084BFF"/>
    <w:rsid w:val="00092586"/>
    <w:rsid w:val="00092F04"/>
    <w:rsid w:val="000937AB"/>
    <w:rsid w:val="00094AB0"/>
    <w:rsid w:val="0009658F"/>
    <w:rsid w:val="000A1DBF"/>
    <w:rsid w:val="000A293B"/>
    <w:rsid w:val="000A7C8B"/>
    <w:rsid w:val="000C0DB9"/>
    <w:rsid w:val="000C12F7"/>
    <w:rsid w:val="000D0570"/>
    <w:rsid w:val="000D1CD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2BE2"/>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6637"/>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5BB1"/>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32AF"/>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48D9"/>
    <w:rsid w:val="004F4CD3"/>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5D1"/>
    <w:rsid w:val="00575B99"/>
    <w:rsid w:val="0057733D"/>
    <w:rsid w:val="005775C4"/>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E74F6"/>
    <w:rsid w:val="005F24E6"/>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285F"/>
    <w:rsid w:val="0070317D"/>
    <w:rsid w:val="00707ADC"/>
    <w:rsid w:val="0071082C"/>
    <w:rsid w:val="00712AE7"/>
    <w:rsid w:val="00730875"/>
    <w:rsid w:val="007418B4"/>
    <w:rsid w:val="00742BC2"/>
    <w:rsid w:val="0074561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0EC7"/>
    <w:rsid w:val="007B355B"/>
    <w:rsid w:val="007B5020"/>
    <w:rsid w:val="007C2D01"/>
    <w:rsid w:val="007D449C"/>
    <w:rsid w:val="007D4C25"/>
    <w:rsid w:val="007D53B4"/>
    <w:rsid w:val="007E184D"/>
    <w:rsid w:val="007E1D76"/>
    <w:rsid w:val="00803F15"/>
    <w:rsid w:val="00807C9F"/>
    <w:rsid w:val="00810B29"/>
    <w:rsid w:val="00812169"/>
    <w:rsid w:val="00812D42"/>
    <w:rsid w:val="008167A1"/>
    <w:rsid w:val="0082434D"/>
    <w:rsid w:val="00833644"/>
    <w:rsid w:val="008340AE"/>
    <w:rsid w:val="00834C18"/>
    <w:rsid w:val="00846597"/>
    <w:rsid w:val="008537DF"/>
    <w:rsid w:val="0085577E"/>
    <w:rsid w:val="0086097E"/>
    <w:rsid w:val="00861F47"/>
    <w:rsid w:val="008637CE"/>
    <w:rsid w:val="00863BE9"/>
    <w:rsid w:val="008701DE"/>
    <w:rsid w:val="00870AF3"/>
    <w:rsid w:val="00881F4D"/>
    <w:rsid w:val="00882DEE"/>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0F03"/>
    <w:rsid w:val="00922D20"/>
    <w:rsid w:val="00926FE7"/>
    <w:rsid w:val="00932097"/>
    <w:rsid w:val="009401F6"/>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4C6B"/>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322B"/>
    <w:rsid w:val="00A357C3"/>
    <w:rsid w:val="00A433F7"/>
    <w:rsid w:val="00A47804"/>
    <w:rsid w:val="00A50287"/>
    <w:rsid w:val="00A508EB"/>
    <w:rsid w:val="00A518B2"/>
    <w:rsid w:val="00A5365F"/>
    <w:rsid w:val="00A657FA"/>
    <w:rsid w:val="00A75453"/>
    <w:rsid w:val="00A7600A"/>
    <w:rsid w:val="00A9312C"/>
    <w:rsid w:val="00AB0431"/>
    <w:rsid w:val="00AB2DEB"/>
    <w:rsid w:val="00AB3A52"/>
    <w:rsid w:val="00AB41AD"/>
    <w:rsid w:val="00AC2522"/>
    <w:rsid w:val="00AC4BA6"/>
    <w:rsid w:val="00AC7560"/>
    <w:rsid w:val="00AC7653"/>
    <w:rsid w:val="00AD3112"/>
    <w:rsid w:val="00AD71D4"/>
    <w:rsid w:val="00AD7956"/>
    <w:rsid w:val="00AE19AB"/>
    <w:rsid w:val="00AE2341"/>
    <w:rsid w:val="00AE6B99"/>
    <w:rsid w:val="00AE7E67"/>
    <w:rsid w:val="00AF307C"/>
    <w:rsid w:val="00AF36D9"/>
    <w:rsid w:val="00AF4182"/>
    <w:rsid w:val="00B04064"/>
    <w:rsid w:val="00B22C14"/>
    <w:rsid w:val="00B243A3"/>
    <w:rsid w:val="00B27982"/>
    <w:rsid w:val="00B338B8"/>
    <w:rsid w:val="00B3493B"/>
    <w:rsid w:val="00B352AB"/>
    <w:rsid w:val="00B405DA"/>
    <w:rsid w:val="00B44150"/>
    <w:rsid w:val="00B539C7"/>
    <w:rsid w:val="00B53A7E"/>
    <w:rsid w:val="00B60BC5"/>
    <w:rsid w:val="00B62F8C"/>
    <w:rsid w:val="00B726A9"/>
    <w:rsid w:val="00B73A77"/>
    <w:rsid w:val="00B77736"/>
    <w:rsid w:val="00B8086B"/>
    <w:rsid w:val="00B844F6"/>
    <w:rsid w:val="00B9151F"/>
    <w:rsid w:val="00BA57D4"/>
    <w:rsid w:val="00BB2835"/>
    <w:rsid w:val="00BB771A"/>
    <w:rsid w:val="00BB7A86"/>
    <w:rsid w:val="00BC0939"/>
    <w:rsid w:val="00BC215D"/>
    <w:rsid w:val="00BD044C"/>
    <w:rsid w:val="00BD5108"/>
    <w:rsid w:val="00BD52C4"/>
    <w:rsid w:val="00BD56CE"/>
    <w:rsid w:val="00BD5F4E"/>
    <w:rsid w:val="00BD7B28"/>
    <w:rsid w:val="00BE03A5"/>
    <w:rsid w:val="00BE07BC"/>
    <w:rsid w:val="00BF0750"/>
    <w:rsid w:val="00BF2919"/>
    <w:rsid w:val="00BF32EB"/>
    <w:rsid w:val="00BF4434"/>
    <w:rsid w:val="00C03BA4"/>
    <w:rsid w:val="00C045A8"/>
    <w:rsid w:val="00C108EF"/>
    <w:rsid w:val="00C12C43"/>
    <w:rsid w:val="00C149A6"/>
    <w:rsid w:val="00C21CC8"/>
    <w:rsid w:val="00C220FD"/>
    <w:rsid w:val="00C22812"/>
    <w:rsid w:val="00C327DE"/>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5DCC"/>
    <w:rsid w:val="00CD61F3"/>
    <w:rsid w:val="00CE43F8"/>
    <w:rsid w:val="00D03433"/>
    <w:rsid w:val="00D05F20"/>
    <w:rsid w:val="00D11436"/>
    <w:rsid w:val="00D170A9"/>
    <w:rsid w:val="00D173CD"/>
    <w:rsid w:val="00D220A0"/>
    <w:rsid w:val="00D23AAD"/>
    <w:rsid w:val="00D24D97"/>
    <w:rsid w:val="00D32E3E"/>
    <w:rsid w:val="00D35599"/>
    <w:rsid w:val="00D409A3"/>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193E"/>
    <w:rsid w:val="00E437BD"/>
    <w:rsid w:val="00E53A5B"/>
    <w:rsid w:val="00E60DF8"/>
    <w:rsid w:val="00E65DDB"/>
    <w:rsid w:val="00E70E12"/>
    <w:rsid w:val="00E7679B"/>
    <w:rsid w:val="00E80807"/>
    <w:rsid w:val="00E86738"/>
    <w:rsid w:val="00E90216"/>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0F6D"/>
    <w:rsid w:val="00F96295"/>
    <w:rsid w:val="00F979D5"/>
    <w:rsid w:val="00FA10A4"/>
    <w:rsid w:val="00FA419D"/>
    <w:rsid w:val="00FA7091"/>
    <w:rsid w:val="00FA712F"/>
    <w:rsid w:val="00FB0B35"/>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HCUZCRXN6NH5-581495652-31559</_dlc_DocId>
    <_dlc_DocIdUrl xmlns="85f4b5cc-4033-44c7-b405-f5eed34c8154">
      <Url>https://spucr.sharepoint.com/sites/Portal/544101/_layouts/15/DocIdRedir.aspx?ID=HCUZCRXN6NH5-581495652-31559</Url>
      <Description>HCUZCRXN6NH5-581495652-31559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1E931D48-8CE4-409F-B3CA-4C78EFF6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3750</Words>
  <Characters>22126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8</cp:revision>
  <cp:lastPrinted>2023-01-02T13:44:00Z</cp:lastPrinted>
  <dcterms:created xsi:type="dcterms:W3CDTF">2025-11-24T13:11:00Z</dcterms:created>
  <dcterms:modified xsi:type="dcterms:W3CDTF">2025-11-24T15:54:00Z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80099e91-5942-4fcc-8f7e-13d295cc18b4</vt:lpwstr>
  </property>
  <property fmtid="{D5CDD505-2E9C-101B-9397-08002B2CF9AE}" pid="4" name="MediaServiceImageTags">
    <vt:lpwstr/>
  </property>
</Properties>
</file>