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22577512" w14:textId="77777777" w:rsidR="000F4128" w:rsidRPr="000F4128" w:rsidRDefault="000F4128" w:rsidP="00A07770"/>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04FC2D79" w14:textId="77777777" w:rsidR="00021761" w:rsidRPr="00021761" w:rsidRDefault="00021761" w:rsidP="00021761">
      <w:pPr>
        <w:spacing w:after="0"/>
        <w:jc w:val="both"/>
        <w:rPr>
          <w:rFonts w:cs="Arial"/>
          <w:b/>
        </w:rPr>
      </w:pPr>
      <w:r w:rsidRPr="00021761">
        <w:rPr>
          <w:rFonts w:cs="Arial"/>
          <w:b/>
        </w:rPr>
        <w:t>Česká republika – Státní pozemkový úřad</w:t>
      </w:r>
    </w:p>
    <w:p w14:paraId="5969327A" w14:textId="77777777" w:rsidR="00021761" w:rsidRPr="00021761" w:rsidRDefault="00021761" w:rsidP="00021761">
      <w:pPr>
        <w:spacing w:after="0"/>
        <w:jc w:val="both"/>
        <w:rPr>
          <w:rFonts w:cs="Arial"/>
          <w:b/>
        </w:rPr>
      </w:pPr>
      <w:r w:rsidRPr="00D97068">
        <w:rPr>
          <w:rFonts w:cs="Arial"/>
          <w:bCs/>
        </w:rPr>
        <w:t>Sídlo:</w:t>
      </w:r>
      <w:r w:rsidRPr="00021761">
        <w:rPr>
          <w:rFonts w:cs="Arial"/>
          <w:bCs/>
        </w:rPr>
        <w:t xml:space="preserve"> </w:t>
      </w:r>
      <w:bookmarkStart w:id="0" w:name="_Hlk16772519"/>
      <w:r w:rsidRPr="00021761">
        <w:rPr>
          <w:rFonts w:cs="Arial"/>
        </w:rPr>
        <w:t>Husinecká 1024/</w:t>
      </w:r>
      <w:proofErr w:type="gramStart"/>
      <w:r w:rsidRPr="00021761">
        <w:rPr>
          <w:rFonts w:cs="Arial"/>
        </w:rPr>
        <w:t>11a</w:t>
      </w:r>
      <w:proofErr w:type="gramEnd"/>
      <w:r w:rsidRPr="00021761">
        <w:rPr>
          <w:rFonts w:cs="Arial"/>
        </w:rPr>
        <w:t>, 130 00 Praha 3</w:t>
      </w:r>
      <w:bookmarkEnd w:id="0"/>
    </w:p>
    <w:p w14:paraId="33C26303" w14:textId="0F339ADF" w:rsidR="00021761" w:rsidRPr="00D97068" w:rsidRDefault="00021761" w:rsidP="00021761">
      <w:pPr>
        <w:overflowPunct w:val="0"/>
        <w:autoSpaceDE w:val="0"/>
        <w:autoSpaceDN w:val="0"/>
        <w:adjustRightInd w:val="0"/>
        <w:spacing w:after="0"/>
        <w:jc w:val="both"/>
        <w:textAlignment w:val="baseline"/>
        <w:rPr>
          <w:rFonts w:cs="Arial"/>
          <w:b/>
          <w:snapToGrid w:val="0"/>
        </w:rPr>
      </w:pPr>
      <w:r w:rsidRPr="00021761">
        <w:rPr>
          <w:rFonts w:cs="Arial"/>
          <w:b/>
        </w:rPr>
        <w:t xml:space="preserve">Krajský pozemkový </w:t>
      </w:r>
      <w:r w:rsidRPr="00D97068">
        <w:rPr>
          <w:rFonts w:cs="Arial"/>
          <w:b/>
        </w:rPr>
        <w:t xml:space="preserve">úřad </w:t>
      </w:r>
      <w:r w:rsidR="00DC2CFD" w:rsidRPr="00D97068">
        <w:rPr>
          <w:rFonts w:cs="Arial"/>
          <w:b/>
          <w:snapToGrid w:val="0"/>
        </w:rPr>
        <w:t>pro Jihomoravský kraj</w:t>
      </w:r>
    </w:p>
    <w:p w14:paraId="435D4B1F" w14:textId="272A912C" w:rsidR="00021761" w:rsidRPr="00021761" w:rsidRDefault="00021761" w:rsidP="00021761">
      <w:pPr>
        <w:overflowPunct w:val="0"/>
        <w:autoSpaceDE w:val="0"/>
        <w:autoSpaceDN w:val="0"/>
        <w:adjustRightInd w:val="0"/>
        <w:spacing w:after="0"/>
        <w:jc w:val="both"/>
        <w:textAlignment w:val="baseline"/>
        <w:rPr>
          <w:rFonts w:cs="Arial"/>
          <w:b/>
        </w:rPr>
      </w:pPr>
      <w:r w:rsidRPr="00D97068">
        <w:rPr>
          <w:rFonts w:cs="Arial"/>
          <w:bCs/>
        </w:rPr>
        <w:t>Adresa:</w:t>
      </w:r>
      <w:r w:rsidR="00DC2CFD">
        <w:rPr>
          <w:rFonts w:cs="Arial"/>
          <w:b/>
        </w:rPr>
        <w:t xml:space="preserve"> Hroznová 227/17, 603 00 Brno</w:t>
      </w:r>
    </w:p>
    <w:p w14:paraId="6D17C6B7" w14:textId="7E20B0C3" w:rsidR="00021761" w:rsidRPr="000542DE" w:rsidRDefault="00021761" w:rsidP="00021761">
      <w:pPr>
        <w:overflowPunct w:val="0"/>
        <w:autoSpaceDE w:val="0"/>
        <w:autoSpaceDN w:val="0"/>
        <w:adjustRightInd w:val="0"/>
        <w:spacing w:after="0"/>
        <w:jc w:val="both"/>
        <w:textAlignment w:val="baseline"/>
        <w:rPr>
          <w:rFonts w:cs="Arial"/>
          <w:b/>
          <w:snapToGrid w:val="0"/>
        </w:rPr>
      </w:pPr>
      <w:r w:rsidRPr="00DC2CFD">
        <w:rPr>
          <w:rFonts w:cs="Arial"/>
          <w:b/>
        </w:rPr>
        <w:t>Pobočka</w:t>
      </w:r>
      <w:r w:rsidR="00DC2CFD" w:rsidRPr="000542DE">
        <w:rPr>
          <w:rFonts w:cs="Arial"/>
          <w:bCs/>
          <w:snapToGrid w:val="0"/>
        </w:rPr>
        <w:t xml:space="preserve"> </w:t>
      </w:r>
      <w:r w:rsidR="00DC2CFD" w:rsidRPr="00D97068">
        <w:rPr>
          <w:rFonts w:cs="Arial"/>
          <w:b/>
          <w:snapToGrid w:val="0"/>
        </w:rPr>
        <w:t>Blansko</w:t>
      </w:r>
    </w:p>
    <w:p w14:paraId="442F4E3F" w14:textId="7A146F28" w:rsidR="00021761" w:rsidRPr="00021761" w:rsidRDefault="00021761" w:rsidP="00021761">
      <w:pPr>
        <w:overflowPunct w:val="0"/>
        <w:autoSpaceDE w:val="0"/>
        <w:autoSpaceDN w:val="0"/>
        <w:adjustRightInd w:val="0"/>
        <w:spacing w:after="0"/>
        <w:jc w:val="both"/>
        <w:textAlignment w:val="baseline"/>
        <w:rPr>
          <w:rFonts w:cs="Arial"/>
          <w:b/>
        </w:rPr>
      </w:pPr>
      <w:r w:rsidRPr="00D97068">
        <w:rPr>
          <w:rFonts w:cs="Arial"/>
          <w:bCs/>
        </w:rPr>
        <w:t>Adresa:</w:t>
      </w:r>
      <w:r w:rsidR="008270B2" w:rsidRPr="000542DE">
        <w:rPr>
          <w:rFonts w:cs="Arial"/>
          <w:bCs/>
        </w:rPr>
        <w:t xml:space="preserve"> Poříčí 1569/18, 678 01 Blansko</w:t>
      </w:r>
    </w:p>
    <w:p w14:paraId="65D992C9" w14:textId="67FBE1D8" w:rsidR="00021761" w:rsidRPr="00021761" w:rsidRDefault="00702C3D" w:rsidP="000542DE">
      <w:pPr>
        <w:overflowPunct w:val="0"/>
        <w:autoSpaceDE w:val="0"/>
        <w:autoSpaceDN w:val="0"/>
        <w:adjustRightInd w:val="0"/>
        <w:spacing w:after="0"/>
        <w:ind w:left="4678" w:hanging="4678"/>
        <w:jc w:val="both"/>
        <w:textAlignment w:val="baseline"/>
        <w:rPr>
          <w:rFonts w:eastAsia="Lucida Sans Unicode" w:cs="Arial"/>
        </w:rPr>
      </w:pPr>
      <w:r>
        <w:rPr>
          <w:rFonts w:eastAsia="Lucida Sans Unicode" w:cs="Arial"/>
        </w:rPr>
        <w:t>Z</w:t>
      </w:r>
      <w:r w:rsidR="00021761" w:rsidRPr="00021761">
        <w:rPr>
          <w:rFonts w:eastAsia="Lucida Sans Unicode" w:cs="Arial"/>
        </w:rPr>
        <w:t xml:space="preserve">astoupený: </w:t>
      </w:r>
      <w:r w:rsidR="008270B2">
        <w:rPr>
          <w:rFonts w:eastAsia="Lucida Sans Unicode" w:cs="Arial"/>
        </w:rPr>
        <w:tab/>
        <w:t>JUDr. Ivanou Antlovou, vedoucí pobočky Blansko</w:t>
      </w:r>
    </w:p>
    <w:p w14:paraId="66E1294B" w14:textId="2A12A53C" w:rsidR="00021761" w:rsidRPr="00021761" w:rsidRDefault="00702C3D" w:rsidP="00021761">
      <w:pPr>
        <w:widowControl w:val="0"/>
        <w:tabs>
          <w:tab w:val="left" w:pos="4678"/>
        </w:tabs>
        <w:suppressAutoHyphens/>
        <w:spacing w:after="0"/>
        <w:ind w:left="4678" w:hanging="4678"/>
        <w:jc w:val="both"/>
        <w:rPr>
          <w:rFonts w:eastAsia="Lucida Sans Unicode" w:cs="Arial"/>
        </w:rPr>
      </w:pPr>
      <w:r>
        <w:rPr>
          <w:rFonts w:eastAsia="Lucida Sans Unicode" w:cs="Arial"/>
        </w:rPr>
        <w:t>V</w:t>
      </w:r>
      <w:r w:rsidR="00021761" w:rsidRPr="00021761">
        <w:rPr>
          <w:rFonts w:eastAsia="Lucida Sans Unicode" w:cs="Arial"/>
        </w:rPr>
        <w:t>e smluvních záležitostech oprávněn jednat:</w:t>
      </w:r>
      <w:r w:rsidR="00021761" w:rsidRPr="00021761">
        <w:rPr>
          <w:rFonts w:eastAsia="Lucida Sans Unicode" w:cs="Arial"/>
        </w:rPr>
        <w:tab/>
      </w:r>
      <w:r w:rsidR="008270B2">
        <w:rPr>
          <w:rFonts w:eastAsia="Lucida Sans Unicode" w:cs="Arial"/>
        </w:rPr>
        <w:t>JUDr. Ivana Antlová, vedoucí pobočky Blansko</w:t>
      </w:r>
    </w:p>
    <w:p w14:paraId="66FA213F" w14:textId="14DDC4A2" w:rsidR="00021761" w:rsidRPr="00021761" w:rsidRDefault="00702C3D" w:rsidP="00021761">
      <w:pPr>
        <w:widowControl w:val="0"/>
        <w:tabs>
          <w:tab w:val="left" w:pos="4678"/>
        </w:tabs>
        <w:suppressAutoHyphens/>
        <w:spacing w:after="0"/>
        <w:ind w:left="4678" w:hanging="4678"/>
        <w:jc w:val="both"/>
        <w:rPr>
          <w:rFonts w:eastAsia="Lucida Sans Unicode" w:cs="Arial"/>
          <w:snapToGrid w:val="0"/>
        </w:rPr>
      </w:pPr>
      <w:r>
        <w:rPr>
          <w:rFonts w:eastAsia="Lucida Sans Unicode" w:cs="Arial"/>
        </w:rPr>
        <w:t>V</w:t>
      </w:r>
      <w:r w:rsidR="00021761" w:rsidRPr="00021761">
        <w:rPr>
          <w:rFonts w:eastAsia="Lucida Sans Unicode" w:cs="Arial"/>
        </w:rPr>
        <w:t xml:space="preserve"> </w:t>
      </w:r>
      <w:r w:rsidR="00021761" w:rsidRPr="00021761">
        <w:rPr>
          <w:rFonts w:eastAsia="Lucida Sans Unicode" w:cs="Arial"/>
          <w:snapToGrid w:val="0"/>
        </w:rPr>
        <w:t>technických záležitostech oprávněn jednat:</w:t>
      </w:r>
      <w:r w:rsidR="00021761" w:rsidRPr="00021761">
        <w:rPr>
          <w:rFonts w:eastAsia="Lucida Sans Unicode" w:cs="Arial"/>
          <w:snapToGrid w:val="0"/>
        </w:rPr>
        <w:tab/>
      </w:r>
      <w:r w:rsidR="008270B2">
        <w:rPr>
          <w:rFonts w:eastAsia="Lucida Sans Unicode" w:cs="Arial"/>
        </w:rPr>
        <w:t>Ing. Zdenka Hebelková, odborný rada</w:t>
      </w:r>
      <w:r w:rsidR="00021761" w:rsidRPr="00021761">
        <w:rPr>
          <w:rFonts w:eastAsia="Lucida Sans Unicode" w:cs="Arial"/>
        </w:rPr>
        <w:t xml:space="preserve"> </w:t>
      </w:r>
    </w:p>
    <w:p w14:paraId="6A0EE1EA" w14:textId="50767026"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Tel.:</w:t>
      </w:r>
      <w:r w:rsidRPr="00021761">
        <w:rPr>
          <w:rFonts w:eastAsia="Lucida Sans Unicode" w:cs="Arial"/>
        </w:rPr>
        <w:tab/>
        <w:t>+420</w:t>
      </w:r>
      <w:r w:rsidR="008270B2">
        <w:rPr>
          <w:rFonts w:eastAsia="Lucida Sans Unicode" w:cs="Arial"/>
          <w:b/>
        </w:rPr>
        <w:t> </w:t>
      </w:r>
      <w:r w:rsidR="008270B2" w:rsidRPr="000542DE">
        <w:rPr>
          <w:rFonts w:eastAsia="Lucida Sans Unicode" w:cs="Arial"/>
          <w:bCs/>
        </w:rPr>
        <w:t>725 765 796</w:t>
      </w:r>
    </w:p>
    <w:p w14:paraId="57FDBC9A" w14:textId="6AB931E7"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E-mail:</w:t>
      </w:r>
      <w:r w:rsidRPr="00021761">
        <w:rPr>
          <w:rFonts w:eastAsia="Lucida Sans Unicode" w:cs="Arial"/>
        </w:rPr>
        <w:tab/>
      </w:r>
      <w:r w:rsidR="008270B2" w:rsidRPr="000542DE">
        <w:rPr>
          <w:rFonts w:eastAsia="Lucida Sans Unicode" w:cs="Arial"/>
          <w:bCs/>
        </w:rPr>
        <w:t>zdenka.hebelkova</w:t>
      </w:r>
      <w:r w:rsidRPr="00021761">
        <w:rPr>
          <w:rFonts w:eastAsia="Lucida Sans Unicode" w:cs="Arial"/>
        </w:rPr>
        <w:t>@spu</w:t>
      </w:r>
      <w:r w:rsidR="00B824B3">
        <w:rPr>
          <w:rFonts w:eastAsia="Lucida Sans Unicode" w:cs="Arial"/>
        </w:rPr>
        <w:t>.gov</w:t>
      </w:r>
      <w:r w:rsidRPr="00021761">
        <w:rPr>
          <w:rFonts w:eastAsia="Lucida Sans Unicode" w:cs="Arial"/>
        </w:rPr>
        <w:t>.cz</w:t>
      </w:r>
    </w:p>
    <w:p w14:paraId="3C393DAE" w14:textId="5DBC4B6D"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ID DS:</w:t>
      </w:r>
      <w:r w:rsidRPr="00021761">
        <w:rPr>
          <w:rFonts w:eastAsia="Lucida Sans Unicode" w:cs="Arial"/>
        </w:rPr>
        <w:tab/>
        <w:t>z49per3</w:t>
      </w:r>
    </w:p>
    <w:p w14:paraId="7B001EF7" w14:textId="1BA66CA4"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Bankovní spojení:</w:t>
      </w:r>
      <w:r w:rsidRPr="00021761">
        <w:rPr>
          <w:rFonts w:eastAsia="Lucida Sans Unicode" w:cs="Arial"/>
        </w:rPr>
        <w:tab/>
        <w:t>ČNB</w:t>
      </w:r>
    </w:p>
    <w:p w14:paraId="4EB0D301" w14:textId="5AA29376"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Číslo účtu:</w:t>
      </w:r>
      <w:r w:rsidRPr="00021761">
        <w:rPr>
          <w:rFonts w:eastAsia="Lucida Sans Unicode" w:cs="Arial"/>
          <w:bCs/>
        </w:rPr>
        <w:tab/>
        <w:t>3723001/0710</w:t>
      </w:r>
    </w:p>
    <w:p w14:paraId="709BAF24" w14:textId="2A000570"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IČO:</w:t>
      </w:r>
      <w:r w:rsidRPr="00021761">
        <w:rPr>
          <w:rFonts w:eastAsia="Lucida Sans Unicode" w:cs="Arial"/>
          <w:bCs/>
        </w:rPr>
        <w:tab/>
        <w:t>01312774</w:t>
      </w:r>
    </w:p>
    <w:p w14:paraId="1F9AF9DB" w14:textId="5DDD5EEB"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DIČ:</w:t>
      </w:r>
      <w:r w:rsidRPr="00021761">
        <w:rPr>
          <w:rFonts w:eastAsia="Lucida Sans Unicode" w:cs="Arial"/>
          <w:bCs/>
        </w:rPr>
        <w:tab/>
        <w:t>CZ01312774 není plátcem DPH</w:t>
      </w:r>
    </w:p>
    <w:p w14:paraId="1770111D" w14:textId="10F50433" w:rsidR="00021761" w:rsidRPr="00021761" w:rsidRDefault="00021761" w:rsidP="00021761">
      <w:pPr>
        <w:overflowPunct w:val="0"/>
        <w:autoSpaceDE w:val="0"/>
        <w:autoSpaceDN w:val="0"/>
        <w:adjustRightInd w:val="0"/>
        <w:spacing w:after="0"/>
        <w:jc w:val="both"/>
        <w:textAlignment w:val="baseline"/>
        <w:rPr>
          <w:rFonts w:cs="Arial"/>
        </w:rPr>
      </w:pPr>
      <w:r w:rsidRPr="00021761">
        <w:rPr>
          <w:rFonts w:cs="Arial"/>
        </w:rPr>
        <w:t>(dále jen „</w:t>
      </w:r>
      <w:r w:rsidR="000F4128">
        <w:rPr>
          <w:rFonts w:cs="Arial"/>
          <w:b/>
        </w:rPr>
        <w:t>příkazce</w:t>
      </w:r>
      <w:r w:rsidRPr="00021761">
        <w:rPr>
          <w:rFonts w:cs="Arial"/>
        </w:rPr>
        <w:t>“)</w:t>
      </w:r>
    </w:p>
    <w:p w14:paraId="414D551C" w14:textId="77777777" w:rsidR="00021761" w:rsidRPr="00021761" w:rsidRDefault="00021761" w:rsidP="00021761">
      <w:pPr>
        <w:tabs>
          <w:tab w:val="left" w:pos="4253"/>
        </w:tabs>
        <w:spacing w:after="0"/>
        <w:jc w:val="both"/>
        <w:rPr>
          <w:rFonts w:cs="Arial"/>
          <w:bCs/>
        </w:rPr>
      </w:pPr>
    </w:p>
    <w:p w14:paraId="4EC6E944" w14:textId="262995F5" w:rsidR="00021761" w:rsidRPr="00702C3D" w:rsidRDefault="00702C3D" w:rsidP="00021761">
      <w:pPr>
        <w:spacing w:after="0"/>
        <w:rPr>
          <w:rFonts w:cs="Arial"/>
          <w:bCs/>
        </w:rPr>
      </w:pPr>
      <w:r w:rsidRPr="00702C3D">
        <w:rPr>
          <w:rFonts w:cs="Arial"/>
          <w:bCs/>
        </w:rPr>
        <w:t>a</w:t>
      </w:r>
    </w:p>
    <w:p w14:paraId="66142CF0" w14:textId="77777777" w:rsidR="00702C3D" w:rsidRPr="00021761" w:rsidRDefault="00702C3D" w:rsidP="00021761">
      <w:pPr>
        <w:spacing w:after="0"/>
        <w:rPr>
          <w:rFonts w:cs="Arial"/>
          <w:b/>
        </w:rPr>
      </w:pPr>
    </w:p>
    <w:p w14:paraId="3FEFA43A" w14:textId="4ED08DFA" w:rsidR="00021761" w:rsidRPr="00021761" w:rsidRDefault="000F4128" w:rsidP="00021761">
      <w:pPr>
        <w:tabs>
          <w:tab w:val="left" w:pos="4253"/>
        </w:tabs>
        <w:spacing w:after="0"/>
        <w:jc w:val="both"/>
        <w:rPr>
          <w:rFonts w:cs="Arial"/>
          <w:b/>
        </w:rPr>
      </w:pPr>
      <w:r>
        <w:rPr>
          <w:rFonts w:cs="Arial"/>
          <w:b/>
        </w:rPr>
        <w:t>Příkazník</w:t>
      </w:r>
      <w:r w:rsidR="00021761" w:rsidRPr="00021761">
        <w:rPr>
          <w:rFonts w:cs="Arial"/>
          <w:b/>
        </w:rPr>
        <w:t>:</w:t>
      </w:r>
    </w:p>
    <w:p w14:paraId="677C2CB2" w14:textId="7A4D52C4" w:rsidR="00021761" w:rsidRPr="00021761" w:rsidRDefault="00021761" w:rsidP="00021761">
      <w:pPr>
        <w:tabs>
          <w:tab w:val="left" w:pos="4253"/>
        </w:tabs>
        <w:spacing w:after="0"/>
        <w:jc w:val="both"/>
        <w:rPr>
          <w:rFonts w:cs="Arial"/>
          <w:b/>
        </w:rPr>
      </w:pPr>
      <w:r w:rsidRPr="00021761">
        <w:rPr>
          <w:rFonts w:cs="Arial"/>
          <w:b/>
        </w:rPr>
        <w:t xml:space="preserve">Jméno: </w:t>
      </w:r>
      <w:r w:rsidR="00EA0FA8">
        <w:rPr>
          <w:rFonts w:cs="Arial"/>
          <w:b/>
        </w:rPr>
        <w:tab/>
      </w:r>
      <w:r w:rsidR="00EA0FA8">
        <w:rPr>
          <w:rFonts w:cs="Arial"/>
          <w:b/>
        </w:rPr>
        <w:tab/>
        <w:t xml:space="preserve">       Wolf Vladimír, Ing.</w:t>
      </w:r>
    </w:p>
    <w:p w14:paraId="21CB8A86" w14:textId="0504832F" w:rsidR="00021761" w:rsidRPr="00021761" w:rsidRDefault="00021761" w:rsidP="00021761">
      <w:pPr>
        <w:tabs>
          <w:tab w:val="left" w:pos="4253"/>
        </w:tabs>
        <w:spacing w:after="0"/>
        <w:jc w:val="both"/>
        <w:rPr>
          <w:rFonts w:cs="Arial"/>
          <w:b/>
        </w:rPr>
      </w:pPr>
      <w:r w:rsidRPr="00EA0FA8">
        <w:rPr>
          <w:rFonts w:cs="Arial"/>
          <w:bCs/>
        </w:rPr>
        <w:t>Sídlo:</w:t>
      </w:r>
      <w:r w:rsidRPr="00021761">
        <w:rPr>
          <w:rFonts w:cs="Arial"/>
          <w:bCs/>
        </w:rPr>
        <w:t xml:space="preserve"> </w:t>
      </w:r>
      <w:r w:rsidR="00EA0FA8">
        <w:rPr>
          <w:rFonts w:cs="Arial"/>
          <w:bCs/>
        </w:rPr>
        <w:tab/>
        <w:t xml:space="preserve">       Brno</w:t>
      </w:r>
    </w:p>
    <w:p w14:paraId="18A48376" w14:textId="56FFE87F" w:rsidR="00021761" w:rsidRPr="00021761" w:rsidRDefault="00021761" w:rsidP="00EA0FA8">
      <w:pPr>
        <w:tabs>
          <w:tab w:val="left" w:pos="4253"/>
        </w:tabs>
        <w:spacing w:after="0"/>
        <w:jc w:val="both"/>
        <w:rPr>
          <w:rFonts w:cs="Arial"/>
        </w:rPr>
      </w:pPr>
      <w:r w:rsidRPr="00021761">
        <w:rPr>
          <w:rFonts w:cs="Arial"/>
        </w:rPr>
        <w:t>Tel.:</w:t>
      </w:r>
      <w:r w:rsidRPr="00021761">
        <w:rPr>
          <w:rFonts w:cs="Arial"/>
        </w:rPr>
        <w:tab/>
      </w:r>
      <w:r w:rsidR="00EA0FA8">
        <w:rPr>
          <w:rFonts w:cs="Arial"/>
        </w:rPr>
        <w:t xml:space="preserve">       </w:t>
      </w:r>
      <w:proofErr w:type="spellStart"/>
      <w:r w:rsidR="00E219E2">
        <w:rPr>
          <w:rFonts w:cs="Arial"/>
        </w:rPr>
        <w:t>xxx</w:t>
      </w:r>
      <w:proofErr w:type="spellEnd"/>
    </w:p>
    <w:p w14:paraId="7A5415D0" w14:textId="62D2776F" w:rsidR="00021761" w:rsidRPr="00EA0FA8" w:rsidRDefault="00021761" w:rsidP="00021761">
      <w:pPr>
        <w:tabs>
          <w:tab w:val="left" w:pos="284"/>
          <w:tab w:val="left" w:pos="4678"/>
        </w:tabs>
        <w:spacing w:after="0"/>
        <w:ind w:right="-110"/>
        <w:jc w:val="both"/>
        <w:rPr>
          <w:rFonts w:cs="Arial"/>
          <w:snapToGrid w:val="0"/>
        </w:rPr>
      </w:pPr>
      <w:r w:rsidRPr="00021761">
        <w:rPr>
          <w:rFonts w:cs="Arial"/>
        </w:rPr>
        <w:t>E-mail:</w:t>
      </w:r>
      <w:r w:rsidRPr="00021761">
        <w:rPr>
          <w:rFonts w:cs="Arial"/>
        </w:rPr>
        <w:tab/>
      </w:r>
      <w:proofErr w:type="spellStart"/>
      <w:r w:rsidR="00E219E2">
        <w:rPr>
          <w:rFonts w:cs="Arial"/>
          <w:snapToGrid w:val="0"/>
        </w:rPr>
        <w:t>xxx</w:t>
      </w:r>
      <w:proofErr w:type="spellEnd"/>
    </w:p>
    <w:p w14:paraId="06D5C580" w14:textId="09A12BD8" w:rsidR="00021761" w:rsidRPr="00021761" w:rsidRDefault="00021761" w:rsidP="00021761">
      <w:pPr>
        <w:tabs>
          <w:tab w:val="left" w:pos="284"/>
          <w:tab w:val="left" w:pos="4678"/>
        </w:tabs>
        <w:spacing w:after="0"/>
        <w:ind w:right="-110"/>
        <w:jc w:val="both"/>
        <w:rPr>
          <w:rFonts w:cs="Arial"/>
          <w:b/>
          <w:bCs/>
          <w:snapToGrid w:val="0"/>
        </w:rPr>
      </w:pPr>
      <w:r w:rsidRPr="00021761">
        <w:rPr>
          <w:rFonts w:cs="Arial"/>
          <w:snapToGrid w:val="0"/>
        </w:rPr>
        <w:t>ID DS:</w:t>
      </w:r>
      <w:r w:rsidRPr="00021761">
        <w:rPr>
          <w:rFonts w:cs="Arial"/>
          <w:bCs/>
          <w:snapToGrid w:val="0"/>
        </w:rPr>
        <w:tab/>
      </w:r>
      <w:proofErr w:type="spellStart"/>
      <w:r w:rsidR="00EA0FA8">
        <w:rPr>
          <w:rFonts w:cs="Arial"/>
          <w:bCs/>
          <w:snapToGrid w:val="0"/>
        </w:rPr>
        <w:t>djzfruy</w:t>
      </w:r>
      <w:proofErr w:type="spellEnd"/>
    </w:p>
    <w:p w14:paraId="186A5C54" w14:textId="43D13B12" w:rsidR="00021761" w:rsidRPr="00021761" w:rsidRDefault="00021761" w:rsidP="00021761">
      <w:pPr>
        <w:tabs>
          <w:tab w:val="left" w:pos="284"/>
          <w:tab w:val="left" w:pos="4678"/>
        </w:tabs>
        <w:spacing w:after="0"/>
        <w:ind w:right="-284"/>
        <w:rPr>
          <w:rFonts w:cs="Arial"/>
        </w:rPr>
      </w:pPr>
      <w:r w:rsidRPr="00021761">
        <w:rPr>
          <w:rFonts w:cs="Arial"/>
        </w:rPr>
        <w:t>Bankovní spojení:</w:t>
      </w:r>
      <w:r w:rsidRPr="00021761">
        <w:rPr>
          <w:rFonts w:cs="Arial"/>
        </w:rPr>
        <w:tab/>
      </w:r>
      <w:proofErr w:type="spellStart"/>
      <w:r w:rsidR="00E219E2">
        <w:rPr>
          <w:rFonts w:cs="Arial"/>
        </w:rPr>
        <w:t>xxx</w:t>
      </w:r>
      <w:proofErr w:type="spellEnd"/>
    </w:p>
    <w:p w14:paraId="4364CB45" w14:textId="1D1E7B2C" w:rsidR="00021761" w:rsidRPr="00021761" w:rsidRDefault="00021761" w:rsidP="00021761">
      <w:pPr>
        <w:tabs>
          <w:tab w:val="left" w:pos="284"/>
          <w:tab w:val="left" w:pos="4678"/>
        </w:tabs>
        <w:spacing w:after="0"/>
        <w:jc w:val="both"/>
        <w:rPr>
          <w:rFonts w:cs="Arial"/>
        </w:rPr>
      </w:pPr>
      <w:r w:rsidRPr="00021761">
        <w:rPr>
          <w:rFonts w:cs="Arial"/>
        </w:rPr>
        <w:t>Číslo účtu:</w:t>
      </w:r>
      <w:r w:rsidRPr="00021761">
        <w:rPr>
          <w:rFonts w:cs="Arial"/>
        </w:rPr>
        <w:tab/>
      </w:r>
      <w:proofErr w:type="spellStart"/>
      <w:r w:rsidR="00E219E2">
        <w:rPr>
          <w:rFonts w:cs="Arial"/>
        </w:rPr>
        <w:t>xxx</w:t>
      </w:r>
      <w:proofErr w:type="spellEnd"/>
    </w:p>
    <w:p w14:paraId="0CD6FE38" w14:textId="24FDB878" w:rsidR="00021761" w:rsidRPr="00021761" w:rsidRDefault="00021761" w:rsidP="00021761">
      <w:pPr>
        <w:tabs>
          <w:tab w:val="left" w:pos="284"/>
          <w:tab w:val="left" w:pos="4678"/>
        </w:tabs>
        <w:spacing w:after="0"/>
        <w:jc w:val="both"/>
        <w:rPr>
          <w:rFonts w:cs="Arial"/>
        </w:rPr>
      </w:pPr>
      <w:r w:rsidRPr="00021761">
        <w:rPr>
          <w:rFonts w:cs="Arial"/>
        </w:rPr>
        <w:t>IČO:</w:t>
      </w:r>
      <w:r w:rsidRPr="00021761">
        <w:rPr>
          <w:rFonts w:cs="Arial"/>
        </w:rPr>
        <w:tab/>
      </w:r>
      <w:r w:rsidR="00EA0FA8">
        <w:rPr>
          <w:rFonts w:cs="Arial"/>
        </w:rPr>
        <w:t>12683388</w:t>
      </w:r>
    </w:p>
    <w:p w14:paraId="2EE37041" w14:textId="12D067B8" w:rsidR="00021761" w:rsidRPr="00EA0FA8" w:rsidRDefault="00021761" w:rsidP="00021761">
      <w:pPr>
        <w:tabs>
          <w:tab w:val="left" w:pos="284"/>
          <w:tab w:val="left" w:pos="4678"/>
        </w:tabs>
        <w:spacing w:after="0"/>
        <w:jc w:val="both"/>
        <w:rPr>
          <w:rFonts w:cs="Arial"/>
        </w:rPr>
      </w:pPr>
      <w:r w:rsidRPr="00021761">
        <w:rPr>
          <w:rFonts w:cs="Arial"/>
        </w:rPr>
        <w:t>DIČ:</w:t>
      </w:r>
      <w:r w:rsidRPr="00021761">
        <w:rPr>
          <w:rFonts w:cs="Arial"/>
        </w:rPr>
        <w:tab/>
      </w:r>
      <w:r w:rsidRPr="00EA0FA8">
        <w:rPr>
          <w:rFonts w:cs="Arial"/>
          <w:snapToGrid w:val="0"/>
        </w:rPr>
        <w:t>není plátcem DPH</w:t>
      </w:r>
    </w:p>
    <w:p w14:paraId="13F501DD" w14:textId="38750A3D" w:rsidR="00021761" w:rsidRPr="00021761" w:rsidRDefault="00021761" w:rsidP="00021761">
      <w:pPr>
        <w:tabs>
          <w:tab w:val="left" w:pos="2127"/>
          <w:tab w:val="left" w:pos="4800"/>
        </w:tabs>
        <w:spacing w:after="0"/>
        <w:jc w:val="both"/>
        <w:rPr>
          <w:rFonts w:cs="Arial"/>
          <w:snapToGrid w:val="0"/>
          <w:szCs w:val="22"/>
        </w:rPr>
      </w:pPr>
      <w:r w:rsidRPr="00021761">
        <w:rPr>
          <w:rFonts w:cs="Arial"/>
        </w:rPr>
        <w:t>(dále jen „</w:t>
      </w:r>
      <w:r w:rsidR="000F4128" w:rsidRPr="00B05B5C">
        <w:rPr>
          <w:rFonts w:cs="Arial"/>
          <w:b/>
          <w:bCs/>
        </w:rPr>
        <w:t>příkazník</w:t>
      </w:r>
      <w:r w:rsidRPr="00021761">
        <w:rPr>
          <w:rFonts w:cs="Arial"/>
        </w:rPr>
        <w:t>“)</w:t>
      </w:r>
    </w:p>
    <w:p w14:paraId="729BF2C4" w14:textId="77777777" w:rsidR="00AD52F8" w:rsidRDefault="00AD52F8" w:rsidP="00AD52F8">
      <w:pPr>
        <w:jc w:val="both"/>
        <w:rPr>
          <w:rFonts w:cs="Arial"/>
          <w:szCs w:val="22"/>
        </w:rPr>
      </w:pPr>
    </w:p>
    <w:p w14:paraId="54CB69DC" w14:textId="02587392" w:rsidR="00AD52F8" w:rsidRPr="00825FD1" w:rsidRDefault="00AD52F8" w:rsidP="00AD52F8">
      <w:pPr>
        <w:jc w:val="both"/>
        <w:rPr>
          <w:rFonts w:cs="Arial"/>
          <w:b/>
          <w:i/>
          <w:szCs w:val="22"/>
        </w:rPr>
      </w:pPr>
      <w:r w:rsidRPr="00825FD1">
        <w:rPr>
          <w:rFonts w:cs="Arial"/>
          <w:szCs w:val="22"/>
        </w:rPr>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870C73">
      <w:pPr>
        <w:pStyle w:val="l-L2"/>
        <w:numPr>
          <w:ilvl w:val="0"/>
          <w:numId w:val="17"/>
        </w:numPr>
        <w:spacing w:before="0" w:after="0" w:line="240" w:lineRule="auto"/>
        <w:ind w:left="357" w:hanging="357"/>
      </w:pPr>
      <w:bookmarkStart w:id="1"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bookmarkEnd w:id="1"/>
    <w:p w14:paraId="00471CFD" w14:textId="53E86DF9" w:rsidR="006B399C" w:rsidRPr="00870C73" w:rsidRDefault="006B399C" w:rsidP="00870C73">
      <w:pPr>
        <w:pStyle w:val="l-L2"/>
        <w:tabs>
          <w:tab w:val="left" w:pos="2268"/>
        </w:tabs>
        <w:spacing w:before="0" w:after="0" w:line="240" w:lineRule="auto"/>
        <w:ind w:left="357"/>
        <w:rPr>
          <w:rStyle w:val="l-L2Char"/>
          <w:b/>
          <w:bCs/>
        </w:rPr>
      </w:pPr>
      <w:r w:rsidRPr="00397219">
        <w:rPr>
          <w:rStyle w:val="l-L2Char"/>
          <w:rFonts w:cs="Arial"/>
          <w:szCs w:val="22"/>
        </w:rPr>
        <w:t>Název stavby:</w:t>
      </w:r>
      <w:r w:rsidR="00870C73">
        <w:rPr>
          <w:rStyle w:val="l-L2Char"/>
          <w:rFonts w:cs="Arial"/>
          <w:szCs w:val="22"/>
        </w:rPr>
        <w:t xml:space="preserve"> </w:t>
      </w:r>
      <w:r w:rsidR="00FB0D60" w:rsidRPr="00870C73">
        <w:rPr>
          <w:rStyle w:val="l-L2Char"/>
          <w:rFonts w:cs="Arial"/>
          <w:b/>
          <w:bCs/>
          <w:szCs w:val="22"/>
        </w:rPr>
        <w:t xml:space="preserve">Průlehy Pru5, Pru6, Pru7 v k. </w:t>
      </w:r>
      <w:proofErr w:type="spellStart"/>
      <w:r w:rsidR="00FB0D60" w:rsidRPr="00870C73">
        <w:rPr>
          <w:rStyle w:val="l-L2Char"/>
          <w:rFonts w:cs="Arial"/>
          <w:b/>
          <w:bCs/>
          <w:szCs w:val="22"/>
        </w:rPr>
        <w:t>ú.</w:t>
      </w:r>
      <w:proofErr w:type="spellEnd"/>
      <w:r w:rsidR="00FB0D60" w:rsidRPr="00870C73">
        <w:rPr>
          <w:rStyle w:val="l-L2Char"/>
          <w:rFonts w:cs="Arial"/>
          <w:b/>
          <w:bCs/>
          <w:szCs w:val="22"/>
        </w:rPr>
        <w:t xml:space="preserve"> Bořitov</w:t>
      </w:r>
    </w:p>
    <w:p w14:paraId="432FB6CE" w14:textId="3F697F68" w:rsidR="006B399C" w:rsidRDefault="006B399C" w:rsidP="00870C73">
      <w:pPr>
        <w:pStyle w:val="l-L2"/>
        <w:tabs>
          <w:tab w:val="left" w:pos="2268"/>
        </w:tabs>
        <w:spacing w:before="0" w:after="0" w:line="240" w:lineRule="auto"/>
        <w:ind w:left="357"/>
        <w:rPr>
          <w:rStyle w:val="l-L2Char"/>
        </w:rPr>
      </w:pPr>
      <w:r w:rsidRPr="005C59DC">
        <w:rPr>
          <w:rStyle w:val="l-L2Char"/>
          <w:rFonts w:cs="Arial"/>
          <w:szCs w:val="22"/>
        </w:rPr>
        <w:t>Místo stavby:</w:t>
      </w:r>
      <w:r w:rsidR="00870C73">
        <w:rPr>
          <w:rStyle w:val="l-L2Char"/>
          <w:rFonts w:cs="Arial"/>
          <w:szCs w:val="22"/>
        </w:rPr>
        <w:t xml:space="preserve"> </w:t>
      </w:r>
      <w:r w:rsidR="008270B2">
        <w:rPr>
          <w:b/>
          <w:snapToGrid w:val="0"/>
        </w:rPr>
        <w:t xml:space="preserve">katastrální území </w:t>
      </w:r>
      <w:r w:rsidR="00FB0D60">
        <w:rPr>
          <w:b/>
          <w:snapToGrid w:val="0"/>
        </w:rPr>
        <w:t>Bořitov</w:t>
      </w:r>
      <w:r w:rsidR="008270B2">
        <w:rPr>
          <w:b/>
          <w:snapToGrid w:val="0"/>
        </w:rPr>
        <w:t>, kraj Jihomoravský</w:t>
      </w:r>
    </w:p>
    <w:p w14:paraId="779A7E1A" w14:textId="7010306D" w:rsidR="00FB0D60" w:rsidRDefault="006B399C" w:rsidP="00870C73">
      <w:pPr>
        <w:spacing w:before="0" w:after="0" w:line="240" w:lineRule="auto"/>
        <w:ind w:firstLine="426"/>
        <w:jc w:val="both"/>
        <w:rPr>
          <w:rStyle w:val="l-L2Char"/>
          <w:rFonts w:cs="Arial"/>
          <w:szCs w:val="22"/>
        </w:rPr>
      </w:pPr>
      <w:r w:rsidRPr="005C59DC">
        <w:rPr>
          <w:rStyle w:val="l-L2Char"/>
          <w:rFonts w:cs="Arial"/>
          <w:szCs w:val="22"/>
        </w:rPr>
        <w:t>Popis stavby:</w:t>
      </w:r>
    </w:p>
    <w:p w14:paraId="7CE4AA98" w14:textId="77777777" w:rsidR="00FB0D60" w:rsidRDefault="00FB0D60" w:rsidP="00FB0D60">
      <w:pPr>
        <w:spacing w:before="0" w:after="0" w:line="240" w:lineRule="auto"/>
        <w:ind w:left="426"/>
        <w:jc w:val="both"/>
        <w:rPr>
          <w:rFonts w:cs="Arial"/>
          <w:bCs/>
          <w:szCs w:val="22"/>
        </w:rPr>
      </w:pPr>
      <w:r w:rsidRPr="00E24C75">
        <w:rPr>
          <w:rFonts w:cs="Arial"/>
          <w:b/>
          <w:szCs w:val="22"/>
        </w:rPr>
        <w:t>Průleh Pru5</w:t>
      </w:r>
      <w:r w:rsidRPr="00E24C75">
        <w:rPr>
          <w:rFonts w:cs="Arial"/>
          <w:bCs/>
          <w:szCs w:val="22"/>
        </w:rPr>
        <w:t xml:space="preserve"> je navržen lichoběžníkového tvaru s šířkou dna 0,5 m, hloubkou minimálně 0,4 m a sklony svahu 1:5. Délka průlehu bude 340,0 m. Průleh bude v celé své délce zatravněn. Dno a 0,75 m svahu budou opatřeny protierozní kokosovou sítí ukotvenou dřevěnými kolíky. V místech změn podélného sklonu průlehu jsou navrženy stabilizační prahy z lomového kamene do 80 kg na sucho. Na hranici pozemku budou po 20 m osazeny solitérní kameny hmotnosti minimálně 500 kg. Podél průlehu je navržena liniová výsadba stromů (SO-04).</w:t>
      </w:r>
    </w:p>
    <w:p w14:paraId="6B7192DC" w14:textId="77777777" w:rsidR="00FB0D60" w:rsidRDefault="00FB0D60" w:rsidP="00FB0D60">
      <w:pPr>
        <w:spacing w:before="0" w:after="0" w:line="240" w:lineRule="auto"/>
        <w:ind w:left="426"/>
        <w:jc w:val="both"/>
        <w:rPr>
          <w:rFonts w:cs="Arial"/>
          <w:bCs/>
          <w:szCs w:val="22"/>
        </w:rPr>
      </w:pPr>
      <w:r w:rsidRPr="00E24C75">
        <w:rPr>
          <w:rFonts w:cs="Arial"/>
          <w:b/>
          <w:szCs w:val="22"/>
        </w:rPr>
        <w:t>Průleh Pru6</w:t>
      </w:r>
      <w:r w:rsidRPr="00E24C75">
        <w:rPr>
          <w:rFonts w:cs="Arial"/>
          <w:bCs/>
          <w:szCs w:val="22"/>
        </w:rPr>
        <w:t xml:space="preserve"> je navržen lichoběžníkového tvaru s šířkou dna 0,5 m, hloubkou minimálně 0,4 m a sklony svahu 1:5. Délka průlehu bude 138,0 m. Průleh bude v celé své délce zatravněn. Dno a 0,75 m svahu budou opatřeny protierozní kokosovou sítí ukotvenou dřevěnými kolíky. V místě změny podélného sklonu průlehu je navržen stabilizační práh z lomového kamene do 80 kg na sucho. Na hranici pozemku budou po 20 m osazeny solitérní kameny hmotnosti minimálně 500 kg. Podél průlehu je navržena liniová výsadba stromů (SO-04).</w:t>
      </w:r>
    </w:p>
    <w:p w14:paraId="7F1BF5AF" w14:textId="142B71F0" w:rsidR="00FB0D60" w:rsidRPr="00E24C75" w:rsidRDefault="00FB0D60" w:rsidP="00FB0D60">
      <w:pPr>
        <w:spacing w:before="0" w:after="0" w:line="240" w:lineRule="auto"/>
        <w:ind w:left="426"/>
        <w:jc w:val="both"/>
        <w:rPr>
          <w:rFonts w:cs="Arial"/>
          <w:bCs/>
          <w:szCs w:val="22"/>
        </w:rPr>
      </w:pPr>
      <w:r w:rsidRPr="00E24C75">
        <w:rPr>
          <w:rFonts w:cs="Arial"/>
          <w:b/>
          <w:szCs w:val="22"/>
        </w:rPr>
        <w:t>Průleh Pru7</w:t>
      </w:r>
      <w:r w:rsidRPr="00E24C75">
        <w:rPr>
          <w:rFonts w:cs="Arial"/>
          <w:bCs/>
          <w:szCs w:val="22"/>
        </w:rPr>
        <w:t xml:space="preserve"> je navržen lichoběžníkového tvaru s šířkou dna 0,5 m, hloubkou 0, m a sklony svahu 1:7. Délka průlehu bude 197,0 m včetně brodu a propustku. Průleh Pru7 bude v celé své délce zatravněn. Dno a 0,75 m svahu budou opatřeny protierozní kokosovou sítí ukotvenou dřevěnými kolíky (2 kusy/m</w:t>
      </w:r>
      <w:r w:rsidRPr="00E24C75">
        <w:rPr>
          <w:rFonts w:cs="Arial"/>
          <w:bCs/>
          <w:szCs w:val="22"/>
          <w:vertAlign w:val="superscript"/>
        </w:rPr>
        <w:t>2</w:t>
      </w:r>
      <w:r w:rsidRPr="00E24C75">
        <w:rPr>
          <w:rFonts w:cs="Arial"/>
          <w:bCs/>
          <w:szCs w:val="22"/>
        </w:rPr>
        <w:t xml:space="preserve">). V místech změn podélného sklonu průlehu jsou navrženy stabilizační prahy z lomového kamene do 80 kg na sucho. Na hranici pozemku budou po 20 m osazeny solitérní kameny hmotnosti minimálně 500 kg. V rámci stavebního objektu bude provedeno zatravnění </w:t>
      </w:r>
      <w:r>
        <w:rPr>
          <w:rFonts w:cs="Arial"/>
          <w:bCs/>
          <w:szCs w:val="22"/>
        </w:rPr>
        <w:t xml:space="preserve">pozemku </w:t>
      </w:r>
      <w:proofErr w:type="spellStart"/>
      <w:r>
        <w:rPr>
          <w:rFonts w:cs="Arial"/>
          <w:bCs/>
          <w:szCs w:val="22"/>
        </w:rPr>
        <w:t>p.č</w:t>
      </w:r>
      <w:proofErr w:type="spellEnd"/>
      <w:r>
        <w:rPr>
          <w:rFonts w:cs="Arial"/>
          <w:bCs/>
          <w:szCs w:val="22"/>
        </w:rPr>
        <w:t>.</w:t>
      </w:r>
      <w:r w:rsidRPr="00E24C75">
        <w:rPr>
          <w:rFonts w:cs="Arial"/>
          <w:bCs/>
          <w:szCs w:val="22"/>
        </w:rPr>
        <w:t xml:space="preserve"> 2957. Podél průlehu je navržena liniová výsadba stromů (SO-04).</w:t>
      </w:r>
      <w:r>
        <w:rPr>
          <w:rFonts w:cs="Arial"/>
          <w:bCs/>
          <w:szCs w:val="22"/>
        </w:rPr>
        <w:t xml:space="preserve"> </w:t>
      </w:r>
      <w:r w:rsidRPr="00E24C75">
        <w:rPr>
          <w:rFonts w:cs="Arial"/>
          <w:bCs/>
          <w:szCs w:val="22"/>
        </w:rPr>
        <w:t>Propustek</w:t>
      </w:r>
      <w:r>
        <w:rPr>
          <w:rFonts w:cs="Arial"/>
          <w:bCs/>
          <w:szCs w:val="22"/>
        </w:rPr>
        <w:t xml:space="preserve"> P2</w:t>
      </w:r>
      <w:r w:rsidRPr="00E24C75">
        <w:rPr>
          <w:rFonts w:cs="Arial"/>
          <w:bCs/>
          <w:szCs w:val="22"/>
        </w:rPr>
        <w:t xml:space="preserve"> délky 10,0 m je navržen pod zatravněnou cestou na</w:t>
      </w:r>
      <w:r w:rsidR="00870C73">
        <w:rPr>
          <w:rFonts w:cs="Arial"/>
          <w:bCs/>
          <w:szCs w:val="22"/>
        </w:rPr>
        <w:t> </w:t>
      </w:r>
      <w:r>
        <w:rPr>
          <w:rFonts w:cs="Arial"/>
          <w:bCs/>
          <w:szCs w:val="22"/>
        </w:rPr>
        <w:t xml:space="preserve">pozemku </w:t>
      </w:r>
      <w:proofErr w:type="spellStart"/>
      <w:r>
        <w:rPr>
          <w:rFonts w:cs="Arial"/>
          <w:bCs/>
          <w:szCs w:val="22"/>
        </w:rPr>
        <w:t>p.č</w:t>
      </w:r>
      <w:proofErr w:type="spellEnd"/>
      <w:r>
        <w:rPr>
          <w:rFonts w:cs="Arial"/>
          <w:bCs/>
          <w:szCs w:val="22"/>
        </w:rPr>
        <w:t>.</w:t>
      </w:r>
      <w:r w:rsidRPr="00E24C75">
        <w:rPr>
          <w:rFonts w:cs="Arial"/>
          <w:bCs/>
          <w:szCs w:val="22"/>
        </w:rPr>
        <w:t xml:space="preserve"> 2955, zajišťuje vyústění vody z průlehů Pru5 a Pru6 do průlehu Pru7. Propustek je navržen z železobetonových hrdlových trub TZH-Q60/250 obetonovaných betonem</w:t>
      </w:r>
      <w:r>
        <w:rPr>
          <w:rFonts w:cs="Arial"/>
          <w:bCs/>
          <w:szCs w:val="22"/>
        </w:rPr>
        <w:t>.</w:t>
      </w:r>
      <w:r w:rsidRPr="00E24C75">
        <w:rPr>
          <w:bCs/>
          <w:sz w:val="26"/>
          <w:szCs w:val="26"/>
        </w:rPr>
        <w:t xml:space="preserve"> </w:t>
      </w:r>
      <w:r w:rsidRPr="00E24C75">
        <w:rPr>
          <w:rFonts w:cs="Arial"/>
          <w:bCs/>
          <w:szCs w:val="22"/>
        </w:rPr>
        <w:t>Na</w:t>
      </w:r>
      <w:r>
        <w:rPr>
          <w:rFonts w:cs="Arial"/>
          <w:bCs/>
          <w:szCs w:val="22"/>
        </w:rPr>
        <w:t> </w:t>
      </w:r>
      <w:r w:rsidRPr="00E24C75">
        <w:rPr>
          <w:rFonts w:cs="Arial"/>
          <w:bCs/>
          <w:szCs w:val="22"/>
        </w:rPr>
        <w:t>křížení průlehu Pru7 se stávající zpevněnou polní cestou je navržen brod. Šířka brodu ve dně je navržena 3,0 m, sklon svahů 1:7 a 1:8. Svahy brodu budou zpevněny povrchem z</w:t>
      </w:r>
      <w:r>
        <w:rPr>
          <w:rFonts w:cs="Arial"/>
          <w:bCs/>
          <w:szCs w:val="22"/>
        </w:rPr>
        <w:t> </w:t>
      </w:r>
      <w:r w:rsidRPr="00E24C75">
        <w:rPr>
          <w:rFonts w:cs="Arial"/>
          <w:bCs/>
          <w:szCs w:val="22"/>
        </w:rPr>
        <w:t>asfaltobetonu</w:t>
      </w:r>
      <w:r>
        <w:rPr>
          <w:rFonts w:cs="Arial"/>
          <w:bCs/>
          <w:szCs w:val="22"/>
        </w:rPr>
        <w:t>.</w:t>
      </w:r>
    </w:p>
    <w:p w14:paraId="01437042" w14:textId="18E42272" w:rsidR="00366AC3" w:rsidRPr="00366AC3" w:rsidRDefault="00366AC3" w:rsidP="00D10407">
      <w:pPr>
        <w:spacing w:before="0" w:after="0" w:line="240" w:lineRule="auto"/>
        <w:ind w:firstLine="426"/>
        <w:jc w:val="both"/>
        <w:rPr>
          <w:rStyle w:val="l-L2Char"/>
        </w:rPr>
      </w:pPr>
      <w:r w:rsidRPr="005C59DC">
        <w:rPr>
          <w:rStyle w:val="l-L2Char"/>
          <w:rFonts w:cs="Arial"/>
          <w:szCs w:val="22"/>
        </w:rPr>
        <w:t>(dále jen „stavba“).</w:t>
      </w:r>
    </w:p>
    <w:p w14:paraId="68CE1D2F" w14:textId="237F7772" w:rsidR="00E953AF" w:rsidRPr="00AB5E77" w:rsidRDefault="0096051C" w:rsidP="00D10407">
      <w:pPr>
        <w:pStyle w:val="l-L2"/>
        <w:numPr>
          <w:ilvl w:val="0"/>
          <w:numId w:val="17"/>
        </w:numPr>
        <w:spacing w:before="0" w:after="0" w:line="240" w:lineRule="auto"/>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D10407">
      <w:pPr>
        <w:pStyle w:val="l-L2"/>
        <w:numPr>
          <w:ilvl w:val="0"/>
          <w:numId w:val="17"/>
        </w:numPr>
        <w:spacing w:before="0" w:after="0" w:line="240" w:lineRule="auto"/>
        <w:ind w:left="357" w:hanging="357"/>
        <w:rPr>
          <w:bCs/>
        </w:rPr>
      </w:pPr>
      <w:bookmarkStart w:id="2"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2"/>
    </w:p>
    <w:p w14:paraId="024D100E" w14:textId="272DE8A5" w:rsidR="007A0A80" w:rsidRPr="007A0A80" w:rsidRDefault="00245494" w:rsidP="00D10407">
      <w:pPr>
        <w:pStyle w:val="l-L2"/>
        <w:numPr>
          <w:ilvl w:val="0"/>
          <w:numId w:val="17"/>
        </w:numPr>
        <w:spacing w:before="0" w:after="0" w:line="240" w:lineRule="auto"/>
        <w:ind w:left="357" w:hanging="357"/>
        <w:rPr>
          <w:bCs/>
        </w:rPr>
      </w:pPr>
      <w:r w:rsidRPr="00AB5E77">
        <w:rPr>
          <w:bCs/>
          <w:lang w:val="cs-CZ"/>
        </w:rPr>
        <w:t>Příkaz</w:t>
      </w:r>
      <w:r w:rsidR="007800BF" w:rsidRPr="00AB5E77">
        <w:rPr>
          <w:bCs/>
          <w:lang w:val="cs-CZ"/>
        </w:rPr>
        <w:t>ník</w:t>
      </w:r>
      <w:r w:rsidRPr="00AB5E77">
        <w:rPr>
          <w:bCs/>
          <w:lang w:val="cs-CZ"/>
        </w:rPr>
        <w:t xml:space="preserve"> prohlašuje, že je k</w:t>
      </w:r>
      <w:r w:rsidR="003B2FA1" w:rsidRPr="00AB5E77">
        <w:rPr>
          <w:bCs/>
          <w:lang w:val="cs-CZ"/>
        </w:rPr>
        <w:t xml:space="preserve"> </w:t>
      </w:r>
      <w:r w:rsidRPr="00AB5E77">
        <w:rPr>
          <w:bCs/>
          <w:lang w:val="cs-CZ"/>
        </w:rPr>
        <w:t>datu podpisu této smlouvy odborně způsobilý pro výkon činností koordinátora BOZP na staveništi na zák</w:t>
      </w:r>
      <w:r w:rsidR="00172F6A" w:rsidRPr="00AB5E77">
        <w:rPr>
          <w:bCs/>
          <w:lang w:val="cs-CZ"/>
        </w:rPr>
        <w:t xml:space="preserve">ladě osvědčení vydaného </w:t>
      </w:r>
      <w:r w:rsidR="00EA0FA8">
        <w:rPr>
          <w:bCs/>
          <w:lang w:val="cs-CZ"/>
        </w:rPr>
        <w:t xml:space="preserve">TUV AUSTRIA CZECH spol. </w:t>
      </w:r>
      <w:proofErr w:type="gramStart"/>
      <w:r w:rsidR="00EA0FA8">
        <w:rPr>
          <w:bCs/>
          <w:lang w:val="cs-CZ"/>
        </w:rPr>
        <w:t>s .</w:t>
      </w:r>
      <w:proofErr w:type="gramEnd"/>
      <w:r w:rsidR="00EA0FA8">
        <w:rPr>
          <w:bCs/>
          <w:lang w:val="cs-CZ"/>
        </w:rPr>
        <w:t xml:space="preserve">r.o., Zelený </w:t>
      </w:r>
      <w:proofErr w:type="spellStart"/>
      <w:r w:rsidR="00EA0FA8">
        <w:rPr>
          <w:bCs/>
          <w:lang w:val="cs-CZ"/>
        </w:rPr>
        <w:t>průh</w:t>
      </w:r>
      <w:proofErr w:type="spellEnd"/>
      <w:r w:rsidR="00EA0FA8">
        <w:rPr>
          <w:bCs/>
          <w:lang w:val="cs-CZ"/>
        </w:rPr>
        <w:t xml:space="preserve"> 1560/99, 140 02 Praha 4 - Braník</w:t>
      </w:r>
      <w:r w:rsidR="00172F6A" w:rsidRPr="00AB5E77">
        <w:rPr>
          <w:bCs/>
          <w:lang w:val="cs-CZ"/>
        </w:rPr>
        <w:t xml:space="preserve"> číslo osvědčení </w:t>
      </w:r>
      <w:bookmarkStart w:id="3" w:name="_Ref376517531"/>
      <w:bookmarkStart w:id="4" w:name="_Ref376500168"/>
      <w:r w:rsidR="0066068A">
        <w:rPr>
          <w:bCs/>
          <w:lang w:val="cs-CZ"/>
        </w:rPr>
        <w:t>TACZ/167/KOO/2021</w:t>
      </w:r>
      <w:r w:rsidR="00592C21">
        <w:rPr>
          <w:bCs/>
          <w:lang w:val="en-US"/>
        </w:rPr>
        <w:t>.</w:t>
      </w:r>
    </w:p>
    <w:p w14:paraId="2100BBDC" w14:textId="77777777" w:rsidR="007A0A80" w:rsidRDefault="007A0A80" w:rsidP="007A0A80">
      <w:pPr>
        <w:pStyle w:val="l-L2"/>
        <w:tabs>
          <w:tab w:val="clear" w:pos="737"/>
        </w:tabs>
        <w:rPr>
          <w:bCs/>
          <w:lang w:val="en-US"/>
        </w:rPr>
      </w:pPr>
    </w:p>
    <w:p w14:paraId="5FA8E3F9" w14:textId="77777777" w:rsidR="007139CA" w:rsidRPr="007A0A80" w:rsidRDefault="007139CA"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lastRenderedPageBreak/>
        <w:t>Rozsah a obsah předmětu plnění</w:t>
      </w:r>
      <w:bookmarkEnd w:id="3"/>
    </w:p>
    <w:p w14:paraId="66800053" w14:textId="70AC039F" w:rsidR="00A365C1" w:rsidRPr="009263EB" w:rsidRDefault="00A365C1" w:rsidP="00D10407">
      <w:pPr>
        <w:pStyle w:val="l-L2"/>
        <w:numPr>
          <w:ilvl w:val="0"/>
          <w:numId w:val="19"/>
        </w:numPr>
        <w:spacing w:before="0" w:after="0" w:line="240" w:lineRule="auto"/>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D10407">
      <w:pPr>
        <w:pStyle w:val="l-L2"/>
        <w:numPr>
          <w:ilvl w:val="0"/>
          <w:numId w:val="19"/>
        </w:numPr>
        <w:spacing w:before="0" w:after="0" w:line="240" w:lineRule="auto"/>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4"/>
    </w:p>
    <w:p w14:paraId="30285665" w14:textId="4CDBF117" w:rsidR="00691542" w:rsidRPr="00AB5E77" w:rsidRDefault="00691542" w:rsidP="00D10407">
      <w:pPr>
        <w:pStyle w:val="l-L2"/>
        <w:numPr>
          <w:ilvl w:val="0"/>
          <w:numId w:val="21"/>
        </w:numPr>
        <w:spacing w:before="0" w:after="0" w:line="240" w:lineRule="auto"/>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D10407">
      <w:pPr>
        <w:pStyle w:val="l-L2"/>
        <w:numPr>
          <w:ilvl w:val="0"/>
          <w:numId w:val="21"/>
        </w:numPr>
        <w:spacing w:before="0" w:after="0" w:line="240" w:lineRule="auto"/>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D10407">
      <w:pPr>
        <w:pStyle w:val="l-L2"/>
        <w:numPr>
          <w:ilvl w:val="0"/>
          <w:numId w:val="21"/>
        </w:numPr>
        <w:spacing w:before="0" w:after="0" w:line="240" w:lineRule="auto"/>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D10407">
      <w:pPr>
        <w:pStyle w:val="l-L2"/>
        <w:numPr>
          <w:ilvl w:val="0"/>
          <w:numId w:val="21"/>
        </w:numPr>
        <w:spacing w:before="0" w:after="0" w:line="240" w:lineRule="auto"/>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D10407">
      <w:pPr>
        <w:pStyle w:val="l-L2"/>
        <w:numPr>
          <w:ilvl w:val="0"/>
          <w:numId w:val="21"/>
        </w:numPr>
        <w:spacing w:before="0" w:after="0" w:line="240" w:lineRule="auto"/>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0B8823BB" w:rsidR="00486ACE" w:rsidRPr="00AB5E77" w:rsidRDefault="00486ACE" w:rsidP="00D10407">
      <w:pPr>
        <w:pStyle w:val="l-L2"/>
        <w:numPr>
          <w:ilvl w:val="0"/>
          <w:numId w:val="21"/>
        </w:numPr>
        <w:spacing w:before="0" w:after="0" w:line="240" w:lineRule="auto"/>
        <w:rPr>
          <w:color w:val="000000"/>
        </w:rPr>
      </w:pPr>
      <w:r w:rsidRPr="00AB5E77">
        <w:t xml:space="preserve">zpracovat plán bezpečnosti práce na stavbu </w:t>
      </w:r>
      <w:r w:rsidR="00FB0D60">
        <w:t xml:space="preserve">průlehů Pru5, Pru6, Pru7 v k. </w:t>
      </w:r>
      <w:proofErr w:type="spellStart"/>
      <w:r w:rsidR="00FB0D60">
        <w:t>ú.</w:t>
      </w:r>
      <w:proofErr w:type="spellEnd"/>
      <w:r w:rsidR="00FB0D60">
        <w:t xml:space="preserve"> Bořitov</w:t>
      </w:r>
      <w:r w:rsidRPr="00AB5E77">
        <w:t>, v případě, že tato povinnost vzniká,</w:t>
      </w:r>
    </w:p>
    <w:p w14:paraId="05A1834B" w14:textId="4FD5C85D" w:rsidR="00691542" w:rsidRPr="00AB5E77" w:rsidRDefault="00691542" w:rsidP="00D10407">
      <w:pPr>
        <w:pStyle w:val="l-L2"/>
        <w:numPr>
          <w:ilvl w:val="0"/>
          <w:numId w:val="21"/>
        </w:numPr>
        <w:spacing w:before="0" w:after="0" w:line="240" w:lineRule="auto"/>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D10407">
      <w:pPr>
        <w:pStyle w:val="l-L2"/>
        <w:numPr>
          <w:ilvl w:val="0"/>
          <w:numId w:val="21"/>
        </w:numPr>
        <w:spacing w:before="0" w:after="0" w:line="240" w:lineRule="auto"/>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D10407">
      <w:pPr>
        <w:pStyle w:val="l-L2"/>
        <w:numPr>
          <w:ilvl w:val="0"/>
          <w:numId w:val="21"/>
        </w:numPr>
        <w:spacing w:before="0" w:after="0" w:line="240" w:lineRule="auto"/>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D10407">
      <w:pPr>
        <w:pStyle w:val="l-L2"/>
        <w:numPr>
          <w:ilvl w:val="0"/>
          <w:numId w:val="21"/>
        </w:numPr>
        <w:spacing w:before="0" w:after="0" w:line="240" w:lineRule="auto"/>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D10407">
      <w:pPr>
        <w:pStyle w:val="l-L2"/>
        <w:numPr>
          <w:ilvl w:val="0"/>
          <w:numId w:val="21"/>
        </w:numPr>
        <w:spacing w:before="0" w:after="0" w:line="240" w:lineRule="auto"/>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D10407">
      <w:pPr>
        <w:pStyle w:val="l-L2"/>
        <w:numPr>
          <w:ilvl w:val="0"/>
          <w:numId w:val="21"/>
        </w:numPr>
        <w:spacing w:before="0" w:after="0" w:line="240" w:lineRule="auto"/>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D10407">
      <w:pPr>
        <w:pStyle w:val="l-L2"/>
        <w:numPr>
          <w:ilvl w:val="0"/>
          <w:numId w:val="21"/>
        </w:numPr>
        <w:spacing w:before="0" w:after="0" w:line="240" w:lineRule="auto"/>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D10407">
      <w:pPr>
        <w:pStyle w:val="l-L2"/>
        <w:numPr>
          <w:ilvl w:val="0"/>
          <w:numId w:val="21"/>
        </w:numPr>
        <w:spacing w:before="0" w:after="0" w:line="240" w:lineRule="auto"/>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D10407">
      <w:pPr>
        <w:pStyle w:val="l-L2"/>
        <w:numPr>
          <w:ilvl w:val="0"/>
          <w:numId w:val="21"/>
        </w:numPr>
        <w:spacing w:before="0" w:after="0" w:line="240" w:lineRule="auto"/>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D10407">
      <w:pPr>
        <w:pStyle w:val="l-L2"/>
        <w:numPr>
          <w:ilvl w:val="0"/>
          <w:numId w:val="21"/>
        </w:numPr>
        <w:spacing w:before="0" w:after="0" w:line="240" w:lineRule="auto"/>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D10407">
      <w:pPr>
        <w:pStyle w:val="l-L2"/>
        <w:numPr>
          <w:ilvl w:val="0"/>
          <w:numId w:val="21"/>
        </w:numPr>
        <w:spacing w:before="0" w:after="0" w:line="240" w:lineRule="auto"/>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D10407">
      <w:pPr>
        <w:pStyle w:val="l-L2"/>
        <w:numPr>
          <w:ilvl w:val="0"/>
          <w:numId w:val="21"/>
        </w:numPr>
        <w:spacing w:before="0" w:after="0" w:line="240" w:lineRule="auto"/>
      </w:pPr>
      <w:r w:rsidRPr="00AB5E77">
        <w:lastRenderedPageBreak/>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D10407">
      <w:pPr>
        <w:pStyle w:val="l-L2"/>
        <w:numPr>
          <w:ilvl w:val="0"/>
          <w:numId w:val="21"/>
        </w:numPr>
        <w:spacing w:before="0" w:after="0" w:line="240" w:lineRule="auto"/>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D10407">
      <w:pPr>
        <w:pStyle w:val="l-L2"/>
        <w:numPr>
          <w:ilvl w:val="0"/>
          <w:numId w:val="21"/>
        </w:numPr>
        <w:spacing w:before="0" w:after="0" w:line="240" w:lineRule="auto"/>
      </w:pPr>
      <w:r w:rsidRPr="001E1CC6">
        <w:t>požadavk</w:t>
      </w:r>
      <w:r w:rsidR="007800BF" w:rsidRPr="001E1CC6">
        <w:t>y</w:t>
      </w:r>
      <w:r w:rsidRPr="001E1CC6">
        <w:t xml:space="preserve"> na BOZP při udržovacích pracích.</w:t>
      </w:r>
    </w:p>
    <w:p w14:paraId="654C79E8" w14:textId="2E6E9A4A" w:rsidR="00140E04" w:rsidRDefault="000459D8" w:rsidP="00D10407">
      <w:pPr>
        <w:pStyle w:val="l-L2"/>
        <w:numPr>
          <w:ilvl w:val="0"/>
          <w:numId w:val="19"/>
        </w:numPr>
        <w:spacing w:before="0" w:after="0" w:line="240" w:lineRule="auto"/>
        <w:ind w:left="357" w:hanging="357"/>
        <w:rPr>
          <w:bCs/>
        </w:rPr>
      </w:pPr>
      <w:r w:rsidRPr="009B5FBA">
        <w:rPr>
          <w:bCs/>
        </w:rPr>
        <w:t xml:space="preserve">Předpokládaná </w:t>
      </w:r>
      <w:r w:rsidR="00140E04" w:rsidRPr="009B5FBA">
        <w:rPr>
          <w:bCs/>
        </w:rPr>
        <w:t>doba realizace stavby je</w:t>
      </w:r>
      <w:r w:rsidR="00FB0D60">
        <w:rPr>
          <w:bCs/>
        </w:rPr>
        <w:t xml:space="preserve"> prosinec 2025 - červen 2026</w:t>
      </w:r>
      <w:r w:rsidR="00140E04" w:rsidRPr="009B5FBA">
        <w:rPr>
          <w:bCs/>
        </w:rPr>
        <w:t>.</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Default="009B5FBA" w:rsidP="00D10407">
      <w:pPr>
        <w:pStyle w:val="l-L2"/>
        <w:tabs>
          <w:tab w:val="clear" w:pos="737"/>
        </w:tabs>
        <w:spacing w:before="0" w:after="0" w:line="240" w:lineRule="auto"/>
        <w:rPr>
          <w:bCs/>
        </w:rPr>
      </w:pPr>
    </w:p>
    <w:p w14:paraId="168814BE" w14:textId="77777777" w:rsidR="007139CA" w:rsidRPr="009B5FBA" w:rsidRDefault="007139CA" w:rsidP="00D10407">
      <w:pPr>
        <w:pStyle w:val="l-L2"/>
        <w:tabs>
          <w:tab w:val="clear" w:pos="737"/>
        </w:tabs>
        <w:spacing w:before="0" w:after="0" w:line="240" w:lineRule="auto"/>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183196">
      <w:pPr>
        <w:pStyle w:val="l-L2"/>
        <w:numPr>
          <w:ilvl w:val="0"/>
          <w:numId w:val="22"/>
        </w:numPr>
        <w:spacing w:before="0" w:after="0" w:line="240" w:lineRule="auto"/>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183196">
      <w:pPr>
        <w:pStyle w:val="l-L2"/>
        <w:numPr>
          <w:ilvl w:val="0"/>
          <w:numId w:val="22"/>
        </w:numPr>
        <w:spacing w:before="0" w:after="0" w:line="240" w:lineRule="auto"/>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183196">
      <w:pPr>
        <w:pStyle w:val="l-L2"/>
        <w:numPr>
          <w:ilvl w:val="0"/>
          <w:numId w:val="22"/>
        </w:numPr>
        <w:spacing w:before="0" w:after="0" w:line="240" w:lineRule="auto"/>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183196">
      <w:pPr>
        <w:pStyle w:val="l-L2"/>
        <w:numPr>
          <w:ilvl w:val="0"/>
          <w:numId w:val="22"/>
        </w:numPr>
        <w:spacing w:before="0" w:after="0" w:line="240" w:lineRule="auto"/>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183196">
      <w:pPr>
        <w:pStyle w:val="l-L2"/>
        <w:numPr>
          <w:ilvl w:val="0"/>
          <w:numId w:val="22"/>
        </w:numPr>
        <w:spacing w:before="0" w:after="0" w:line="240" w:lineRule="auto"/>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183196">
      <w:pPr>
        <w:pStyle w:val="l-L2"/>
        <w:numPr>
          <w:ilvl w:val="0"/>
          <w:numId w:val="22"/>
        </w:numPr>
        <w:spacing w:before="0" w:after="0" w:line="240" w:lineRule="auto"/>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Default="00F17F1B" w:rsidP="00F17F1B">
      <w:pPr>
        <w:pStyle w:val="l-L2"/>
        <w:tabs>
          <w:tab w:val="clear" w:pos="737"/>
        </w:tabs>
        <w:rPr>
          <w:bCs/>
        </w:rPr>
      </w:pPr>
    </w:p>
    <w:p w14:paraId="2966AE1B" w14:textId="77777777" w:rsidR="007139CA" w:rsidRPr="00F17F1B" w:rsidRDefault="007139CA"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Default="00A678B3" w:rsidP="00EB6038">
      <w:pPr>
        <w:pStyle w:val="l-L2"/>
        <w:tabs>
          <w:tab w:val="clear" w:pos="737"/>
        </w:tabs>
        <w:rPr>
          <w:bCs/>
        </w:rPr>
      </w:pPr>
    </w:p>
    <w:p w14:paraId="102E3117" w14:textId="77777777" w:rsidR="007139CA" w:rsidRPr="00A678B3" w:rsidRDefault="007139CA"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FD572F">
      <w:pPr>
        <w:pStyle w:val="l-L2"/>
        <w:numPr>
          <w:ilvl w:val="0"/>
          <w:numId w:val="25"/>
        </w:numPr>
        <w:spacing w:before="0" w:after="0" w:line="240" w:lineRule="auto"/>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FD572F">
      <w:pPr>
        <w:pStyle w:val="l-L2"/>
        <w:numPr>
          <w:ilvl w:val="0"/>
          <w:numId w:val="33"/>
        </w:numPr>
        <w:spacing w:before="0" w:after="0" w:line="240" w:lineRule="auto"/>
      </w:pPr>
      <w:r w:rsidRPr="00AB5E77">
        <w:t>smlouv</w:t>
      </w:r>
      <w:r w:rsidR="00D73D3D" w:rsidRPr="00AB5E77">
        <w:rPr>
          <w:lang w:val="cs-CZ"/>
        </w:rPr>
        <w:t>y</w:t>
      </w:r>
      <w:r w:rsidRPr="00AB5E77">
        <w:t xml:space="preserve"> o dílo na zhotovení stavby</w:t>
      </w:r>
      <w:bookmarkStart w:id="5" w:name="_Ref376501855"/>
      <w:r w:rsidR="00BB23D1">
        <w:rPr>
          <w:lang w:val="cs-CZ"/>
        </w:rPr>
        <w:t>,</w:t>
      </w:r>
    </w:p>
    <w:p w14:paraId="5E7BA655" w14:textId="1D1F765F" w:rsidR="00D73D3D" w:rsidRPr="00AB5E77" w:rsidRDefault="00C7556B" w:rsidP="00FD572F">
      <w:pPr>
        <w:pStyle w:val="l-L2"/>
        <w:numPr>
          <w:ilvl w:val="0"/>
          <w:numId w:val="33"/>
        </w:numPr>
        <w:spacing w:before="0" w:after="0" w:line="240" w:lineRule="auto"/>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FD572F">
      <w:pPr>
        <w:pStyle w:val="l-L2"/>
        <w:numPr>
          <w:ilvl w:val="0"/>
          <w:numId w:val="25"/>
        </w:numPr>
        <w:spacing w:before="0" w:after="0" w:line="240" w:lineRule="auto"/>
        <w:ind w:left="357" w:hanging="357"/>
        <w:rPr>
          <w:bCs/>
        </w:rPr>
      </w:pPr>
      <w:r w:rsidRPr="00D21765">
        <w:rPr>
          <w:bCs/>
        </w:rPr>
        <w:lastRenderedPageBreak/>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6" w:name="_Ref376503882"/>
      <w:bookmarkEnd w:id="5"/>
    </w:p>
    <w:p w14:paraId="165A8A7A" w14:textId="5BB0B168" w:rsidR="00E56735" w:rsidRPr="00D21765" w:rsidRDefault="00DF097D" w:rsidP="00FD572F">
      <w:pPr>
        <w:pStyle w:val="l-L2"/>
        <w:numPr>
          <w:ilvl w:val="0"/>
          <w:numId w:val="25"/>
        </w:numPr>
        <w:spacing w:before="0" w:after="0" w:line="240" w:lineRule="auto"/>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6"/>
    </w:p>
    <w:p w14:paraId="2A7F3A6C" w14:textId="77777777" w:rsidR="00E953AF" w:rsidRPr="00D21765" w:rsidRDefault="0096051C" w:rsidP="00FD572F">
      <w:pPr>
        <w:pStyle w:val="l-L2"/>
        <w:numPr>
          <w:ilvl w:val="0"/>
          <w:numId w:val="25"/>
        </w:numPr>
        <w:spacing w:before="0" w:after="0" w:line="240" w:lineRule="auto"/>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FD572F">
      <w:pPr>
        <w:pStyle w:val="l-L2"/>
        <w:numPr>
          <w:ilvl w:val="0"/>
          <w:numId w:val="25"/>
        </w:numPr>
        <w:spacing w:before="0" w:after="0" w:line="240" w:lineRule="auto"/>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FD572F">
      <w:pPr>
        <w:pStyle w:val="l-L2"/>
        <w:numPr>
          <w:ilvl w:val="0"/>
          <w:numId w:val="25"/>
        </w:numPr>
        <w:spacing w:before="0" w:after="0" w:line="240" w:lineRule="auto"/>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60D5D07B" w14:textId="62CBEBFA" w:rsidR="008B2E13" w:rsidRPr="007074BA" w:rsidRDefault="008B2E13" w:rsidP="00FD572F">
      <w:pPr>
        <w:pStyle w:val="l-L2"/>
        <w:tabs>
          <w:tab w:val="clear" w:pos="737"/>
          <w:tab w:val="left" w:pos="851"/>
          <w:tab w:val="left" w:pos="2268"/>
        </w:tabs>
        <w:spacing w:before="0" w:after="0" w:line="240" w:lineRule="auto"/>
        <w:ind w:left="357"/>
        <w:rPr>
          <w:bCs/>
        </w:rPr>
      </w:pPr>
      <w:r>
        <w:rPr>
          <w:rFonts w:cs="Arial"/>
          <w:szCs w:val="22"/>
        </w:rPr>
        <w:tab/>
      </w:r>
      <w:r w:rsidR="00345E6E" w:rsidRPr="008B2E13">
        <w:rPr>
          <w:rFonts w:cs="Arial"/>
          <w:szCs w:val="22"/>
        </w:rPr>
        <w:t>Jméno:</w:t>
      </w:r>
      <w:r w:rsidR="0035592D" w:rsidRPr="008B2E13">
        <w:rPr>
          <w:rFonts w:cs="Arial"/>
          <w:szCs w:val="22"/>
        </w:rPr>
        <w:tab/>
      </w:r>
      <w:r w:rsidR="007074BA" w:rsidRPr="000542DE">
        <w:rPr>
          <w:rFonts w:cs="Arial"/>
          <w:bCs/>
          <w:szCs w:val="22"/>
          <w:lang w:val="en-US"/>
        </w:rPr>
        <w:t>Ing. Zdenka Hebelková</w:t>
      </w:r>
    </w:p>
    <w:p w14:paraId="793643E2" w14:textId="4428BF2B" w:rsidR="008B2E13" w:rsidRPr="007074BA" w:rsidRDefault="008B2E13" w:rsidP="00FD572F">
      <w:pPr>
        <w:pStyle w:val="l-L2"/>
        <w:tabs>
          <w:tab w:val="clear" w:pos="737"/>
          <w:tab w:val="left" w:pos="851"/>
          <w:tab w:val="left" w:pos="2268"/>
        </w:tabs>
        <w:spacing w:before="0" w:after="0" w:line="240" w:lineRule="auto"/>
        <w:ind w:left="357"/>
        <w:rPr>
          <w:bCs/>
        </w:rPr>
      </w:pPr>
      <w:r w:rsidRPr="007074BA">
        <w:rPr>
          <w:rFonts w:cs="Arial"/>
          <w:bCs/>
          <w:szCs w:val="22"/>
        </w:rPr>
        <w:tab/>
      </w:r>
      <w:r w:rsidR="00345E6E" w:rsidRPr="007074BA">
        <w:rPr>
          <w:rFonts w:cs="Arial"/>
          <w:bCs/>
          <w:szCs w:val="22"/>
        </w:rPr>
        <w:t>Telefon:</w:t>
      </w:r>
      <w:r w:rsidR="0035592D" w:rsidRPr="007074BA">
        <w:rPr>
          <w:rFonts w:cs="Arial"/>
          <w:bCs/>
          <w:szCs w:val="22"/>
        </w:rPr>
        <w:tab/>
      </w:r>
      <w:r w:rsidR="007074BA" w:rsidRPr="000542DE">
        <w:rPr>
          <w:rFonts w:cs="Arial"/>
          <w:bCs/>
          <w:szCs w:val="22"/>
          <w:lang w:val="en-US"/>
        </w:rPr>
        <w:t>+420 725 765 796</w:t>
      </w:r>
    </w:p>
    <w:p w14:paraId="618C805B" w14:textId="6A3ABD4B" w:rsidR="008B2E13" w:rsidRPr="007074BA" w:rsidRDefault="008B2E13" w:rsidP="00FD572F">
      <w:pPr>
        <w:pStyle w:val="l-L2"/>
        <w:tabs>
          <w:tab w:val="clear" w:pos="737"/>
          <w:tab w:val="left" w:pos="851"/>
          <w:tab w:val="left" w:pos="2268"/>
        </w:tabs>
        <w:spacing w:before="0" w:after="0" w:line="240" w:lineRule="auto"/>
        <w:ind w:left="357"/>
        <w:rPr>
          <w:bCs/>
        </w:rPr>
      </w:pPr>
      <w:r w:rsidRPr="007074BA">
        <w:rPr>
          <w:rFonts w:cs="Arial"/>
          <w:bCs/>
          <w:szCs w:val="22"/>
        </w:rPr>
        <w:tab/>
      </w:r>
      <w:r w:rsidR="00345E6E" w:rsidRPr="007074BA">
        <w:rPr>
          <w:rFonts w:cs="Arial"/>
          <w:bCs/>
          <w:szCs w:val="22"/>
        </w:rPr>
        <w:t>E-mail:</w:t>
      </w:r>
      <w:r w:rsidR="0035592D" w:rsidRPr="007074BA">
        <w:rPr>
          <w:rFonts w:cs="Arial"/>
          <w:bCs/>
          <w:szCs w:val="22"/>
        </w:rPr>
        <w:tab/>
      </w:r>
      <w:r w:rsidR="007074BA" w:rsidRPr="000542DE">
        <w:rPr>
          <w:rFonts w:cs="Arial"/>
          <w:bCs/>
          <w:szCs w:val="22"/>
          <w:lang w:val="en-US"/>
        </w:rPr>
        <w:t>zdenka.hebelkova@spu.gov.cz</w:t>
      </w:r>
    </w:p>
    <w:p w14:paraId="10EC24D7" w14:textId="04F882DC" w:rsidR="008B2E13" w:rsidRDefault="00C16D8B" w:rsidP="00FD572F">
      <w:pPr>
        <w:pStyle w:val="l-L2"/>
        <w:tabs>
          <w:tab w:val="clear" w:pos="737"/>
        </w:tabs>
        <w:spacing w:before="0" w:after="0" w:line="240" w:lineRule="auto"/>
        <w:ind w:left="357"/>
        <w:rPr>
          <w:bCs/>
        </w:rPr>
      </w:pPr>
      <w:r w:rsidRPr="00115E79">
        <w:t>Kontaktní osob</w:t>
      </w:r>
      <w:r w:rsidR="00FD572F">
        <w:t>ou</w:t>
      </w:r>
      <w:r w:rsidRPr="00115E79">
        <w:t xml:space="preserve"> příkazníka j</w:t>
      </w:r>
      <w:r w:rsidR="00FD572F">
        <w:t>e</w:t>
      </w:r>
      <w:r w:rsidRPr="00115E79">
        <w:t>:</w:t>
      </w:r>
    </w:p>
    <w:p w14:paraId="64E279A9" w14:textId="2A5FC6DE" w:rsidR="008B2E13" w:rsidRDefault="008B2E13" w:rsidP="00FD572F">
      <w:pPr>
        <w:pStyle w:val="l-L2"/>
        <w:tabs>
          <w:tab w:val="clear" w:pos="737"/>
          <w:tab w:val="left" w:pos="851"/>
          <w:tab w:val="left" w:pos="2268"/>
        </w:tabs>
        <w:spacing w:before="0" w:after="0" w:line="240" w:lineRule="auto"/>
        <w:ind w:left="357"/>
        <w:rPr>
          <w:bCs/>
        </w:rPr>
      </w:pPr>
      <w:r>
        <w:rPr>
          <w:rFonts w:cs="Arial"/>
          <w:szCs w:val="22"/>
        </w:rPr>
        <w:tab/>
      </w:r>
      <w:r w:rsidR="00C03EF2" w:rsidRPr="00AB5E77">
        <w:rPr>
          <w:rFonts w:cs="Arial"/>
          <w:szCs w:val="22"/>
        </w:rPr>
        <w:t>Jméno:</w:t>
      </w:r>
      <w:r w:rsidR="00C03EF2" w:rsidRPr="00AB5E77">
        <w:rPr>
          <w:rFonts w:cs="Arial"/>
          <w:szCs w:val="22"/>
        </w:rPr>
        <w:tab/>
      </w:r>
      <w:r w:rsidR="0066068A">
        <w:rPr>
          <w:rFonts w:cs="Arial"/>
          <w:szCs w:val="22"/>
        </w:rPr>
        <w:t>Ing. Vladimír Wolf</w:t>
      </w:r>
    </w:p>
    <w:p w14:paraId="4A833D8B" w14:textId="35A2869C" w:rsidR="008B2E13" w:rsidRDefault="008B2E13" w:rsidP="00FD572F">
      <w:pPr>
        <w:pStyle w:val="l-L2"/>
        <w:tabs>
          <w:tab w:val="clear" w:pos="737"/>
          <w:tab w:val="left" w:pos="851"/>
          <w:tab w:val="left" w:pos="2268"/>
        </w:tabs>
        <w:spacing w:before="0" w:after="0" w:line="240" w:lineRule="auto"/>
        <w:ind w:left="357"/>
        <w:rPr>
          <w:bCs/>
        </w:rPr>
      </w:pPr>
      <w:r>
        <w:rPr>
          <w:rFonts w:cs="Arial"/>
          <w:szCs w:val="22"/>
        </w:rPr>
        <w:tab/>
      </w:r>
      <w:r w:rsidR="00C03EF2" w:rsidRPr="00AB5E77">
        <w:rPr>
          <w:rFonts w:cs="Arial"/>
          <w:szCs w:val="22"/>
        </w:rPr>
        <w:t>Telefon:</w:t>
      </w:r>
      <w:r w:rsidR="00115E79">
        <w:rPr>
          <w:rFonts w:cs="Arial"/>
          <w:szCs w:val="22"/>
        </w:rPr>
        <w:tab/>
      </w:r>
      <w:proofErr w:type="spellStart"/>
      <w:r w:rsidR="006F61BA">
        <w:rPr>
          <w:rFonts w:cs="Arial"/>
          <w:szCs w:val="22"/>
        </w:rPr>
        <w:t>xxx</w:t>
      </w:r>
      <w:proofErr w:type="spellEnd"/>
    </w:p>
    <w:p w14:paraId="50EBA1BD" w14:textId="642CAD83" w:rsidR="00C16D8B" w:rsidRPr="008B2E13" w:rsidRDefault="008B2E13" w:rsidP="00FD572F">
      <w:pPr>
        <w:pStyle w:val="l-L2"/>
        <w:tabs>
          <w:tab w:val="clear" w:pos="737"/>
          <w:tab w:val="left" w:pos="851"/>
          <w:tab w:val="left" w:pos="2268"/>
        </w:tabs>
        <w:spacing w:before="0" w:after="0" w:line="240" w:lineRule="auto"/>
        <w:ind w:left="357"/>
        <w:rPr>
          <w:bCs/>
        </w:rPr>
      </w:pPr>
      <w:r>
        <w:rPr>
          <w:rFonts w:cs="Arial"/>
          <w:szCs w:val="22"/>
        </w:rPr>
        <w:tab/>
      </w:r>
      <w:r w:rsidR="00C03EF2" w:rsidRPr="00AB5E77">
        <w:rPr>
          <w:rFonts w:cs="Arial"/>
          <w:szCs w:val="22"/>
        </w:rPr>
        <w:t>E-mail:</w:t>
      </w:r>
      <w:r w:rsidR="00C03EF2" w:rsidRPr="00AB5E77">
        <w:rPr>
          <w:rFonts w:cs="Arial"/>
          <w:szCs w:val="22"/>
        </w:rPr>
        <w:tab/>
      </w:r>
      <w:proofErr w:type="spellStart"/>
      <w:r w:rsidR="006F61BA">
        <w:rPr>
          <w:rFonts w:cs="Arial"/>
          <w:szCs w:val="22"/>
        </w:rPr>
        <w:t>xxx</w:t>
      </w:r>
      <w:proofErr w:type="spellEnd"/>
    </w:p>
    <w:p w14:paraId="2554F9C8" w14:textId="77777777" w:rsidR="00523F62" w:rsidRDefault="00523F62" w:rsidP="00523F62">
      <w:pPr>
        <w:pStyle w:val="TSTextlnkuslovan"/>
        <w:tabs>
          <w:tab w:val="left" w:pos="1843"/>
        </w:tabs>
        <w:spacing w:after="0" w:line="240" w:lineRule="auto"/>
        <w:jc w:val="both"/>
        <w:rPr>
          <w:rFonts w:cs="Arial"/>
          <w:bCs/>
          <w:szCs w:val="22"/>
          <w:lang w:val="cs-CZ"/>
        </w:rPr>
      </w:pPr>
    </w:p>
    <w:p w14:paraId="5E1677A4" w14:textId="77777777" w:rsidR="007139CA" w:rsidRPr="00523F62" w:rsidRDefault="007139CA" w:rsidP="00523F62">
      <w:pPr>
        <w:pStyle w:val="TSTextlnkuslovan"/>
        <w:tabs>
          <w:tab w:val="left" w:pos="1843"/>
        </w:tabs>
        <w:spacing w:after="0" w:line="240" w:lineRule="auto"/>
        <w:jc w:val="both"/>
        <w:rPr>
          <w:rFonts w:cs="Arial"/>
          <w:bCs/>
          <w:szCs w:val="22"/>
          <w:lang w:val="cs-CZ"/>
        </w:rPr>
      </w:pPr>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240BD845" w14:textId="4FE69B36" w:rsidR="00BF6C7F" w:rsidRPr="007139CA" w:rsidRDefault="00BF6C7F" w:rsidP="00BF6C7F">
      <w:pPr>
        <w:pStyle w:val="l-L2"/>
        <w:numPr>
          <w:ilvl w:val="0"/>
          <w:numId w:val="26"/>
        </w:numPr>
        <w:ind w:left="357" w:hanging="357"/>
        <w:rPr>
          <w:bCs/>
        </w:rPr>
      </w:pPr>
      <w:bookmarkStart w:id="7" w:name="_Ref376455280"/>
      <w:r w:rsidRPr="007139CA">
        <w:rPr>
          <w:bCs/>
        </w:rPr>
        <w:t>Odměna za provedení činnost</w:t>
      </w:r>
      <w:r w:rsidR="00F57F74" w:rsidRPr="007139CA">
        <w:rPr>
          <w:bCs/>
          <w:lang w:val="cs-CZ"/>
        </w:rPr>
        <w:t>i koordinátora BOZP</w:t>
      </w:r>
      <w:r w:rsidRPr="007139CA">
        <w:rPr>
          <w:bCs/>
        </w:rPr>
        <w:t xml:space="preserve"> </w:t>
      </w:r>
      <w:r w:rsidR="00F57F74" w:rsidRPr="007139CA">
        <w:rPr>
          <w:bCs/>
          <w:lang w:val="cs-CZ"/>
        </w:rPr>
        <w:t>je stanovena dohodou smluvních stran a </w:t>
      </w:r>
      <w:r w:rsidRPr="007139CA">
        <w:rPr>
          <w:bCs/>
        </w:rPr>
        <w:t xml:space="preserve">činí </w:t>
      </w:r>
      <w:r w:rsidR="0066068A" w:rsidRPr="007139CA">
        <w:rPr>
          <w:bCs/>
        </w:rPr>
        <w:t>69</w:t>
      </w:r>
      <w:r w:rsidR="007139CA">
        <w:rPr>
          <w:bCs/>
        </w:rPr>
        <w:t> </w:t>
      </w:r>
      <w:r w:rsidR="0066068A" w:rsidRPr="007139CA">
        <w:rPr>
          <w:bCs/>
        </w:rPr>
        <w:t>000</w:t>
      </w:r>
      <w:r w:rsidR="007139CA">
        <w:rPr>
          <w:bCs/>
        </w:rPr>
        <w:t>,00</w:t>
      </w:r>
      <w:r w:rsidRPr="007139CA">
        <w:rPr>
          <w:bCs/>
        </w:rPr>
        <w:t xml:space="preserve"> Kč bez DPH (slovy: </w:t>
      </w:r>
      <w:proofErr w:type="spellStart"/>
      <w:r w:rsidR="0066068A" w:rsidRPr="007139CA">
        <w:rPr>
          <w:bCs/>
        </w:rPr>
        <w:t>šedesátdevět</w:t>
      </w:r>
      <w:r w:rsidR="007139CA">
        <w:rPr>
          <w:bCs/>
        </w:rPr>
        <w:t>tisíc</w:t>
      </w:r>
      <w:r w:rsidRPr="007139CA">
        <w:rPr>
          <w:bCs/>
        </w:rPr>
        <w:t>korun</w:t>
      </w:r>
      <w:proofErr w:type="spellEnd"/>
      <w:r w:rsidRPr="007139CA">
        <w:rPr>
          <w:bCs/>
        </w:rPr>
        <w:t xml:space="preserve"> českých.).</w:t>
      </w:r>
      <w:r w:rsidR="00B617E8" w:rsidRPr="007139CA">
        <w:rPr>
          <w:bCs/>
        </w:rPr>
        <w:t xml:space="preserve"> Tato odměna zahrnuje veškeré náklady spojené s provedením</w:t>
      </w:r>
      <w:r w:rsidR="00851494" w:rsidRPr="007139CA">
        <w:rPr>
          <w:bCs/>
          <w:lang w:val="cs-CZ"/>
        </w:rPr>
        <w:t xml:space="preserve"> </w:t>
      </w:r>
      <w:r w:rsidR="00B617E8" w:rsidRPr="007139CA">
        <w:rPr>
          <w:bCs/>
        </w:rPr>
        <w:t>jeho činností, a to i hotové výdaje účelně vynaložené.</w:t>
      </w:r>
    </w:p>
    <w:p w14:paraId="75749592" w14:textId="3A0E6B10" w:rsidR="00BF6C7F" w:rsidRPr="007139CA" w:rsidRDefault="00BF6C7F" w:rsidP="00BF6C7F">
      <w:pPr>
        <w:pStyle w:val="l-L2"/>
        <w:numPr>
          <w:ilvl w:val="0"/>
          <w:numId w:val="26"/>
        </w:numPr>
        <w:ind w:left="357" w:hanging="357"/>
        <w:rPr>
          <w:bCs/>
        </w:rPr>
      </w:pPr>
      <w:r w:rsidRPr="007139CA">
        <w:rPr>
          <w:bCs/>
        </w:rPr>
        <w:t xml:space="preserve">Výše odměny byla stanovena dohodou smluvních stran na základě nabídky příkazníka ze dne </w:t>
      </w:r>
      <w:r w:rsidR="0066068A" w:rsidRPr="007139CA">
        <w:rPr>
          <w:bCs/>
        </w:rPr>
        <w:t>6.</w:t>
      </w:r>
      <w:r w:rsidR="007139CA">
        <w:rPr>
          <w:bCs/>
        </w:rPr>
        <w:t xml:space="preserve"> listopadu </w:t>
      </w:r>
      <w:r w:rsidR="0066068A" w:rsidRPr="007139CA">
        <w:rPr>
          <w:bCs/>
        </w:rPr>
        <w:t>2025</w:t>
      </w:r>
      <w:r w:rsidRPr="007139CA">
        <w:rPr>
          <w:bCs/>
        </w:rPr>
        <w:t xml:space="preserve"> Tato odměna je konečná, nejvýše přípustná a nepřekročitelná.</w:t>
      </w:r>
      <w:r w:rsidR="0027304F" w:rsidRPr="007139CA">
        <w:rPr>
          <w:bCs/>
          <w:lang w:val="cs-CZ"/>
        </w:rPr>
        <w:t xml:space="preserve"> Přičemž je příkazník povinen se sám ujistit o správnosti o dostatečnosti své nabídky.</w:t>
      </w:r>
    </w:p>
    <w:p w14:paraId="0D82FB2B" w14:textId="2535B6A0" w:rsidR="00C5474B" w:rsidRPr="007139CA" w:rsidRDefault="00C5474B" w:rsidP="00C5474B">
      <w:pPr>
        <w:pStyle w:val="l-L2"/>
        <w:tabs>
          <w:tab w:val="clear" w:pos="737"/>
        </w:tabs>
        <w:spacing w:after="0"/>
        <w:ind w:left="357"/>
        <w:rPr>
          <w:bCs/>
          <w:lang w:val="cs-CZ"/>
        </w:rPr>
      </w:pPr>
      <w:r w:rsidRPr="007139CA">
        <w:rPr>
          <w:bCs/>
          <w:lang w:val="cs-CZ"/>
        </w:rPr>
        <w:t>Rozpis položek:</w:t>
      </w:r>
    </w:p>
    <w:tbl>
      <w:tblPr>
        <w:tblW w:w="8992" w:type="dxa"/>
        <w:tblInd w:w="354" w:type="dxa"/>
        <w:tblCellMar>
          <w:left w:w="70" w:type="dxa"/>
          <w:right w:w="70" w:type="dxa"/>
        </w:tblCellMar>
        <w:tblLook w:val="04A0" w:firstRow="1" w:lastRow="0" w:firstColumn="1" w:lastColumn="0" w:noHBand="0" w:noVBand="1"/>
      </w:tblPr>
      <w:tblGrid>
        <w:gridCol w:w="5165"/>
        <w:gridCol w:w="3827"/>
      </w:tblGrid>
      <w:tr w:rsidR="00C5474B" w:rsidRPr="007139CA" w14:paraId="573BA450" w14:textId="77777777" w:rsidTr="00C5474B">
        <w:trPr>
          <w:trHeight w:val="284"/>
        </w:trPr>
        <w:tc>
          <w:tcPr>
            <w:tcW w:w="5165"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01577D9F" w14:textId="77777777" w:rsidR="00C5474B" w:rsidRPr="007139CA" w:rsidRDefault="00C5474B" w:rsidP="00D73680">
            <w:pPr>
              <w:spacing w:before="0" w:after="0"/>
            </w:pPr>
          </w:p>
        </w:tc>
        <w:tc>
          <w:tcPr>
            <w:tcW w:w="3827" w:type="dxa"/>
            <w:tcBorders>
              <w:top w:val="single" w:sz="8" w:space="0" w:color="auto"/>
              <w:left w:val="nil"/>
              <w:bottom w:val="single" w:sz="4" w:space="0" w:color="auto"/>
              <w:right w:val="single" w:sz="4" w:space="0" w:color="auto"/>
            </w:tcBorders>
            <w:shd w:val="clear" w:color="auto" w:fill="BFBFBF"/>
            <w:vAlign w:val="center"/>
            <w:hideMark/>
          </w:tcPr>
          <w:p w14:paraId="147AE5AD" w14:textId="77777777" w:rsidR="00C5474B" w:rsidRPr="007139CA" w:rsidRDefault="00C5474B" w:rsidP="00D73680">
            <w:pPr>
              <w:spacing w:before="0" w:after="0"/>
            </w:pPr>
            <w:r w:rsidRPr="007139CA">
              <w:t>Cena bez DPH (Kč)</w:t>
            </w:r>
          </w:p>
        </w:tc>
      </w:tr>
      <w:tr w:rsidR="00C5474B" w:rsidRPr="007139CA" w14:paraId="2FD7D78D" w14:textId="77777777" w:rsidTr="0066068A">
        <w:trPr>
          <w:trHeight w:val="284"/>
        </w:trPr>
        <w:tc>
          <w:tcPr>
            <w:tcW w:w="5165" w:type="dxa"/>
            <w:tcBorders>
              <w:top w:val="nil"/>
              <w:left w:val="single" w:sz="8" w:space="0" w:color="auto"/>
              <w:bottom w:val="single" w:sz="4" w:space="0" w:color="auto"/>
              <w:right w:val="single" w:sz="4" w:space="0" w:color="auto"/>
            </w:tcBorders>
            <w:shd w:val="clear" w:color="auto" w:fill="auto"/>
            <w:vAlign w:val="center"/>
          </w:tcPr>
          <w:p w14:paraId="261B6AC1" w14:textId="1BEEC148" w:rsidR="00C5474B" w:rsidRPr="007139CA" w:rsidRDefault="00FB0D60" w:rsidP="00D73680">
            <w:pPr>
              <w:spacing w:before="0" w:after="0"/>
            </w:pPr>
            <w:r w:rsidRPr="007139CA">
              <w:t>Průleh Pru5</w:t>
            </w:r>
          </w:p>
        </w:tc>
        <w:tc>
          <w:tcPr>
            <w:tcW w:w="3827" w:type="dxa"/>
            <w:tcBorders>
              <w:top w:val="nil"/>
              <w:left w:val="nil"/>
              <w:bottom w:val="single" w:sz="4" w:space="0" w:color="auto"/>
              <w:right w:val="single" w:sz="4" w:space="0" w:color="auto"/>
            </w:tcBorders>
            <w:shd w:val="clear" w:color="auto" w:fill="auto"/>
            <w:noWrap/>
            <w:vAlign w:val="center"/>
          </w:tcPr>
          <w:p w14:paraId="04DB31DA" w14:textId="5D56FEC8" w:rsidR="00C5474B" w:rsidRPr="007139CA" w:rsidRDefault="0066068A" w:rsidP="0066068A">
            <w:pPr>
              <w:spacing w:before="0" w:after="0"/>
              <w:jc w:val="right"/>
            </w:pPr>
            <w:r w:rsidRPr="007139CA">
              <w:t>15 000,00</w:t>
            </w:r>
          </w:p>
        </w:tc>
      </w:tr>
      <w:tr w:rsidR="00C5474B" w:rsidRPr="007139CA" w14:paraId="7D701684" w14:textId="77777777" w:rsidTr="00C5474B">
        <w:trPr>
          <w:trHeight w:val="284"/>
        </w:trPr>
        <w:tc>
          <w:tcPr>
            <w:tcW w:w="5165" w:type="dxa"/>
            <w:tcBorders>
              <w:top w:val="nil"/>
              <w:left w:val="single" w:sz="8" w:space="0" w:color="auto"/>
              <w:bottom w:val="single" w:sz="4" w:space="0" w:color="auto"/>
              <w:right w:val="single" w:sz="4" w:space="0" w:color="auto"/>
            </w:tcBorders>
            <w:shd w:val="clear" w:color="auto" w:fill="auto"/>
            <w:vAlign w:val="center"/>
          </w:tcPr>
          <w:p w14:paraId="06750B0D" w14:textId="0F1D62E5" w:rsidR="00C5474B" w:rsidRPr="007139CA" w:rsidRDefault="00FB0D60" w:rsidP="00D73680">
            <w:pPr>
              <w:spacing w:before="0" w:after="0"/>
            </w:pPr>
            <w:r w:rsidRPr="007139CA">
              <w:t>Průleh Pru6</w:t>
            </w:r>
          </w:p>
        </w:tc>
        <w:tc>
          <w:tcPr>
            <w:tcW w:w="3827" w:type="dxa"/>
            <w:tcBorders>
              <w:top w:val="nil"/>
              <w:left w:val="nil"/>
              <w:bottom w:val="single" w:sz="4" w:space="0" w:color="auto"/>
              <w:right w:val="single" w:sz="4" w:space="0" w:color="auto"/>
            </w:tcBorders>
            <w:shd w:val="clear" w:color="auto" w:fill="auto"/>
            <w:noWrap/>
            <w:vAlign w:val="center"/>
          </w:tcPr>
          <w:p w14:paraId="5335A87F" w14:textId="79F2200A" w:rsidR="00C5474B" w:rsidRPr="007139CA" w:rsidRDefault="0066068A" w:rsidP="0066068A">
            <w:pPr>
              <w:spacing w:before="0" w:after="0"/>
              <w:jc w:val="right"/>
            </w:pPr>
            <w:r w:rsidRPr="007139CA">
              <w:t>15 000,00</w:t>
            </w:r>
          </w:p>
        </w:tc>
      </w:tr>
      <w:tr w:rsidR="00FB0D60" w:rsidRPr="007139CA" w14:paraId="676B844A" w14:textId="77777777" w:rsidTr="00C5474B">
        <w:trPr>
          <w:trHeight w:val="284"/>
        </w:trPr>
        <w:tc>
          <w:tcPr>
            <w:tcW w:w="5165" w:type="dxa"/>
            <w:tcBorders>
              <w:top w:val="nil"/>
              <w:left w:val="single" w:sz="8" w:space="0" w:color="auto"/>
              <w:bottom w:val="single" w:sz="4" w:space="0" w:color="auto"/>
              <w:right w:val="single" w:sz="4" w:space="0" w:color="auto"/>
            </w:tcBorders>
            <w:shd w:val="clear" w:color="auto" w:fill="auto"/>
            <w:vAlign w:val="center"/>
          </w:tcPr>
          <w:p w14:paraId="44EBC3AE" w14:textId="24E284EA" w:rsidR="00FB0D60" w:rsidRPr="007139CA" w:rsidRDefault="00FB0D60" w:rsidP="00FB0D60">
            <w:pPr>
              <w:spacing w:before="0" w:after="0"/>
            </w:pPr>
            <w:r w:rsidRPr="007139CA">
              <w:t>Průleh Pru7</w:t>
            </w:r>
          </w:p>
        </w:tc>
        <w:tc>
          <w:tcPr>
            <w:tcW w:w="3827" w:type="dxa"/>
            <w:tcBorders>
              <w:top w:val="nil"/>
              <w:left w:val="nil"/>
              <w:bottom w:val="single" w:sz="4" w:space="0" w:color="auto"/>
              <w:right w:val="single" w:sz="4" w:space="0" w:color="auto"/>
            </w:tcBorders>
            <w:shd w:val="clear" w:color="auto" w:fill="auto"/>
            <w:noWrap/>
            <w:vAlign w:val="center"/>
          </w:tcPr>
          <w:p w14:paraId="23BEBD29" w14:textId="30FD051F" w:rsidR="00FB0D60" w:rsidRPr="007139CA" w:rsidRDefault="0066068A" w:rsidP="0066068A">
            <w:pPr>
              <w:spacing w:before="0" w:after="0"/>
              <w:jc w:val="right"/>
            </w:pPr>
            <w:r w:rsidRPr="007139CA">
              <w:t>15 000,00</w:t>
            </w:r>
          </w:p>
        </w:tc>
      </w:tr>
      <w:tr w:rsidR="00FB0D60" w:rsidRPr="007139CA" w14:paraId="6E46325C" w14:textId="77777777" w:rsidTr="00C5474B">
        <w:trPr>
          <w:trHeight w:val="284"/>
        </w:trPr>
        <w:tc>
          <w:tcPr>
            <w:tcW w:w="5165" w:type="dxa"/>
            <w:tcBorders>
              <w:top w:val="nil"/>
              <w:left w:val="single" w:sz="8" w:space="0" w:color="auto"/>
              <w:bottom w:val="single" w:sz="4" w:space="0" w:color="auto"/>
              <w:right w:val="single" w:sz="4" w:space="0" w:color="auto"/>
            </w:tcBorders>
            <w:shd w:val="clear" w:color="auto" w:fill="auto"/>
            <w:vAlign w:val="center"/>
          </w:tcPr>
          <w:p w14:paraId="22BF0624" w14:textId="51E01429" w:rsidR="00FB0D60" w:rsidRPr="007139CA" w:rsidRDefault="00FB0D60" w:rsidP="00FB0D60">
            <w:pPr>
              <w:spacing w:before="0" w:after="0"/>
            </w:pPr>
            <w:r w:rsidRPr="007139CA">
              <w:t>Propustek P2</w:t>
            </w:r>
          </w:p>
        </w:tc>
        <w:tc>
          <w:tcPr>
            <w:tcW w:w="3827" w:type="dxa"/>
            <w:tcBorders>
              <w:top w:val="nil"/>
              <w:left w:val="nil"/>
              <w:bottom w:val="single" w:sz="4" w:space="0" w:color="auto"/>
              <w:right w:val="single" w:sz="4" w:space="0" w:color="auto"/>
            </w:tcBorders>
            <w:shd w:val="clear" w:color="auto" w:fill="auto"/>
            <w:noWrap/>
            <w:vAlign w:val="center"/>
          </w:tcPr>
          <w:p w14:paraId="155B6534" w14:textId="388360DB" w:rsidR="00FB0D60" w:rsidRPr="007139CA" w:rsidRDefault="0066068A" w:rsidP="0066068A">
            <w:pPr>
              <w:spacing w:before="0" w:after="0"/>
              <w:jc w:val="right"/>
            </w:pPr>
            <w:r w:rsidRPr="007139CA">
              <w:t>9 000,00</w:t>
            </w:r>
          </w:p>
        </w:tc>
      </w:tr>
      <w:tr w:rsidR="00FB0D60" w:rsidRPr="007139CA" w14:paraId="3FEC0DE5" w14:textId="77777777" w:rsidTr="00C5474B">
        <w:trPr>
          <w:trHeight w:val="284"/>
        </w:trPr>
        <w:tc>
          <w:tcPr>
            <w:tcW w:w="5165" w:type="dxa"/>
            <w:tcBorders>
              <w:top w:val="nil"/>
              <w:left w:val="single" w:sz="8" w:space="0" w:color="auto"/>
              <w:bottom w:val="single" w:sz="4" w:space="0" w:color="auto"/>
              <w:right w:val="single" w:sz="4" w:space="0" w:color="auto"/>
            </w:tcBorders>
            <w:shd w:val="clear" w:color="auto" w:fill="auto"/>
            <w:vAlign w:val="center"/>
          </w:tcPr>
          <w:p w14:paraId="675E54DB" w14:textId="76FE89A3" w:rsidR="00FB0D60" w:rsidRPr="007139CA" w:rsidRDefault="00FB0D60" w:rsidP="00FB0D60">
            <w:pPr>
              <w:spacing w:before="0" w:after="0"/>
            </w:pPr>
            <w:r w:rsidRPr="007139CA">
              <w:t>Brod</w:t>
            </w:r>
          </w:p>
        </w:tc>
        <w:tc>
          <w:tcPr>
            <w:tcW w:w="3827" w:type="dxa"/>
            <w:tcBorders>
              <w:top w:val="nil"/>
              <w:left w:val="nil"/>
              <w:bottom w:val="single" w:sz="4" w:space="0" w:color="auto"/>
              <w:right w:val="single" w:sz="4" w:space="0" w:color="auto"/>
            </w:tcBorders>
            <w:shd w:val="clear" w:color="auto" w:fill="auto"/>
            <w:noWrap/>
            <w:vAlign w:val="center"/>
          </w:tcPr>
          <w:p w14:paraId="28EA4F2C" w14:textId="3D4CFE43" w:rsidR="00FB0D60" w:rsidRPr="007139CA" w:rsidRDefault="0066068A" w:rsidP="0066068A">
            <w:pPr>
              <w:spacing w:before="0" w:after="0"/>
              <w:jc w:val="right"/>
            </w:pPr>
            <w:r w:rsidRPr="007139CA">
              <w:t>15 000,00</w:t>
            </w:r>
          </w:p>
        </w:tc>
      </w:tr>
      <w:tr w:rsidR="00FB0D60" w:rsidRPr="0066068A" w14:paraId="552F408C" w14:textId="77777777" w:rsidTr="0066068A">
        <w:trPr>
          <w:trHeight w:val="284"/>
        </w:trPr>
        <w:tc>
          <w:tcPr>
            <w:tcW w:w="5165" w:type="dxa"/>
            <w:tcBorders>
              <w:top w:val="nil"/>
              <w:left w:val="single" w:sz="8" w:space="0" w:color="auto"/>
              <w:bottom w:val="single" w:sz="8" w:space="0" w:color="auto"/>
              <w:right w:val="single" w:sz="4" w:space="0" w:color="auto"/>
            </w:tcBorders>
            <w:shd w:val="clear" w:color="auto" w:fill="BFBFBF"/>
            <w:noWrap/>
            <w:vAlign w:val="center"/>
            <w:hideMark/>
          </w:tcPr>
          <w:p w14:paraId="501CB692" w14:textId="77777777" w:rsidR="00FB0D60" w:rsidRPr="00C5474B" w:rsidRDefault="00FB0D60" w:rsidP="00FB0D60">
            <w:pPr>
              <w:spacing w:before="0" w:after="0"/>
              <w:rPr>
                <w:i/>
                <w:iCs/>
                <w:highlight w:val="yellow"/>
              </w:rPr>
            </w:pPr>
            <w:r w:rsidRPr="0066068A">
              <w:rPr>
                <w:i/>
                <w:iCs/>
              </w:rPr>
              <w:t>Celkem</w:t>
            </w:r>
          </w:p>
        </w:tc>
        <w:tc>
          <w:tcPr>
            <w:tcW w:w="3827" w:type="dxa"/>
            <w:tcBorders>
              <w:top w:val="nil"/>
              <w:left w:val="nil"/>
              <w:bottom w:val="single" w:sz="8" w:space="0" w:color="auto"/>
              <w:right w:val="single" w:sz="4" w:space="0" w:color="auto"/>
            </w:tcBorders>
            <w:shd w:val="clear" w:color="auto" w:fill="BFBFBF"/>
            <w:noWrap/>
            <w:vAlign w:val="center"/>
          </w:tcPr>
          <w:p w14:paraId="7894D92D" w14:textId="36C77216" w:rsidR="00FB0D60" w:rsidRPr="0066068A" w:rsidRDefault="0066068A" w:rsidP="0066068A">
            <w:pPr>
              <w:spacing w:before="0" w:after="0"/>
              <w:jc w:val="right"/>
              <w:rPr>
                <w:b/>
                <w:bCs/>
                <w:highlight w:val="yellow"/>
              </w:rPr>
            </w:pPr>
            <w:r w:rsidRPr="0066068A">
              <w:rPr>
                <w:b/>
                <w:bCs/>
              </w:rPr>
              <w:t>69 000,00</w:t>
            </w:r>
          </w:p>
        </w:tc>
      </w:tr>
    </w:tbl>
    <w:bookmarkEnd w:id="7"/>
    <w:p w14:paraId="04449BF5" w14:textId="025C2BC3" w:rsidR="00C5474B" w:rsidRPr="00C5474B" w:rsidRDefault="00C5474B" w:rsidP="0066068A">
      <w:pPr>
        <w:pStyle w:val="l-L2"/>
        <w:numPr>
          <w:ilvl w:val="0"/>
          <w:numId w:val="39"/>
        </w:numPr>
        <w:ind w:left="357" w:hanging="357"/>
        <w:rPr>
          <w:bCs/>
          <w:i/>
          <w:iCs/>
        </w:rPr>
      </w:pPr>
      <w:r w:rsidRPr="000542DE">
        <w:t>Změna celkové ceny za dílo dle čl. VI. odst. 1 je možná pouze v případě, že v</w:t>
      </w:r>
      <w:r w:rsidRPr="00C5474B">
        <w:t xml:space="preserve">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FD572F">
      <w:pPr>
        <w:pStyle w:val="l-L2"/>
        <w:numPr>
          <w:ilvl w:val="0"/>
          <w:numId w:val="39"/>
        </w:numPr>
        <w:spacing w:before="0" w:after="0" w:line="240" w:lineRule="auto"/>
        <w:ind w:left="357" w:hanging="357"/>
        <w:rPr>
          <w:bCs/>
          <w:i/>
          <w:iCs/>
        </w:rPr>
      </w:pPr>
      <w:r w:rsidRPr="00C5474B">
        <w:rPr>
          <w:bCs/>
        </w:rPr>
        <w:lastRenderedPageBreak/>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FD572F">
      <w:pPr>
        <w:pStyle w:val="l-L2"/>
        <w:numPr>
          <w:ilvl w:val="0"/>
          <w:numId w:val="39"/>
        </w:numPr>
        <w:spacing w:before="0" w:after="0" w:line="240" w:lineRule="auto"/>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EE2765" w:rsidRDefault="00BF62E1" w:rsidP="00FD572F">
      <w:pPr>
        <w:pStyle w:val="l-L2"/>
        <w:numPr>
          <w:ilvl w:val="0"/>
          <w:numId w:val="39"/>
        </w:numPr>
        <w:spacing w:before="0" w:after="0" w:line="240" w:lineRule="auto"/>
        <w:ind w:left="357" w:hanging="357"/>
        <w:rPr>
          <w:bCs/>
          <w:i/>
          <w:iCs/>
        </w:rPr>
      </w:pPr>
      <w:r w:rsidRPr="00EE2765">
        <w:rPr>
          <w:lang w:val="cs-CZ" w:eastAsia="cs-CZ"/>
        </w:rPr>
        <w:t>Na faktuře pro příkazce bude příkazník uvádět:</w:t>
      </w:r>
    </w:p>
    <w:p w14:paraId="7272F126" w14:textId="133726E3" w:rsidR="00BF62E1" w:rsidRPr="001A0340" w:rsidRDefault="00BF62E1" w:rsidP="00FD572F">
      <w:pPr>
        <w:pStyle w:val="l-L2"/>
        <w:tabs>
          <w:tab w:val="clear" w:pos="737"/>
        </w:tabs>
        <w:spacing w:before="0" w:after="0" w:line="240" w:lineRule="auto"/>
        <w:ind w:left="357"/>
        <w:rPr>
          <w:lang w:val="cs-CZ" w:eastAsia="cs-CZ"/>
        </w:rPr>
      </w:pPr>
      <w:r w:rsidRPr="001A0340">
        <w:rPr>
          <w:lang w:val="cs-CZ" w:eastAsia="cs-CZ"/>
        </w:rPr>
        <w:t>Odběratel: Státní pozemkový úřad, Praha</w:t>
      </w:r>
      <w:r w:rsidR="00B216B2">
        <w:rPr>
          <w:lang w:val="cs-CZ" w:eastAsia="cs-CZ"/>
        </w:rPr>
        <w:t> </w:t>
      </w:r>
      <w:r w:rsidRPr="001A0340">
        <w:rPr>
          <w:lang w:val="cs-CZ" w:eastAsia="cs-CZ"/>
        </w:rPr>
        <w:t>3, Husinecká 1024/</w:t>
      </w:r>
      <w:proofErr w:type="gramStart"/>
      <w:r w:rsidRPr="001A0340">
        <w:rPr>
          <w:lang w:val="cs-CZ" w:eastAsia="cs-CZ"/>
        </w:rPr>
        <w:t>11a</w:t>
      </w:r>
      <w:proofErr w:type="gramEnd"/>
      <w:r w:rsidRPr="001A0340">
        <w:rPr>
          <w:lang w:val="cs-CZ" w:eastAsia="cs-CZ"/>
        </w:rPr>
        <w:t>, PSČ 130</w:t>
      </w:r>
      <w:r w:rsidR="00B216B2">
        <w:rPr>
          <w:lang w:val="cs-CZ" w:eastAsia="cs-CZ"/>
        </w:rPr>
        <w:t> </w:t>
      </w:r>
      <w:r w:rsidRPr="001A0340">
        <w:rPr>
          <w:lang w:val="cs-CZ" w:eastAsia="cs-CZ"/>
        </w:rPr>
        <w:t>00</w:t>
      </w:r>
    </w:p>
    <w:p w14:paraId="4B1D60FF" w14:textId="0BB473B9" w:rsidR="00CB2299" w:rsidRPr="007139CA" w:rsidRDefault="00BF62E1" w:rsidP="00FD572F">
      <w:pPr>
        <w:pStyle w:val="l-L2"/>
        <w:tabs>
          <w:tab w:val="clear" w:pos="737"/>
        </w:tabs>
        <w:spacing w:before="0" w:after="0" w:line="240" w:lineRule="auto"/>
        <w:ind w:left="357"/>
        <w:rPr>
          <w:lang w:val="cs-CZ" w:eastAsia="cs-CZ"/>
        </w:rPr>
      </w:pPr>
      <w:r w:rsidRPr="001A0340">
        <w:rPr>
          <w:lang w:val="cs-CZ" w:eastAsia="cs-CZ"/>
        </w:rPr>
        <w:t>Konečný příjemce</w:t>
      </w:r>
      <w:r w:rsidRPr="000542DE">
        <w:rPr>
          <w:lang w:val="cs-CZ" w:eastAsia="cs-CZ"/>
        </w:rPr>
        <w:t xml:space="preserve">: </w:t>
      </w:r>
      <w:r w:rsidRPr="007139CA">
        <w:rPr>
          <w:lang w:val="cs-CZ" w:eastAsia="cs-CZ"/>
        </w:rPr>
        <w:t>Státní pozemkový úřad</w:t>
      </w:r>
      <w:r w:rsidR="00147791" w:rsidRPr="007139CA">
        <w:rPr>
          <w:lang w:val="cs-CZ" w:eastAsia="cs-CZ"/>
        </w:rPr>
        <w:t>,</w:t>
      </w:r>
      <w:r w:rsidRPr="007139CA">
        <w:rPr>
          <w:lang w:val="cs-CZ" w:eastAsia="cs-CZ"/>
        </w:rPr>
        <w:t xml:space="preserve"> KPÚ</w:t>
      </w:r>
      <w:r w:rsidR="000542DE" w:rsidRPr="007139CA">
        <w:rPr>
          <w:lang w:val="cs-CZ" w:eastAsia="cs-CZ"/>
        </w:rPr>
        <w:t xml:space="preserve"> pro Jihomoravský kraj,</w:t>
      </w:r>
      <w:r w:rsidRPr="007139CA">
        <w:rPr>
          <w:lang w:val="cs-CZ" w:eastAsia="cs-CZ"/>
        </w:rPr>
        <w:t xml:space="preserve"> </w:t>
      </w:r>
      <w:r w:rsidR="007139CA" w:rsidRPr="007139CA">
        <w:rPr>
          <w:lang w:val="cs-CZ" w:eastAsia="cs-CZ"/>
        </w:rPr>
        <w:t>p</w:t>
      </w:r>
      <w:r w:rsidRPr="007139CA">
        <w:rPr>
          <w:lang w:val="cs-CZ" w:eastAsia="cs-CZ"/>
        </w:rPr>
        <w:t xml:space="preserve">obočka </w:t>
      </w:r>
      <w:r w:rsidR="00384F27" w:rsidRPr="007139CA">
        <w:rPr>
          <w:lang w:val="cs-CZ" w:eastAsia="cs-CZ"/>
        </w:rPr>
        <w:t>Blansko</w:t>
      </w:r>
      <w:r w:rsidR="000542DE" w:rsidRPr="007139CA">
        <w:rPr>
          <w:lang w:val="cs-CZ" w:eastAsia="cs-CZ"/>
        </w:rPr>
        <w:t>, Poříčí 1569/18, 678 01 Blansko</w:t>
      </w:r>
      <w:r w:rsidRPr="007139CA">
        <w:rPr>
          <w:lang w:val="cs-CZ" w:eastAsia="cs-CZ"/>
        </w:rPr>
        <w:t>.</w:t>
      </w:r>
    </w:p>
    <w:p w14:paraId="3E9A442D" w14:textId="35816A4E" w:rsidR="00BF62E1" w:rsidRPr="00CB2299" w:rsidRDefault="69A708B7" w:rsidP="00FD572F">
      <w:pPr>
        <w:pStyle w:val="l-L2"/>
        <w:tabs>
          <w:tab w:val="clear" w:pos="737"/>
        </w:tabs>
        <w:spacing w:before="0" w:after="0" w:line="240" w:lineRule="auto"/>
        <w:ind w:left="357"/>
        <w:rPr>
          <w:lang w:val="cs-CZ"/>
        </w:rPr>
      </w:pPr>
      <w:r w:rsidRPr="00CB2299">
        <w:rPr>
          <w:rFonts w:eastAsia="Arial" w:cs="Arial"/>
          <w:szCs w:val="22"/>
          <w:lang w:val="cs-CZ"/>
        </w:rPr>
        <w:t xml:space="preserve">Elektronická faktura bude doručena do datové schránky objednatele nebo na e-mailovou adresu: </w:t>
      </w:r>
      <w:hyperlink r:id="rId8" w:history="1">
        <w:r w:rsidRPr="00CB2299">
          <w:rPr>
            <w:rStyle w:val="Hypertextovodkaz"/>
            <w:rFonts w:eastAsia="Arial" w:cs="Arial"/>
            <w:color w:val="auto"/>
            <w:szCs w:val="22"/>
            <w:u w:val="none"/>
            <w:lang w:val="cs-CZ"/>
          </w:rPr>
          <w:t>epodatelna@spu.gov.cz</w:t>
        </w:r>
      </w:hyperlink>
      <w:r w:rsidRPr="00CB2299">
        <w:rPr>
          <w:rFonts w:eastAsia="Arial" w:cs="Arial"/>
          <w:szCs w:val="22"/>
          <w:lang w:val="cs-CZ"/>
        </w:rPr>
        <w:t>.</w:t>
      </w:r>
    </w:p>
    <w:p w14:paraId="661DD173" w14:textId="5ACDCC82" w:rsidR="0014109C" w:rsidRDefault="00E953AF" w:rsidP="00FD572F">
      <w:pPr>
        <w:pStyle w:val="l-L2"/>
        <w:numPr>
          <w:ilvl w:val="0"/>
          <w:numId w:val="39"/>
        </w:numPr>
        <w:spacing w:before="0" w:after="0" w:line="240" w:lineRule="auto"/>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2F8A9136" w:rsidR="0014109C" w:rsidRPr="0014109C" w:rsidRDefault="0014109C" w:rsidP="00FD572F">
      <w:pPr>
        <w:pStyle w:val="l-L2"/>
        <w:numPr>
          <w:ilvl w:val="0"/>
          <w:numId w:val="39"/>
        </w:numPr>
        <w:spacing w:before="0" w:after="0" w:line="240" w:lineRule="auto"/>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w:t>
      </w:r>
      <w:r w:rsidR="007139CA">
        <w:rPr>
          <w:lang w:val="cs-CZ" w:eastAsia="cs-CZ"/>
        </w:rPr>
        <w:t> </w:t>
      </w:r>
      <w:r w:rsidRPr="0014109C">
        <w:rPr>
          <w:lang w:val="cs-CZ" w:eastAsia="cs-CZ"/>
        </w:rPr>
        <w:t>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66068A" w:rsidRDefault="00F45BB5" w:rsidP="00FD572F">
      <w:pPr>
        <w:pStyle w:val="l-L2"/>
        <w:numPr>
          <w:ilvl w:val="0"/>
          <w:numId w:val="39"/>
        </w:numPr>
        <w:spacing w:before="0" w:after="0" w:line="240" w:lineRule="auto"/>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1EE1256B" w14:textId="77777777" w:rsidR="0066068A" w:rsidRPr="00F45BB5" w:rsidRDefault="0066068A" w:rsidP="0066068A">
      <w:pPr>
        <w:pStyle w:val="l-L2"/>
        <w:tabs>
          <w:tab w:val="clear" w:pos="737"/>
        </w:tabs>
        <w:spacing w:before="0" w:after="0" w:line="240" w:lineRule="auto"/>
        <w:ind w:left="357"/>
        <w:rPr>
          <w:bCs/>
        </w:rPr>
      </w:pPr>
    </w:p>
    <w:p w14:paraId="3D8CE775" w14:textId="77777777" w:rsidR="001A00E8" w:rsidRPr="001A00E8" w:rsidRDefault="001A00E8" w:rsidP="00FD572F">
      <w:pPr>
        <w:pStyle w:val="l-L2"/>
        <w:tabs>
          <w:tab w:val="clear" w:pos="737"/>
        </w:tabs>
        <w:spacing w:before="0" w:after="0" w:line="240" w:lineRule="auto"/>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FD572F">
      <w:pPr>
        <w:pStyle w:val="l-L2"/>
        <w:numPr>
          <w:ilvl w:val="0"/>
          <w:numId w:val="29"/>
        </w:numPr>
        <w:spacing w:before="0" w:after="0" w:line="240" w:lineRule="auto"/>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FD572F">
      <w:pPr>
        <w:pStyle w:val="l-L2"/>
        <w:numPr>
          <w:ilvl w:val="0"/>
          <w:numId w:val="29"/>
        </w:numPr>
        <w:spacing w:before="0" w:after="0" w:line="240" w:lineRule="auto"/>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FD572F">
      <w:pPr>
        <w:pStyle w:val="l-L2"/>
        <w:numPr>
          <w:ilvl w:val="0"/>
          <w:numId w:val="29"/>
        </w:numPr>
        <w:spacing w:before="0" w:after="0" w:line="240" w:lineRule="auto"/>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FD572F">
      <w:pPr>
        <w:pStyle w:val="l-L2"/>
        <w:numPr>
          <w:ilvl w:val="0"/>
          <w:numId w:val="29"/>
        </w:numPr>
        <w:spacing w:before="0" w:after="0" w:line="240" w:lineRule="auto"/>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FD572F">
      <w:pPr>
        <w:pStyle w:val="l-L2"/>
        <w:numPr>
          <w:ilvl w:val="0"/>
          <w:numId w:val="29"/>
        </w:numPr>
        <w:spacing w:before="0" w:after="0" w:line="240" w:lineRule="auto"/>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FD572F">
      <w:pPr>
        <w:pStyle w:val="l-L2"/>
        <w:numPr>
          <w:ilvl w:val="0"/>
          <w:numId w:val="29"/>
        </w:numPr>
        <w:spacing w:before="0" w:after="0" w:line="240" w:lineRule="auto"/>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7139CA">
        <w:rPr>
          <w:bCs/>
          <w:lang w:val="cs-CZ"/>
        </w:rPr>
        <w:t>2</w:t>
      </w:r>
      <w:r w:rsidR="002D5D02" w:rsidRPr="007139CA">
        <w:rPr>
          <w:bCs/>
          <w:lang w:val="cs-CZ"/>
        </w:rPr>
        <w:t> </w:t>
      </w:r>
      <w:r w:rsidR="005239BF" w:rsidRPr="007139CA">
        <w:rPr>
          <w:bCs/>
          <w:lang w:val="cs-CZ"/>
        </w:rPr>
        <w:t>500</w:t>
      </w:r>
      <w:r w:rsidR="002D5D02" w:rsidRPr="007139CA">
        <w:rPr>
          <w:bCs/>
          <w:lang w:val="cs-CZ"/>
        </w:rPr>
        <w:t> </w:t>
      </w:r>
      <w:r w:rsidR="005239BF" w:rsidRPr="007139CA">
        <w:rPr>
          <w:bCs/>
          <w:lang w:val="cs-CZ"/>
        </w:rPr>
        <w:t>Kč</w:t>
      </w:r>
      <w:r w:rsidR="005239BF" w:rsidRPr="002D5D02">
        <w:rPr>
          <w:b/>
          <w:lang w:val="cs-CZ"/>
        </w:rPr>
        <w:t xml:space="preserve">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FD572F">
      <w:pPr>
        <w:pStyle w:val="l-L2"/>
        <w:numPr>
          <w:ilvl w:val="0"/>
          <w:numId w:val="29"/>
        </w:numPr>
        <w:spacing w:before="0" w:after="0" w:line="240" w:lineRule="auto"/>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FD572F">
      <w:pPr>
        <w:pStyle w:val="l-L2"/>
        <w:numPr>
          <w:ilvl w:val="0"/>
          <w:numId w:val="29"/>
        </w:numPr>
        <w:spacing w:before="0" w:after="0" w:line="240" w:lineRule="auto"/>
        <w:ind w:left="357" w:hanging="357"/>
        <w:rPr>
          <w:bCs/>
        </w:rPr>
      </w:pPr>
      <w:r w:rsidRPr="00F07A10">
        <w:rPr>
          <w:bCs/>
        </w:rPr>
        <w:lastRenderedPageBreak/>
        <w:t>Povinnost uhradit smluvní pokutu může vzniknout i opakovaně, její celková výše není omezena.</w:t>
      </w:r>
    </w:p>
    <w:p w14:paraId="5F95B933" w14:textId="56AB5299" w:rsidR="00901693" w:rsidRPr="00F07A10" w:rsidRDefault="00901693" w:rsidP="00FD572F">
      <w:pPr>
        <w:pStyle w:val="l-L2"/>
        <w:numPr>
          <w:ilvl w:val="0"/>
          <w:numId w:val="29"/>
        </w:numPr>
        <w:spacing w:before="0" w:after="0" w:line="240" w:lineRule="auto"/>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FD572F">
      <w:pPr>
        <w:pStyle w:val="l-L2"/>
        <w:numPr>
          <w:ilvl w:val="0"/>
          <w:numId w:val="29"/>
        </w:numPr>
        <w:spacing w:before="0" w:after="0" w:line="240" w:lineRule="auto"/>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DBCBC25" w14:textId="77777777" w:rsidR="0066068A" w:rsidRDefault="0066068A" w:rsidP="0066068A">
      <w:pPr>
        <w:pStyle w:val="l-L2"/>
        <w:tabs>
          <w:tab w:val="clear" w:pos="737"/>
        </w:tabs>
        <w:spacing w:before="0" w:after="0" w:line="240" w:lineRule="auto"/>
        <w:ind w:left="357"/>
        <w:rPr>
          <w:bCs/>
        </w:rPr>
      </w:pP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FD572F">
      <w:pPr>
        <w:pStyle w:val="l-L2"/>
        <w:numPr>
          <w:ilvl w:val="0"/>
          <w:numId w:val="30"/>
        </w:numPr>
        <w:spacing w:before="0" w:after="0" w:line="240" w:lineRule="auto"/>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FD572F">
      <w:pPr>
        <w:pStyle w:val="l-L2"/>
        <w:numPr>
          <w:ilvl w:val="0"/>
          <w:numId w:val="30"/>
        </w:numPr>
        <w:spacing w:before="0" w:after="0" w:line="240" w:lineRule="auto"/>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FD572F">
      <w:pPr>
        <w:pStyle w:val="l-L2"/>
        <w:numPr>
          <w:ilvl w:val="0"/>
          <w:numId w:val="30"/>
        </w:numPr>
        <w:spacing w:before="0" w:after="0" w:line="240" w:lineRule="auto"/>
        <w:ind w:left="357" w:hanging="357"/>
        <w:rPr>
          <w:bCs/>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Default="00F07A10" w:rsidP="00FD572F">
      <w:pPr>
        <w:pStyle w:val="l-L2"/>
        <w:tabs>
          <w:tab w:val="clear" w:pos="737"/>
        </w:tabs>
        <w:spacing w:before="0" w:after="0" w:line="240" w:lineRule="auto"/>
        <w:rPr>
          <w:bCs/>
        </w:rPr>
      </w:pPr>
    </w:p>
    <w:p w14:paraId="51E4F020" w14:textId="77777777" w:rsidR="0066068A" w:rsidRPr="00F07A10" w:rsidRDefault="0066068A" w:rsidP="00FD572F">
      <w:pPr>
        <w:pStyle w:val="l-L2"/>
        <w:tabs>
          <w:tab w:val="clear" w:pos="737"/>
        </w:tabs>
        <w:spacing w:before="0" w:after="0" w:line="240" w:lineRule="auto"/>
        <w:rPr>
          <w:bCs/>
        </w:rPr>
      </w:pPr>
    </w:p>
    <w:p w14:paraId="59E6AA1B" w14:textId="09DC4198" w:rsidR="00901693" w:rsidRPr="002E2A71" w:rsidRDefault="00901693" w:rsidP="009B5FBA">
      <w:pPr>
        <w:pStyle w:val="l-L1"/>
      </w:pPr>
      <w:r w:rsidRPr="002E2A71">
        <w:t>Pojištění příkazníka</w:t>
      </w:r>
    </w:p>
    <w:p w14:paraId="1E0B63E0" w14:textId="6756FA80" w:rsidR="008C6B82" w:rsidRDefault="00901693" w:rsidP="00FD572F">
      <w:pPr>
        <w:pStyle w:val="l-L2"/>
        <w:numPr>
          <w:ilvl w:val="0"/>
          <w:numId w:val="31"/>
        </w:numPr>
        <w:spacing w:before="0" w:after="0" w:line="240" w:lineRule="auto"/>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2100E" w:rsidRPr="007139CA">
        <w:rPr>
          <w:bCs/>
          <w:lang w:val="cs-CZ"/>
        </w:rPr>
        <w:t>1 000 000</w:t>
      </w:r>
      <w:r w:rsidR="00F07A10" w:rsidRPr="007139CA">
        <w:rPr>
          <w:bCs/>
          <w:lang w:val="cs-CZ"/>
        </w:rPr>
        <w:t> </w:t>
      </w:r>
      <w:r w:rsidR="008C6B82" w:rsidRPr="007139CA">
        <w:rPr>
          <w:bCs/>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Default="00F07A10" w:rsidP="00F07A10">
      <w:pPr>
        <w:pStyle w:val="l-L2"/>
        <w:tabs>
          <w:tab w:val="clear" w:pos="737"/>
        </w:tabs>
        <w:rPr>
          <w:bCs/>
        </w:rPr>
      </w:pPr>
    </w:p>
    <w:p w14:paraId="73AAC8BB" w14:textId="77777777" w:rsidR="0066068A" w:rsidRPr="00F07A10" w:rsidRDefault="0066068A"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FD572F">
      <w:pPr>
        <w:pStyle w:val="l-L2"/>
        <w:numPr>
          <w:ilvl w:val="0"/>
          <w:numId w:val="31"/>
        </w:numPr>
        <w:spacing w:before="0" w:after="0" w:line="240" w:lineRule="auto"/>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FD572F">
      <w:pPr>
        <w:pStyle w:val="l-L2"/>
        <w:numPr>
          <w:ilvl w:val="0"/>
          <w:numId w:val="31"/>
        </w:numPr>
        <w:spacing w:before="0" w:after="0" w:line="240" w:lineRule="auto"/>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21E6DC0E" w:rsidR="00901693" w:rsidRDefault="00901693" w:rsidP="00FD572F">
      <w:pPr>
        <w:pStyle w:val="l-L2"/>
        <w:numPr>
          <w:ilvl w:val="0"/>
          <w:numId w:val="31"/>
        </w:numPr>
        <w:spacing w:before="0" w:after="0" w:line="240" w:lineRule="auto"/>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7074BA">
        <w:rPr>
          <w:bCs/>
        </w:rPr>
        <w:t xml:space="preserve">1. </w:t>
      </w:r>
      <w:r w:rsidR="007074BA" w:rsidRPr="000542DE">
        <w:rPr>
          <w:bCs/>
        </w:rPr>
        <w:t>prosince 2026</w:t>
      </w:r>
      <w:r w:rsidRPr="00F07A10">
        <w:rPr>
          <w:bCs/>
        </w:rPr>
        <w:t>.</w:t>
      </w:r>
    </w:p>
    <w:p w14:paraId="6FCDF4ED" w14:textId="0FA37D10" w:rsidR="000F78C4" w:rsidRPr="00F07A10" w:rsidRDefault="000F78C4" w:rsidP="00FD572F">
      <w:pPr>
        <w:pStyle w:val="l-L2"/>
        <w:numPr>
          <w:ilvl w:val="0"/>
          <w:numId w:val="31"/>
        </w:numPr>
        <w:spacing w:before="0" w:after="0" w:line="240" w:lineRule="auto"/>
        <w:ind w:left="357" w:hanging="357"/>
        <w:rPr>
          <w:bCs/>
        </w:rPr>
      </w:pPr>
      <w:bookmarkStart w:id="8"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8"/>
      <w:r>
        <w:rPr>
          <w:bCs/>
          <w:lang w:val="cs-CZ"/>
        </w:rPr>
        <w:t>.</w:t>
      </w:r>
    </w:p>
    <w:p w14:paraId="5058B13F" w14:textId="0C880304" w:rsidR="00901693" w:rsidRPr="00F07A10" w:rsidRDefault="00901693" w:rsidP="00FD572F">
      <w:pPr>
        <w:pStyle w:val="l-L2"/>
        <w:numPr>
          <w:ilvl w:val="0"/>
          <w:numId w:val="31"/>
        </w:numPr>
        <w:spacing w:before="0" w:after="0" w:line="240" w:lineRule="auto"/>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 xml:space="preserve">předmětem </w:t>
      </w:r>
      <w:r w:rsidRPr="00F07A10">
        <w:rPr>
          <w:bCs/>
        </w:rPr>
        <w:lastRenderedPageBreak/>
        <w:t>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FD572F">
      <w:pPr>
        <w:pStyle w:val="l-L2"/>
        <w:numPr>
          <w:ilvl w:val="0"/>
          <w:numId w:val="31"/>
        </w:numPr>
        <w:spacing w:before="0" w:after="0" w:line="240" w:lineRule="auto"/>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FD572F">
      <w:pPr>
        <w:pStyle w:val="l-L2"/>
        <w:numPr>
          <w:ilvl w:val="0"/>
          <w:numId w:val="31"/>
        </w:numPr>
        <w:spacing w:before="0" w:after="0" w:line="240" w:lineRule="auto"/>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FD572F">
      <w:pPr>
        <w:pStyle w:val="l-L2"/>
        <w:numPr>
          <w:ilvl w:val="0"/>
          <w:numId w:val="31"/>
        </w:numPr>
        <w:spacing w:before="0" w:after="0" w:line="240" w:lineRule="auto"/>
        <w:ind w:left="357" w:hanging="357"/>
        <w:rPr>
          <w:bCs/>
        </w:rPr>
      </w:pPr>
      <w:r w:rsidRPr="00F07A10">
        <w:rPr>
          <w:bCs/>
        </w:rPr>
        <w:t>Smlouva může být ukončena rovněž vzájemnou dohodou smluvních stran.</w:t>
      </w:r>
    </w:p>
    <w:p w14:paraId="2E9CA5B7" w14:textId="77777777" w:rsidR="00F07A10" w:rsidRDefault="00F07A10" w:rsidP="00F07A10">
      <w:pPr>
        <w:pStyle w:val="l-L2"/>
        <w:tabs>
          <w:tab w:val="clear" w:pos="737"/>
        </w:tabs>
        <w:rPr>
          <w:bCs/>
        </w:rPr>
      </w:pPr>
    </w:p>
    <w:p w14:paraId="2F2EDFF1" w14:textId="77777777" w:rsidR="0066068A" w:rsidRPr="00F07A10" w:rsidRDefault="0066068A" w:rsidP="00F07A10">
      <w:pPr>
        <w:pStyle w:val="l-L2"/>
        <w:tabs>
          <w:tab w:val="clear" w:pos="737"/>
        </w:tabs>
        <w:rPr>
          <w:bCs/>
        </w:rPr>
      </w:pPr>
    </w:p>
    <w:p w14:paraId="6815AA25" w14:textId="206302C2" w:rsidR="003162F4" w:rsidRPr="00AB5E77" w:rsidRDefault="004733E4" w:rsidP="009B5FBA">
      <w:pPr>
        <w:pStyle w:val="l-L1"/>
      </w:pPr>
      <w:bookmarkStart w:id="9" w:name="_Ref376452732"/>
      <w:r w:rsidRPr="00AB5E77">
        <w:t>Ujednání všeobecná a závěrečná</w:t>
      </w:r>
      <w:bookmarkEnd w:id="9"/>
    </w:p>
    <w:p w14:paraId="3B55A9C1" w14:textId="6637C16B" w:rsidR="0012097A" w:rsidRPr="000542DE" w:rsidRDefault="0012097A" w:rsidP="00FD572F">
      <w:pPr>
        <w:pStyle w:val="l-L2"/>
        <w:numPr>
          <w:ilvl w:val="0"/>
          <w:numId w:val="32"/>
        </w:numPr>
        <w:spacing w:before="0" w:after="0" w:line="240" w:lineRule="auto"/>
        <w:ind w:left="357" w:hanging="357"/>
        <w:rPr>
          <w:bCs/>
        </w:rPr>
      </w:pPr>
      <w:r w:rsidRPr="000542DE">
        <w:rPr>
          <w:bCs/>
        </w:rPr>
        <w:t>Smluvní strany jsou si plně vědomy zákonné povinnosti uveřejnit dle zákona č.</w:t>
      </w:r>
      <w:r w:rsidR="00A66EA8" w:rsidRPr="000542DE">
        <w:rPr>
          <w:bCs/>
          <w:lang w:val="cs-CZ"/>
        </w:rPr>
        <w:t> </w:t>
      </w:r>
      <w:r w:rsidRPr="000542DE">
        <w:rPr>
          <w:bCs/>
        </w:rPr>
        <w:t>340/2015 Sb., o</w:t>
      </w:r>
      <w:r w:rsidRPr="000542DE">
        <w:rPr>
          <w:bCs/>
          <w:lang w:val="cs-CZ"/>
        </w:rPr>
        <w:t> </w:t>
      </w:r>
      <w:r w:rsidRPr="000542DE">
        <w:rPr>
          <w:bCs/>
        </w:rPr>
        <w:t>zvláštních podmínkách účinnosti některých smluv, uveřejňování těchto smluv a o registru smluv (zákon o registru smluv), ve znění pozdějších předpisů</w:t>
      </w:r>
      <w:r w:rsidR="00D97068">
        <w:rPr>
          <w:bCs/>
        </w:rPr>
        <w:t>,</w:t>
      </w:r>
      <w:r w:rsidRPr="000542DE">
        <w:rPr>
          <w:bCs/>
        </w:rPr>
        <w:t xml:space="preserve"> tuto smlouvu včetně všech případných dohod</w:t>
      </w:r>
      <w:r w:rsidR="00183D7E" w:rsidRPr="000542DE">
        <w:rPr>
          <w:bCs/>
          <w:lang w:val="cs-CZ"/>
        </w:rPr>
        <w:t xml:space="preserve"> a dodatků</w:t>
      </w:r>
      <w:r w:rsidRPr="000542DE">
        <w:rPr>
          <w:bCs/>
        </w:rPr>
        <w:t>, kterými se tato smlouva doplňuje, mění, nahrazuje nebo ruší, a</w:t>
      </w:r>
      <w:r w:rsidRPr="000542DE">
        <w:rPr>
          <w:bCs/>
          <w:lang w:val="cs-CZ"/>
        </w:rPr>
        <w:t> </w:t>
      </w:r>
      <w:r w:rsidRPr="000542DE">
        <w:rPr>
          <w:bCs/>
        </w:rPr>
        <w:t>to prostřednictvím registru smluv. Smluvní strany se dále dohodly, že tuto smlouvu zašle správci registru smluv k uveřejnění prostřednictvím registru smluv příkazce.</w:t>
      </w:r>
    </w:p>
    <w:p w14:paraId="08F9F8A4" w14:textId="201171B9" w:rsidR="00F36A68" w:rsidRPr="00F07A10" w:rsidRDefault="00F36A68" w:rsidP="00FD572F">
      <w:pPr>
        <w:pStyle w:val="l-L2"/>
        <w:numPr>
          <w:ilvl w:val="0"/>
          <w:numId w:val="32"/>
        </w:numPr>
        <w:spacing w:before="0" w:after="0" w:line="240" w:lineRule="auto"/>
        <w:ind w:left="357" w:hanging="357"/>
        <w:rPr>
          <w:bCs/>
        </w:rPr>
      </w:pPr>
      <w:r w:rsidRPr="00F07A10">
        <w:rPr>
          <w:bCs/>
        </w:rPr>
        <w:t>Příkazník dále výslovně prohlašuje a bere na vědomí, že tato smlouva nepředstavuje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FD572F">
      <w:pPr>
        <w:pStyle w:val="l-L2"/>
        <w:numPr>
          <w:ilvl w:val="0"/>
          <w:numId w:val="32"/>
        </w:numPr>
        <w:spacing w:before="0" w:after="0" w:line="240" w:lineRule="auto"/>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2B2F836A" w:rsidR="00F0540C" w:rsidRPr="002B3FA4" w:rsidRDefault="00A4503D" w:rsidP="00FD572F">
      <w:pPr>
        <w:pStyle w:val="l-L2"/>
        <w:numPr>
          <w:ilvl w:val="0"/>
          <w:numId w:val="32"/>
        </w:numPr>
        <w:spacing w:before="0" w:after="0" w:line="240" w:lineRule="auto"/>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 xml:space="preserve">2016/679 („GDPR“). </w:t>
      </w:r>
      <w:r w:rsidR="00FD572F">
        <w:rPr>
          <w:bCs/>
        </w:rPr>
        <w:t>Příkazce</w:t>
      </w:r>
      <w:r w:rsidRPr="00F07A10">
        <w:rPr>
          <w:bCs/>
        </w:rPr>
        <w:t xml:space="preserve">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 xml:space="preserve">opatření se </w:t>
      </w:r>
      <w:r w:rsidR="00FD572F">
        <w:rPr>
          <w:bCs/>
        </w:rPr>
        <w:t>příkazce</w:t>
      </w:r>
      <w:r w:rsidRPr="00F07A10">
        <w:rPr>
          <w:bCs/>
        </w:rPr>
        <w:t xml:space="preserve">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FD572F">
      <w:pPr>
        <w:pStyle w:val="l-L2"/>
        <w:numPr>
          <w:ilvl w:val="0"/>
          <w:numId w:val="32"/>
        </w:numPr>
        <w:spacing w:before="0" w:after="0" w:line="240" w:lineRule="auto"/>
        <w:ind w:left="357" w:hanging="357"/>
        <w:rPr>
          <w:bCs/>
        </w:rPr>
      </w:pPr>
      <w:r w:rsidRPr="002E660A">
        <w:rPr>
          <w:bCs/>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29288B" w14:textId="77777777" w:rsidR="00E953AF" w:rsidRPr="00F07A10" w:rsidRDefault="00E953AF" w:rsidP="00FD572F">
      <w:pPr>
        <w:pStyle w:val="l-L2"/>
        <w:numPr>
          <w:ilvl w:val="0"/>
          <w:numId w:val="32"/>
        </w:numPr>
        <w:spacing w:before="0" w:after="0" w:line="240" w:lineRule="auto"/>
        <w:ind w:left="357" w:hanging="357"/>
        <w:rPr>
          <w:bCs/>
        </w:rPr>
      </w:pPr>
      <w:r w:rsidRPr="00F07A10">
        <w:rPr>
          <w:bCs/>
        </w:rPr>
        <w:t xml:space="preserve">Výchozí podklady zůstávají uloženy u </w:t>
      </w:r>
      <w:r w:rsidR="0096051C" w:rsidRPr="00F07A10">
        <w:rPr>
          <w:bCs/>
        </w:rPr>
        <w:t>příkazníka</w:t>
      </w:r>
      <w:r w:rsidRPr="00F07A10">
        <w:rPr>
          <w:bCs/>
        </w:rPr>
        <w:t>.</w:t>
      </w:r>
    </w:p>
    <w:p w14:paraId="215B37C5" w14:textId="7A428D68" w:rsidR="00CD5542" w:rsidRPr="00384F27" w:rsidRDefault="00CD5542" w:rsidP="00FD572F">
      <w:pPr>
        <w:pStyle w:val="l-L2"/>
        <w:numPr>
          <w:ilvl w:val="0"/>
          <w:numId w:val="32"/>
        </w:numPr>
        <w:spacing w:before="0" w:after="0" w:line="240" w:lineRule="auto"/>
        <w:ind w:left="357" w:hanging="357"/>
        <w:rPr>
          <w:bCs/>
        </w:rPr>
      </w:pPr>
      <w:r w:rsidRPr="00F07A10">
        <w:rPr>
          <w:bCs/>
        </w:rPr>
        <w:t xml:space="preserve">Smlouva nabývá platnosti dnem podpisu smluvních stran </w:t>
      </w:r>
      <w:r w:rsidR="00801C81" w:rsidRPr="000542DE">
        <w:rPr>
          <w:bCs/>
        </w:rPr>
        <w:t xml:space="preserve">a </w:t>
      </w:r>
      <w:r w:rsidR="00D97068">
        <w:rPr>
          <w:bCs/>
        </w:rPr>
        <w:t xml:space="preserve">účinnosti dnem jejího zveřejnění v registru smluv </w:t>
      </w:r>
      <w:r w:rsidR="00D97068" w:rsidRPr="000542DE">
        <w:rPr>
          <w:bCs/>
        </w:rPr>
        <w:t>dle zákona č.</w:t>
      </w:r>
      <w:r w:rsidR="00D97068" w:rsidRPr="000542DE">
        <w:rPr>
          <w:bCs/>
          <w:lang w:val="cs-CZ"/>
        </w:rPr>
        <w:t> </w:t>
      </w:r>
      <w:r w:rsidR="00D97068" w:rsidRPr="000542DE">
        <w:rPr>
          <w:bCs/>
        </w:rPr>
        <w:t>340/2015 Sb., o</w:t>
      </w:r>
      <w:r w:rsidR="00D97068" w:rsidRPr="000542DE">
        <w:rPr>
          <w:bCs/>
          <w:lang w:val="cs-CZ"/>
        </w:rPr>
        <w:t> </w:t>
      </w:r>
      <w:r w:rsidR="00D97068" w:rsidRPr="000542DE">
        <w:rPr>
          <w:bCs/>
        </w:rPr>
        <w:t>zvláštních podmínkách účinnosti některých smluv, uveřejňování těchto smluv a o registru smluv (zákon o registru smluv), ve znění pozdějších předpisů</w:t>
      </w:r>
      <w:r w:rsidR="00D97068">
        <w:rPr>
          <w:bCs/>
        </w:rPr>
        <w:t>.</w:t>
      </w:r>
    </w:p>
    <w:p w14:paraId="5DC4BC42" w14:textId="416BA1CB" w:rsidR="0083660C" w:rsidRPr="0083660C" w:rsidRDefault="0083660C" w:rsidP="00FD572F">
      <w:pPr>
        <w:pStyle w:val="l-L2"/>
        <w:numPr>
          <w:ilvl w:val="0"/>
          <w:numId w:val="32"/>
        </w:numPr>
        <w:spacing w:before="0" w:after="0" w:line="240" w:lineRule="auto"/>
        <w:ind w:left="357" w:hanging="357"/>
        <w:rPr>
          <w:bCs/>
        </w:rPr>
      </w:pPr>
      <w:r w:rsidRPr="0083660C">
        <w:rPr>
          <w:bCs/>
        </w:rPr>
        <w:t xml:space="preserve">Ustanovení smlouvy je možno měnit nebo zrušit pouze </w:t>
      </w:r>
      <w:r w:rsidR="00F0540C">
        <w:rPr>
          <w:bCs/>
          <w:lang w:val="cs-CZ"/>
        </w:rPr>
        <w:t xml:space="preserve"> písemnými, vzestupně číslovanými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FD572F">
      <w:pPr>
        <w:pStyle w:val="l-L2"/>
        <w:numPr>
          <w:ilvl w:val="0"/>
          <w:numId w:val="32"/>
        </w:numPr>
        <w:spacing w:before="0" w:after="0" w:line="240" w:lineRule="auto"/>
        <w:ind w:left="357" w:hanging="357"/>
        <w:rPr>
          <w:bCs/>
        </w:rPr>
      </w:pPr>
      <w:r w:rsidRPr="00F07A10">
        <w:rPr>
          <w:bCs/>
        </w:rPr>
        <w:lastRenderedPageBreak/>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FD572F">
      <w:pPr>
        <w:pStyle w:val="l-L2"/>
        <w:numPr>
          <w:ilvl w:val="0"/>
          <w:numId w:val="32"/>
        </w:numPr>
        <w:spacing w:before="0" w:after="0" w:line="240" w:lineRule="auto"/>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Pr="002E2A71" w:rsidRDefault="00A918C1" w:rsidP="00A918C1">
      <w:pPr>
        <w:pStyle w:val="TSTextlnkuslovan"/>
        <w:spacing w:after="0" w:line="240" w:lineRule="auto"/>
        <w:jc w:val="both"/>
        <w:rPr>
          <w:rFonts w:cs="Arial"/>
          <w:szCs w:val="22"/>
          <w:lang w:val="cs-CZ"/>
        </w:rPr>
      </w:pPr>
    </w:p>
    <w:p w14:paraId="73F6F42C" w14:textId="2CC15F3D" w:rsidR="00A918C1" w:rsidRDefault="00A918C1" w:rsidP="00A918C1">
      <w:pPr>
        <w:tabs>
          <w:tab w:val="left" w:pos="142"/>
          <w:tab w:val="left" w:pos="4678"/>
        </w:tabs>
        <w:spacing w:line="280" w:lineRule="exact"/>
        <w:jc w:val="both"/>
        <w:rPr>
          <w:rFonts w:cs="Arial"/>
        </w:rPr>
      </w:pPr>
      <w:r w:rsidRPr="00654BF5">
        <w:rPr>
          <w:rFonts w:cs="Arial"/>
        </w:rPr>
        <w:t>V</w:t>
      </w:r>
      <w:r w:rsidR="00FD572F">
        <w:rPr>
          <w:rFonts w:cs="Arial"/>
        </w:rPr>
        <w:t xml:space="preserve"> Blansku</w:t>
      </w:r>
      <w:r w:rsidRPr="00654BF5">
        <w:rPr>
          <w:rFonts w:cs="Arial"/>
        </w:rPr>
        <w:t xml:space="preserve"> dne</w:t>
      </w:r>
      <w:r w:rsidR="002834E7">
        <w:rPr>
          <w:rFonts w:cs="Arial"/>
        </w:rPr>
        <w:t xml:space="preserve"> </w:t>
      </w:r>
      <w:r w:rsidR="006F61BA">
        <w:rPr>
          <w:rFonts w:cs="Arial"/>
        </w:rPr>
        <w:t>24. listopadu 2025</w:t>
      </w:r>
      <w:r w:rsidRPr="00654BF5">
        <w:rPr>
          <w:rFonts w:cs="Arial"/>
        </w:rPr>
        <w:tab/>
        <w:t>V</w:t>
      </w:r>
      <w:r w:rsidR="007139CA">
        <w:rPr>
          <w:rFonts w:cs="Arial"/>
        </w:rPr>
        <w:t xml:space="preserve"> Brně</w:t>
      </w:r>
      <w:r w:rsidRPr="00654BF5">
        <w:rPr>
          <w:rFonts w:cs="Arial"/>
        </w:rPr>
        <w:t xml:space="preserve"> dne</w:t>
      </w:r>
      <w:r w:rsidR="002834E7">
        <w:rPr>
          <w:rFonts w:cs="Arial"/>
        </w:rPr>
        <w:t xml:space="preserve"> </w:t>
      </w:r>
      <w:r w:rsidR="006F61BA">
        <w:rPr>
          <w:rFonts w:cs="Arial"/>
        </w:rPr>
        <w:t>24. listopadu 2025</w:t>
      </w:r>
    </w:p>
    <w:p w14:paraId="18DC6127" w14:textId="77777777" w:rsidR="002834E7" w:rsidRDefault="002834E7" w:rsidP="00A918C1">
      <w:pPr>
        <w:tabs>
          <w:tab w:val="left" w:pos="142"/>
          <w:tab w:val="left" w:pos="4678"/>
        </w:tabs>
        <w:spacing w:line="280" w:lineRule="exact"/>
        <w:jc w:val="both"/>
        <w:rPr>
          <w:rFonts w:cs="Arial"/>
        </w:rPr>
      </w:pPr>
    </w:p>
    <w:p w14:paraId="4CB86A9E" w14:textId="77777777" w:rsidR="002834E7" w:rsidRDefault="002834E7" w:rsidP="00A918C1">
      <w:pPr>
        <w:tabs>
          <w:tab w:val="left" w:pos="142"/>
          <w:tab w:val="left" w:pos="4678"/>
        </w:tabs>
        <w:spacing w:line="280" w:lineRule="exact"/>
        <w:jc w:val="both"/>
        <w:rPr>
          <w:rFonts w:cs="Arial"/>
        </w:rPr>
      </w:pPr>
    </w:p>
    <w:p w14:paraId="11D55787" w14:textId="77777777" w:rsidR="007139CA" w:rsidRDefault="007139CA" w:rsidP="00A918C1">
      <w:pPr>
        <w:tabs>
          <w:tab w:val="left" w:pos="142"/>
          <w:tab w:val="left" w:pos="4678"/>
        </w:tabs>
        <w:spacing w:line="280" w:lineRule="exact"/>
        <w:jc w:val="both"/>
        <w:rPr>
          <w:rFonts w:cs="Arial"/>
        </w:rPr>
      </w:pPr>
    </w:p>
    <w:p w14:paraId="471E62D9" w14:textId="77777777" w:rsidR="007139CA" w:rsidRDefault="007139CA" w:rsidP="00A918C1">
      <w:pPr>
        <w:tabs>
          <w:tab w:val="left" w:pos="142"/>
          <w:tab w:val="left" w:pos="4678"/>
        </w:tabs>
        <w:spacing w:line="280" w:lineRule="exact"/>
        <w:jc w:val="both"/>
        <w:rPr>
          <w:rFonts w:cs="Arial"/>
        </w:rPr>
      </w:pPr>
    </w:p>
    <w:p w14:paraId="17A888BB" w14:textId="77777777" w:rsidR="007139CA" w:rsidRDefault="007139CA" w:rsidP="00A918C1">
      <w:pPr>
        <w:tabs>
          <w:tab w:val="left" w:pos="142"/>
          <w:tab w:val="left" w:pos="4678"/>
        </w:tabs>
        <w:spacing w:line="280" w:lineRule="exact"/>
        <w:jc w:val="both"/>
        <w:rPr>
          <w:rFonts w:cs="Arial"/>
        </w:rPr>
      </w:pPr>
    </w:p>
    <w:p w14:paraId="5C135F19" w14:textId="7541ACA4" w:rsidR="002834E7" w:rsidRPr="00D97068" w:rsidRDefault="002834E7" w:rsidP="00A918C1">
      <w:pPr>
        <w:tabs>
          <w:tab w:val="left" w:pos="142"/>
          <w:tab w:val="left" w:pos="4678"/>
        </w:tabs>
        <w:spacing w:line="280" w:lineRule="exact"/>
        <w:jc w:val="both"/>
        <w:rPr>
          <w:rFonts w:cs="Arial"/>
          <w:i/>
          <w:iCs/>
          <w:sz w:val="20"/>
          <w:szCs w:val="20"/>
        </w:rPr>
      </w:pPr>
      <w:r w:rsidRPr="00D97068">
        <w:rPr>
          <w:rFonts w:cs="Arial"/>
          <w:i/>
          <w:iCs/>
          <w:sz w:val="20"/>
          <w:szCs w:val="20"/>
        </w:rPr>
        <w:t>„elektronicky podepsáno“</w:t>
      </w:r>
      <w:r w:rsidRPr="00D97068">
        <w:rPr>
          <w:rFonts w:cs="Arial"/>
          <w:i/>
          <w:iCs/>
          <w:sz w:val="20"/>
          <w:szCs w:val="20"/>
        </w:rPr>
        <w:tab/>
        <w:t>„elektronicky podepsáno“</w:t>
      </w:r>
    </w:p>
    <w:p w14:paraId="64023DC2" w14:textId="77777777" w:rsidR="00A918C1" w:rsidRPr="00D97068" w:rsidRDefault="00A918C1" w:rsidP="00A918C1">
      <w:pPr>
        <w:tabs>
          <w:tab w:val="left" w:pos="142"/>
          <w:tab w:val="left" w:pos="4678"/>
        </w:tabs>
        <w:spacing w:line="280" w:lineRule="exact"/>
        <w:jc w:val="both"/>
        <w:rPr>
          <w:rFonts w:cs="Arial"/>
          <w:sz w:val="20"/>
          <w:szCs w:val="20"/>
        </w:rPr>
      </w:pPr>
    </w:p>
    <w:p w14:paraId="45082C65" w14:textId="77777777" w:rsidR="00A918C1" w:rsidRPr="00654BF5" w:rsidRDefault="00A918C1" w:rsidP="00A918C1">
      <w:pPr>
        <w:tabs>
          <w:tab w:val="left" w:pos="142"/>
          <w:tab w:val="left" w:pos="4678"/>
        </w:tabs>
        <w:spacing w:line="280" w:lineRule="exact"/>
        <w:jc w:val="both"/>
        <w:rPr>
          <w:rFonts w:cs="Arial"/>
        </w:rPr>
      </w:pPr>
      <w:r w:rsidRPr="00654BF5">
        <w:rPr>
          <w:rFonts w:cs="Arial"/>
        </w:rPr>
        <w:tab/>
        <w:t>...................................................</w:t>
      </w:r>
      <w:r w:rsidRPr="00654BF5">
        <w:rPr>
          <w:rFonts w:cs="Arial"/>
        </w:rPr>
        <w:tab/>
        <w:t>...................................................</w:t>
      </w:r>
    </w:p>
    <w:p w14:paraId="5670E96B" w14:textId="276685DC" w:rsidR="00A918C1" w:rsidRPr="00D97068" w:rsidRDefault="00384F27" w:rsidP="00127581">
      <w:pPr>
        <w:tabs>
          <w:tab w:val="left" w:pos="142"/>
          <w:tab w:val="left" w:pos="4678"/>
        </w:tabs>
        <w:spacing w:line="280" w:lineRule="exact"/>
        <w:jc w:val="both"/>
        <w:rPr>
          <w:rFonts w:cs="Arial"/>
        </w:rPr>
      </w:pPr>
      <w:r w:rsidRPr="00D97068">
        <w:rPr>
          <w:rFonts w:cs="Arial"/>
        </w:rPr>
        <w:t>JUDr. Ivana Antlová</w:t>
      </w:r>
      <w:r w:rsidR="0066068A">
        <w:rPr>
          <w:rFonts w:cs="Arial"/>
        </w:rPr>
        <w:tab/>
        <w:t>Ing. Vladimír Wolf</w:t>
      </w:r>
    </w:p>
    <w:p w14:paraId="4B5A9E8D" w14:textId="26F2BFB5" w:rsidR="00384F27" w:rsidRPr="00D97068" w:rsidRDefault="00384F27" w:rsidP="00127581">
      <w:pPr>
        <w:tabs>
          <w:tab w:val="left" w:pos="142"/>
          <w:tab w:val="left" w:pos="4678"/>
        </w:tabs>
        <w:spacing w:line="280" w:lineRule="exact"/>
        <w:jc w:val="both"/>
        <w:rPr>
          <w:rFonts w:cs="Arial"/>
        </w:rPr>
      </w:pPr>
      <w:r w:rsidRPr="00D97068">
        <w:rPr>
          <w:rFonts w:cs="Arial"/>
        </w:rPr>
        <w:t>vedoucí pobočky Blansko</w:t>
      </w:r>
      <w:r w:rsidR="007139CA">
        <w:rPr>
          <w:rFonts w:cs="Arial"/>
        </w:rPr>
        <w:tab/>
        <w:t>(příkazník)</w:t>
      </w:r>
    </w:p>
    <w:p w14:paraId="5DCEDC53" w14:textId="7F33D890" w:rsidR="00384F27" w:rsidRPr="00D97068" w:rsidRDefault="00384F27" w:rsidP="00127581">
      <w:pPr>
        <w:tabs>
          <w:tab w:val="left" w:pos="142"/>
          <w:tab w:val="left" w:pos="4678"/>
        </w:tabs>
        <w:spacing w:line="280" w:lineRule="exact"/>
        <w:jc w:val="both"/>
        <w:rPr>
          <w:rFonts w:cs="Arial"/>
        </w:rPr>
      </w:pPr>
      <w:r w:rsidRPr="00D97068">
        <w:rPr>
          <w:rFonts w:cs="Arial"/>
        </w:rPr>
        <w:t>Státní pozemkový úřad</w:t>
      </w:r>
    </w:p>
    <w:p w14:paraId="6BAF1A10" w14:textId="20FD58FB" w:rsidR="00384F27" w:rsidRPr="00654BF5" w:rsidRDefault="00FD572F" w:rsidP="00384F27">
      <w:pPr>
        <w:tabs>
          <w:tab w:val="left" w:pos="142"/>
          <w:tab w:val="left" w:pos="4678"/>
        </w:tabs>
        <w:spacing w:line="280" w:lineRule="exact"/>
        <w:jc w:val="both"/>
        <w:rPr>
          <w:rFonts w:cs="Arial"/>
        </w:rPr>
      </w:pPr>
      <w:r>
        <w:rPr>
          <w:rFonts w:cs="Arial"/>
        </w:rPr>
        <w:t>(p</w:t>
      </w:r>
      <w:r w:rsidR="00384F27">
        <w:rPr>
          <w:rFonts w:cs="Arial"/>
        </w:rPr>
        <w:t>říkazce</w:t>
      </w:r>
      <w:r>
        <w:rPr>
          <w:rFonts w:cs="Arial"/>
        </w:rPr>
        <w:t>)</w:t>
      </w:r>
    </w:p>
    <w:sectPr w:rsidR="00384F27" w:rsidRPr="00654BF5" w:rsidSect="00F07A10">
      <w:headerReference w:type="default" r:id="rId9"/>
      <w:footerReference w:type="even" r:id="rId10"/>
      <w:footerReference w:type="default" r:id="rId11"/>
      <w:headerReference w:type="first" r:id="rId12"/>
      <w:footerReference w:type="first" r:id="rId13"/>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37A0" w14:textId="77777777" w:rsidR="000F6E5C" w:rsidRDefault="000F6E5C">
      <w:r>
        <w:separator/>
      </w:r>
    </w:p>
  </w:endnote>
  <w:endnote w:type="continuationSeparator" w:id="0">
    <w:p w14:paraId="06EE8927" w14:textId="77777777" w:rsidR="000F6E5C" w:rsidRDefault="000F6E5C">
      <w:r>
        <w:continuationSeparator/>
      </w:r>
    </w:p>
  </w:endnote>
  <w:endnote w:type="continuationNotice" w:id="1">
    <w:p w14:paraId="73322FC9" w14:textId="77777777" w:rsidR="000F6E5C" w:rsidRDefault="000F6E5C"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E014" w14:textId="44E686E0" w:rsidR="00DB5184" w:rsidRPr="00D97068" w:rsidRDefault="00A56B8B" w:rsidP="00460DB3">
    <w:pPr>
      <w:jc w:val="center"/>
      <w:rPr>
        <w:sz w:val="16"/>
        <w:szCs w:val="16"/>
      </w:rPr>
    </w:pPr>
    <w:r w:rsidRPr="00D97068">
      <w:rPr>
        <w:sz w:val="16"/>
        <w:szCs w:val="16"/>
      </w:rPr>
      <w:fldChar w:fldCharType="begin"/>
    </w:r>
    <w:r w:rsidRPr="00D97068">
      <w:rPr>
        <w:sz w:val="16"/>
        <w:szCs w:val="16"/>
      </w:rPr>
      <w:instrText xml:space="preserve"> PAGE  \* Arabic  \* MERGEFORMAT </w:instrText>
    </w:r>
    <w:r w:rsidRPr="00D97068">
      <w:rPr>
        <w:sz w:val="16"/>
        <w:szCs w:val="16"/>
      </w:rPr>
      <w:fldChar w:fldCharType="separate"/>
    </w:r>
    <w:r w:rsidRPr="00D97068">
      <w:rPr>
        <w:noProof/>
        <w:sz w:val="16"/>
        <w:szCs w:val="16"/>
      </w:rPr>
      <w:t>1</w:t>
    </w:r>
    <w:r w:rsidRPr="00D97068">
      <w:rPr>
        <w:sz w:val="16"/>
        <w:szCs w:val="16"/>
      </w:rPr>
      <w:fldChar w:fldCharType="end"/>
    </w:r>
    <w:r w:rsidRPr="00D97068">
      <w:rPr>
        <w:sz w:val="16"/>
        <w:szCs w:val="16"/>
        <w:lang w:val="en-GB"/>
      </w:rPr>
      <w:t>/</w:t>
    </w:r>
    <w:r w:rsidR="00FB0D60" w:rsidRPr="00D97068">
      <w:rPr>
        <w:sz w:val="16"/>
        <w:szCs w:val="16"/>
      </w:rPr>
      <w:fldChar w:fldCharType="begin"/>
    </w:r>
    <w:r w:rsidR="00FB0D60" w:rsidRPr="00D97068">
      <w:rPr>
        <w:sz w:val="16"/>
        <w:szCs w:val="16"/>
      </w:rPr>
      <w:instrText xml:space="preserve"> NUMPAGES   \* MERGEFORMAT </w:instrText>
    </w:r>
    <w:r w:rsidR="00FB0D60" w:rsidRPr="00D97068">
      <w:rPr>
        <w:sz w:val="16"/>
        <w:szCs w:val="16"/>
      </w:rPr>
      <w:fldChar w:fldCharType="separate"/>
    </w:r>
    <w:r w:rsidRPr="00D97068">
      <w:rPr>
        <w:noProof/>
        <w:sz w:val="16"/>
        <w:szCs w:val="16"/>
      </w:rPr>
      <w:t>8</w:t>
    </w:r>
    <w:r w:rsidR="00FB0D60" w:rsidRPr="00D97068">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fldSimple w:instr=" NUMPAGES   \* MERGEFORMAT ">
      <w:r w:rsidR="0057630B">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E903" w14:textId="77777777" w:rsidR="000F6E5C" w:rsidRDefault="000F6E5C">
      <w:r>
        <w:separator/>
      </w:r>
    </w:p>
  </w:footnote>
  <w:footnote w:type="continuationSeparator" w:id="0">
    <w:p w14:paraId="408BC7BA" w14:textId="77777777" w:rsidR="000F6E5C" w:rsidRDefault="000F6E5C">
      <w:r>
        <w:continuationSeparator/>
      </w:r>
    </w:p>
  </w:footnote>
  <w:footnote w:type="continuationNotice" w:id="1">
    <w:p w14:paraId="5CEB431C" w14:textId="77777777" w:rsidR="000F6E5C" w:rsidRDefault="000F6E5C"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17D2" w14:textId="2625D951" w:rsidR="00DB5184" w:rsidRPr="00702C3D" w:rsidRDefault="000961A1" w:rsidP="00702C3D">
    <w:pPr>
      <w:spacing w:before="0" w:after="0" w:line="240" w:lineRule="auto"/>
      <w:jc w:val="right"/>
      <w:rPr>
        <w:sz w:val="18"/>
        <w:szCs w:val="18"/>
      </w:rPr>
    </w:pPr>
    <w:r w:rsidRPr="00702C3D">
      <w:rPr>
        <w:sz w:val="18"/>
        <w:szCs w:val="18"/>
      </w:rPr>
      <w:t>Č</w:t>
    </w:r>
    <w:r w:rsidR="00702C3D" w:rsidRPr="00702C3D">
      <w:rPr>
        <w:sz w:val="18"/>
        <w:szCs w:val="18"/>
      </w:rPr>
      <w:t>íslo smlouvy</w:t>
    </w:r>
    <w:r w:rsidRPr="00702C3D">
      <w:rPr>
        <w:sz w:val="18"/>
        <w:szCs w:val="18"/>
      </w:rPr>
      <w:t xml:space="preserve"> příkazce:</w:t>
    </w:r>
    <w:r w:rsidR="00EA0FA8">
      <w:rPr>
        <w:sz w:val="18"/>
        <w:szCs w:val="18"/>
      </w:rPr>
      <w:t>1199-2025-523202</w:t>
    </w:r>
  </w:p>
  <w:p w14:paraId="060B41F4" w14:textId="5AEFB130" w:rsidR="00702C3D" w:rsidRPr="00702C3D" w:rsidRDefault="00702C3D" w:rsidP="00702C3D">
    <w:pPr>
      <w:spacing w:before="0" w:after="0" w:line="240" w:lineRule="auto"/>
      <w:jc w:val="right"/>
      <w:rPr>
        <w:sz w:val="18"/>
        <w:szCs w:val="18"/>
      </w:rPr>
    </w:pPr>
    <w:r w:rsidRPr="00702C3D">
      <w:rPr>
        <w:sz w:val="18"/>
        <w:szCs w:val="18"/>
      </w:rPr>
      <w:t xml:space="preserve">Čj. </w:t>
    </w:r>
    <w:proofErr w:type="spellStart"/>
    <w:proofErr w:type="gramStart"/>
    <w:r w:rsidRPr="00702C3D">
      <w:rPr>
        <w:sz w:val="18"/>
        <w:szCs w:val="18"/>
      </w:rPr>
      <w:t>příkazce:</w:t>
    </w:r>
    <w:r w:rsidR="00EA0FA8">
      <w:rPr>
        <w:sz w:val="18"/>
        <w:szCs w:val="18"/>
      </w:rPr>
      <w:t>SPU</w:t>
    </w:r>
    <w:proofErr w:type="spellEnd"/>
    <w:proofErr w:type="gramEnd"/>
    <w:r w:rsidR="00EA0FA8">
      <w:rPr>
        <w:sz w:val="18"/>
        <w:szCs w:val="18"/>
      </w:rPr>
      <w:t xml:space="preserve"> 470444/2025</w:t>
    </w:r>
  </w:p>
  <w:p w14:paraId="154E8495" w14:textId="7F2F7C7F" w:rsidR="00702C3D" w:rsidRPr="00702C3D" w:rsidRDefault="00702C3D" w:rsidP="00702C3D">
    <w:pPr>
      <w:spacing w:before="0" w:after="0" w:line="240" w:lineRule="auto"/>
      <w:jc w:val="right"/>
      <w:rPr>
        <w:sz w:val="18"/>
        <w:szCs w:val="18"/>
      </w:rPr>
    </w:pPr>
    <w:r w:rsidRPr="00702C3D">
      <w:rPr>
        <w:sz w:val="18"/>
        <w:szCs w:val="18"/>
      </w:rPr>
      <w:t>UID:</w:t>
    </w:r>
    <w:r w:rsidR="00EA0FA8" w:rsidRPr="00EA0FA8">
      <w:t xml:space="preserve"> </w:t>
    </w:r>
    <w:r w:rsidR="00EA0FA8" w:rsidRPr="00EA0FA8">
      <w:rPr>
        <w:sz w:val="18"/>
        <w:szCs w:val="18"/>
      </w:rPr>
      <w:t>spudms00000016142256</w:t>
    </w:r>
  </w:p>
  <w:p w14:paraId="5E10CA3D" w14:textId="4CC12DAC" w:rsidR="000961A1" w:rsidRPr="00702C3D" w:rsidRDefault="000961A1" w:rsidP="00702C3D">
    <w:pPr>
      <w:spacing w:before="0" w:after="0" w:line="240" w:lineRule="auto"/>
      <w:jc w:val="right"/>
      <w:rPr>
        <w:sz w:val="18"/>
        <w:szCs w:val="18"/>
      </w:rPr>
    </w:pPr>
    <w:r w:rsidRPr="00702C3D">
      <w:rPr>
        <w:sz w:val="18"/>
        <w:szCs w:val="18"/>
      </w:rPr>
      <w:t>Č</w:t>
    </w:r>
    <w:r w:rsidR="00702C3D" w:rsidRPr="00702C3D">
      <w:rPr>
        <w:sz w:val="18"/>
        <w:szCs w:val="18"/>
      </w:rPr>
      <w:t>íslo smlouvy</w:t>
    </w:r>
    <w:r w:rsidRPr="00702C3D">
      <w:rPr>
        <w:sz w:val="18"/>
        <w:szCs w:val="18"/>
      </w:rPr>
      <w:t xml:space="preserve"> příkazníka: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EA5F8A"/>
    <w:multiLevelType w:val="hybridMultilevel"/>
    <w:tmpl w:val="AB206698"/>
    <w:lvl w:ilvl="0" w:tplc="3B1AE448">
      <w:start w:val="3"/>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2"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6"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8"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1"/>
  </w:num>
  <w:num w:numId="3" w16cid:durableId="24060842">
    <w:abstractNumId w:val="39"/>
  </w:num>
  <w:num w:numId="4" w16cid:durableId="1897232041">
    <w:abstractNumId w:val="14"/>
  </w:num>
  <w:num w:numId="5" w16cid:durableId="1006440845">
    <w:abstractNumId w:val="12"/>
  </w:num>
  <w:num w:numId="6" w16cid:durableId="103772802">
    <w:abstractNumId w:val="10"/>
  </w:num>
  <w:num w:numId="7" w16cid:durableId="163592768">
    <w:abstractNumId w:val="16"/>
  </w:num>
  <w:num w:numId="8" w16cid:durableId="1006519598">
    <w:abstractNumId w:val="25"/>
  </w:num>
  <w:num w:numId="9" w16cid:durableId="1049307108">
    <w:abstractNumId w:val="21"/>
  </w:num>
  <w:num w:numId="10" w16cid:durableId="1623151428">
    <w:abstractNumId w:val="28"/>
  </w:num>
  <w:num w:numId="11" w16cid:durableId="2018117892">
    <w:abstractNumId w:val="37"/>
  </w:num>
  <w:num w:numId="12" w16cid:durableId="1382512219">
    <w:abstractNumId w:val="30"/>
  </w:num>
  <w:num w:numId="13" w16cid:durableId="1454443523">
    <w:abstractNumId w:val="38"/>
  </w:num>
  <w:num w:numId="14" w16cid:durableId="1145898263">
    <w:abstractNumId w:val="22"/>
  </w:num>
  <w:num w:numId="15" w16cid:durableId="1565599501">
    <w:abstractNumId w:val="33"/>
  </w:num>
  <w:num w:numId="16" w16cid:durableId="980886353">
    <w:abstractNumId w:val="34"/>
  </w:num>
  <w:num w:numId="17" w16cid:durableId="1377701237">
    <w:abstractNumId w:val="0"/>
  </w:num>
  <w:num w:numId="18" w16cid:durableId="447968930">
    <w:abstractNumId w:val="36"/>
  </w:num>
  <w:num w:numId="19" w16cid:durableId="468208630">
    <w:abstractNumId w:val="24"/>
  </w:num>
  <w:num w:numId="20" w16cid:durableId="1992244729">
    <w:abstractNumId w:val="19"/>
  </w:num>
  <w:num w:numId="21" w16cid:durableId="254676500">
    <w:abstractNumId w:val="35"/>
  </w:num>
  <w:num w:numId="22" w16cid:durableId="760102161">
    <w:abstractNumId w:val="5"/>
  </w:num>
  <w:num w:numId="23" w16cid:durableId="819155008">
    <w:abstractNumId w:val="4"/>
  </w:num>
  <w:num w:numId="24" w16cid:durableId="1725833215">
    <w:abstractNumId w:val="32"/>
  </w:num>
  <w:num w:numId="25" w16cid:durableId="1959605485">
    <w:abstractNumId w:val="1"/>
  </w:num>
  <w:num w:numId="26" w16cid:durableId="799954524">
    <w:abstractNumId w:val="26"/>
  </w:num>
  <w:num w:numId="27" w16cid:durableId="2137990419">
    <w:abstractNumId w:val="18"/>
  </w:num>
  <w:num w:numId="28" w16cid:durableId="1958179868">
    <w:abstractNumId w:val="11"/>
  </w:num>
  <w:num w:numId="29" w16cid:durableId="512494797">
    <w:abstractNumId w:val="13"/>
  </w:num>
  <w:num w:numId="30" w16cid:durableId="1954247523">
    <w:abstractNumId w:val="6"/>
  </w:num>
  <w:num w:numId="31" w16cid:durableId="278026364">
    <w:abstractNumId w:val="27"/>
  </w:num>
  <w:num w:numId="32" w16cid:durableId="2054377998">
    <w:abstractNumId w:val="3"/>
  </w:num>
  <w:num w:numId="33" w16cid:durableId="484978548">
    <w:abstractNumId w:val="9"/>
  </w:num>
  <w:num w:numId="34" w16cid:durableId="912424919">
    <w:abstractNumId w:val="15"/>
  </w:num>
  <w:num w:numId="35" w16cid:durableId="805044374">
    <w:abstractNumId w:val="29"/>
  </w:num>
  <w:num w:numId="36" w16cid:durableId="284967433">
    <w:abstractNumId w:val="7"/>
  </w:num>
  <w:num w:numId="37" w16cid:durableId="1058672953">
    <w:abstractNumId w:val="20"/>
  </w:num>
  <w:num w:numId="38" w16cid:durableId="665014298">
    <w:abstractNumId w:val="8"/>
  </w:num>
  <w:num w:numId="39" w16cid:durableId="1914509064">
    <w:abstractNumId w:val="17"/>
  </w:num>
  <w:num w:numId="40" w16cid:durableId="111201700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1CCF"/>
    <w:rsid w:val="000173B2"/>
    <w:rsid w:val="00020E7B"/>
    <w:rsid w:val="00021761"/>
    <w:rsid w:val="00021E94"/>
    <w:rsid w:val="0002583F"/>
    <w:rsid w:val="00027296"/>
    <w:rsid w:val="000340F5"/>
    <w:rsid w:val="0003CE56"/>
    <w:rsid w:val="000459D8"/>
    <w:rsid w:val="00047047"/>
    <w:rsid w:val="00053E0D"/>
    <w:rsid w:val="000542DE"/>
    <w:rsid w:val="00060AD2"/>
    <w:rsid w:val="000717D3"/>
    <w:rsid w:val="000723B1"/>
    <w:rsid w:val="00073070"/>
    <w:rsid w:val="000744D6"/>
    <w:rsid w:val="00074AF2"/>
    <w:rsid w:val="000845BA"/>
    <w:rsid w:val="00085D07"/>
    <w:rsid w:val="00090F10"/>
    <w:rsid w:val="00095FD1"/>
    <w:rsid w:val="000961A1"/>
    <w:rsid w:val="000A66B9"/>
    <w:rsid w:val="000B432A"/>
    <w:rsid w:val="000B50FE"/>
    <w:rsid w:val="000C09FF"/>
    <w:rsid w:val="000C13D3"/>
    <w:rsid w:val="000C336B"/>
    <w:rsid w:val="000C60E2"/>
    <w:rsid w:val="000D0B77"/>
    <w:rsid w:val="000D1CF6"/>
    <w:rsid w:val="000D5BEB"/>
    <w:rsid w:val="000D6871"/>
    <w:rsid w:val="000F35BC"/>
    <w:rsid w:val="000F4128"/>
    <w:rsid w:val="000F5AA6"/>
    <w:rsid w:val="000F5EBD"/>
    <w:rsid w:val="000F6E5C"/>
    <w:rsid w:val="000F78C4"/>
    <w:rsid w:val="001132C5"/>
    <w:rsid w:val="00113E3C"/>
    <w:rsid w:val="00115E79"/>
    <w:rsid w:val="001176E9"/>
    <w:rsid w:val="0012097A"/>
    <w:rsid w:val="00122FA3"/>
    <w:rsid w:val="0012440B"/>
    <w:rsid w:val="00126D4D"/>
    <w:rsid w:val="00127581"/>
    <w:rsid w:val="00132779"/>
    <w:rsid w:val="00132907"/>
    <w:rsid w:val="00140327"/>
    <w:rsid w:val="00140E04"/>
    <w:rsid w:val="0014109C"/>
    <w:rsid w:val="00145815"/>
    <w:rsid w:val="00147791"/>
    <w:rsid w:val="00152CB4"/>
    <w:rsid w:val="00152DB7"/>
    <w:rsid w:val="00153C24"/>
    <w:rsid w:val="00156400"/>
    <w:rsid w:val="00163623"/>
    <w:rsid w:val="00165A6A"/>
    <w:rsid w:val="0016642A"/>
    <w:rsid w:val="00171D5F"/>
    <w:rsid w:val="00172F6A"/>
    <w:rsid w:val="00174DF9"/>
    <w:rsid w:val="00181B49"/>
    <w:rsid w:val="00183196"/>
    <w:rsid w:val="00183D7E"/>
    <w:rsid w:val="00185973"/>
    <w:rsid w:val="00187A92"/>
    <w:rsid w:val="00192378"/>
    <w:rsid w:val="00195863"/>
    <w:rsid w:val="001A00E8"/>
    <w:rsid w:val="001A107A"/>
    <w:rsid w:val="001A2707"/>
    <w:rsid w:val="001A3543"/>
    <w:rsid w:val="001A3AEC"/>
    <w:rsid w:val="001A7A91"/>
    <w:rsid w:val="001B2B90"/>
    <w:rsid w:val="001B35BF"/>
    <w:rsid w:val="001C21DD"/>
    <w:rsid w:val="001D6346"/>
    <w:rsid w:val="001D76E5"/>
    <w:rsid w:val="001D7A68"/>
    <w:rsid w:val="001E1CC6"/>
    <w:rsid w:val="001E683E"/>
    <w:rsid w:val="001F3AAD"/>
    <w:rsid w:val="001F5256"/>
    <w:rsid w:val="00201419"/>
    <w:rsid w:val="00206DB7"/>
    <w:rsid w:val="00207D92"/>
    <w:rsid w:val="00210DA5"/>
    <w:rsid w:val="00210FE4"/>
    <w:rsid w:val="00211D36"/>
    <w:rsid w:val="00224EC3"/>
    <w:rsid w:val="00226FBE"/>
    <w:rsid w:val="00236DD9"/>
    <w:rsid w:val="00240148"/>
    <w:rsid w:val="002404F4"/>
    <w:rsid w:val="002450C2"/>
    <w:rsid w:val="00245494"/>
    <w:rsid w:val="00250DBB"/>
    <w:rsid w:val="00251720"/>
    <w:rsid w:val="00257538"/>
    <w:rsid w:val="00261C79"/>
    <w:rsid w:val="00265D96"/>
    <w:rsid w:val="00270164"/>
    <w:rsid w:val="0027304F"/>
    <w:rsid w:val="00276070"/>
    <w:rsid w:val="00281445"/>
    <w:rsid w:val="00281608"/>
    <w:rsid w:val="002834E7"/>
    <w:rsid w:val="002843A0"/>
    <w:rsid w:val="0028610D"/>
    <w:rsid w:val="00287E17"/>
    <w:rsid w:val="00287FE5"/>
    <w:rsid w:val="00291408"/>
    <w:rsid w:val="002915A3"/>
    <w:rsid w:val="002950F6"/>
    <w:rsid w:val="002A7222"/>
    <w:rsid w:val="002B3FA4"/>
    <w:rsid w:val="002C0EB4"/>
    <w:rsid w:val="002C1066"/>
    <w:rsid w:val="002C7321"/>
    <w:rsid w:val="002D3C9B"/>
    <w:rsid w:val="002D5D02"/>
    <w:rsid w:val="002E2A71"/>
    <w:rsid w:val="002E660A"/>
    <w:rsid w:val="002E7219"/>
    <w:rsid w:val="002F277D"/>
    <w:rsid w:val="002F4B53"/>
    <w:rsid w:val="002F4BB9"/>
    <w:rsid w:val="002F7B18"/>
    <w:rsid w:val="00304AFF"/>
    <w:rsid w:val="00304E02"/>
    <w:rsid w:val="00313FD3"/>
    <w:rsid w:val="003162F4"/>
    <w:rsid w:val="00321A56"/>
    <w:rsid w:val="00326F2F"/>
    <w:rsid w:val="0032708A"/>
    <w:rsid w:val="00327908"/>
    <w:rsid w:val="00336995"/>
    <w:rsid w:val="00340364"/>
    <w:rsid w:val="00345E6E"/>
    <w:rsid w:val="003464CD"/>
    <w:rsid w:val="00351244"/>
    <w:rsid w:val="00352877"/>
    <w:rsid w:val="0035592D"/>
    <w:rsid w:val="00366AC3"/>
    <w:rsid w:val="003705AB"/>
    <w:rsid w:val="00372347"/>
    <w:rsid w:val="00377B67"/>
    <w:rsid w:val="003817C9"/>
    <w:rsid w:val="00384F27"/>
    <w:rsid w:val="003874AE"/>
    <w:rsid w:val="00393492"/>
    <w:rsid w:val="00395582"/>
    <w:rsid w:val="00396BFB"/>
    <w:rsid w:val="003A77A0"/>
    <w:rsid w:val="003B090C"/>
    <w:rsid w:val="003B0B12"/>
    <w:rsid w:val="003B285B"/>
    <w:rsid w:val="003B2FA1"/>
    <w:rsid w:val="003B42D2"/>
    <w:rsid w:val="003B7525"/>
    <w:rsid w:val="003B7737"/>
    <w:rsid w:val="003C19DE"/>
    <w:rsid w:val="003C3E09"/>
    <w:rsid w:val="003C4754"/>
    <w:rsid w:val="003C5182"/>
    <w:rsid w:val="003C75BD"/>
    <w:rsid w:val="003D1AF3"/>
    <w:rsid w:val="003D2A4B"/>
    <w:rsid w:val="003D2FE3"/>
    <w:rsid w:val="003D4452"/>
    <w:rsid w:val="003D7BFB"/>
    <w:rsid w:val="003E7393"/>
    <w:rsid w:val="003F6474"/>
    <w:rsid w:val="003F6DF1"/>
    <w:rsid w:val="00414396"/>
    <w:rsid w:val="0042691B"/>
    <w:rsid w:val="00431933"/>
    <w:rsid w:val="004342DF"/>
    <w:rsid w:val="00450C7A"/>
    <w:rsid w:val="0045287D"/>
    <w:rsid w:val="004533CD"/>
    <w:rsid w:val="00460DB3"/>
    <w:rsid w:val="00462B48"/>
    <w:rsid w:val="00463A15"/>
    <w:rsid w:val="00466D89"/>
    <w:rsid w:val="00467CFD"/>
    <w:rsid w:val="004733E4"/>
    <w:rsid w:val="00480C56"/>
    <w:rsid w:val="00486ACE"/>
    <w:rsid w:val="00490719"/>
    <w:rsid w:val="00492142"/>
    <w:rsid w:val="00494C78"/>
    <w:rsid w:val="004959C7"/>
    <w:rsid w:val="004969E7"/>
    <w:rsid w:val="004B0001"/>
    <w:rsid w:val="004B0FAE"/>
    <w:rsid w:val="004B1B4C"/>
    <w:rsid w:val="004B34EB"/>
    <w:rsid w:val="004B5FCE"/>
    <w:rsid w:val="004C03F8"/>
    <w:rsid w:val="004C11CC"/>
    <w:rsid w:val="004D0A9D"/>
    <w:rsid w:val="004D0BFE"/>
    <w:rsid w:val="004D0D0D"/>
    <w:rsid w:val="004D25E0"/>
    <w:rsid w:val="004D2B84"/>
    <w:rsid w:val="004D4AAE"/>
    <w:rsid w:val="004E22D9"/>
    <w:rsid w:val="004E32FA"/>
    <w:rsid w:val="004E691A"/>
    <w:rsid w:val="004E6F21"/>
    <w:rsid w:val="004E709A"/>
    <w:rsid w:val="004F3772"/>
    <w:rsid w:val="004F74A7"/>
    <w:rsid w:val="004F7DF9"/>
    <w:rsid w:val="00511799"/>
    <w:rsid w:val="00514034"/>
    <w:rsid w:val="00514A75"/>
    <w:rsid w:val="00517158"/>
    <w:rsid w:val="0052100E"/>
    <w:rsid w:val="0052166D"/>
    <w:rsid w:val="005239BF"/>
    <w:rsid w:val="00523F62"/>
    <w:rsid w:val="00524131"/>
    <w:rsid w:val="00524A62"/>
    <w:rsid w:val="00527D7D"/>
    <w:rsid w:val="00531D25"/>
    <w:rsid w:val="00532AF6"/>
    <w:rsid w:val="005373C8"/>
    <w:rsid w:val="00542CA3"/>
    <w:rsid w:val="00550507"/>
    <w:rsid w:val="00557B4E"/>
    <w:rsid w:val="00560397"/>
    <w:rsid w:val="005607C3"/>
    <w:rsid w:val="00560E41"/>
    <w:rsid w:val="0056118D"/>
    <w:rsid w:val="005642D6"/>
    <w:rsid w:val="0057161A"/>
    <w:rsid w:val="005759B2"/>
    <w:rsid w:val="0057630B"/>
    <w:rsid w:val="00582BCE"/>
    <w:rsid w:val="005832C4"/>
    <w:rsid w:val="005837AC"/>
    <w:rsid w:val="00585E82"/>
    <w:rsid w:val="00585F0F"/>
    <w:rsid w:val="00587230"/>
    <w:rsid w:val="0059084D"/>
    <w:rsid w:val="00592C21"/>
    <w:rsid w:val="005954FC"/>
    <w:rsid w:val="005A0B22"/>
    <w:rsid w:val="005A1D18"/>
    <w:rsid w:val="005A378C"/>
    <w:rsid w:val="005A42E7"/>
    <w:rsid w:val="005A62DD"/>
    <w:rsid w:val="005A6AB3"/>
    <w:rsid w:val="005B00EF"/>
    <w:rsid w:val="005C0B3B"/>
    <w:rsid w:val="005C3756"/>
    <w:rsid w:val="005C6F64"/>
    <w:rsid w:val="005D1993"/>
    <w:rsid w:val="005D4EE4"/>
    <w:rsid w:val="005D5213"/>
    <w:rsid w:val="005E36EE"/>
    <w:rsid w:val="005E3710"/>
    <w:rsid w:val="005E4431"/>
    <w:rsid w:val="005E6897"/>
    <w:rsid w:val="005E77A6"/>
    <w:rsid w:val="0060207B"/>
    <w:rsid w:val="006050C3"/>
    <w:rsid w:val="00605C45"/>
    <w:rsid w:val="00612503"/>
    <w:rsid w:val="0061253B"/>
    <w:rsid w:val="00613531"/>
    <w:rsid w:val="00620D85"/>
    <w:rsid w:val="00635C83"/>
    <w:rsid w:val="00636571"/>
    <w:rsid w:val="006419E9"/>
    <w:rsid w:val="00644655"/>
    <w:rsid w:val="00645345"/>
    <w:rsid w:val="00646575"/>
    <w:rsid w:val="00647625"/>
    <w:rsid w:val="00651D15"/>
    <w:rsid w:val="006525B4"/>
    <w:rsid w:val="0066068A"/>
    <w:rsid w:val="0066453C"/>
    <w:rsid w:val="00667832"/>
    <w:rsid w:val="006713F5"/>
    <w:rsid w:val="00674DD2"/>
    <w:rsid w:val="006756E9"/>
    <w:rsid w:val="00676B88"/>
    <w:rsid w:val="00685819"/>
    <w:rsid w:val="00687E02"/>
    <w:rsid w:val="0069099C"/>
    <w:rsid w:val="00691542"/>
    <w:rsid w:val="006A7A57"/>
    <w:rsid w:val="006A7D49"/>
    <w:rsid w:val="006B2005"/>
    <w:rsid w:val="006B399C"/>
    <w:rsid w:val="006C22CD"/>
    <w:rsid w:val="006D11B9"/>
    <w:rsid w:val="006D259F"/>
    <w:rsid w:val="006D5EB6"/>
    <w:rsid w:val="006E0966"/>
    <w:rsid w:val="006E2DE8"/>
    <w:rsid w:val="006E4AA3"/>
    <w:rsid w:val="006E4E38"/>
    <w:rsid w:val="006E70F4"/>
    <w:rsid w:val="006E7BC7"/>
    <w:rsid w:val="006F2941"/>
    <w:rsid w:val="006F3538"/>
    <w:rsid w:val="006F58D8"/>
    <w:rsid w:val="006F61BA"/>
    <w:rsid w:val="007009D2"/>
    <w:rsid w:val="00702C3D"/>
    <w:rsid w:val="0070612A"/>
    <w:rsid w:val="0070672A"/>
    <w:rsid w:val="007074BA"/>
    <w:rsid w:val="00710837"/>
    <w:rsid w:val="00711A6A"/>
    <w:rsid w:val="007139CA"/>
    <w:rsid w:val="00722A7E"/>
    <w:rsid w:val="0073129E"/>
    <w:rsid w:val="007330F2"/>
    <w:rsid w:val="00734660"/>
    <w:rsid w:val="00742583"/>
    <w:rsid w:val="00743647"/>
    <w:rsid w:val="007501F8"/>
    <w:rsid w:val="00756206"/>
    <w:rsid w:val="00756BA0"/>
    <w:rsid w:val="00764B9B"/>
    <w:rsid w:val="00766487"/>
    <w:rsid w:val="0077221F"/>
    <w:rsid w:val="0077393E"/>
    <w:rsid w:val="00774C26"/>
    <w:rsid w:val="007800BF"/>
    <w:rsid w:val="00782A7A"/>
    <w:rsid w:val="0078300A"/>
    <w:rsid w:val="00783E77"/>
    <w:rsid w:val="00784DB4"/>
    <w:rsid w:val="0079200E"/>
    <w:rsid w:val="007921C7"/>
    <w:rsid w:val="00793B9B"/>
    <w:rsid w:val="007974A6"/>
    <w:rsid w:val="007A0A80"/>
    <w:rsid w:val="007A50E6"/>
    <w:rsid w:val="007B4C64"/>
    <w:rsid w:val="007C1DEF"/>
    <w:rsid w:val="007C4BE0"/>
    <w:rsid w:val="007C6BF3"/>
    <w:rsid w:val="007D0F47"/>
    <w:rsid w:val="007D0F7B"/>
    <w:rsid w:val="007D4115"/>
    <w:rsid w:val="007E394E"/>
    <w:rsid w:val="007E6DDC"/>
    <w:rsid w:val="00801C81"/>
    <w:rsid w:val="00802B23"/>
    <w:rsid w:val="00803B5D"/>
    <w:rsid w:val="008135C9"/>
    <w:rsid w:val="0081548B"/>
    <w:rsid w:val="00815857"/>
    <w:rsid w:val="00817E4D"/>
    <w:rsid w:val="008215BA"/>
    <w:rsid w:val="008270B2"/>
    <w:rsid w:val="00827500"/>
    <w:rsid w:val="00831E97"/>
    <w:rsid w:val="008328BB"/>
    <w:rsid w:val="00832B62"/>
    <w:rsid w:val="00833FF2"/>
    <w:rsid w:val="0083660C"/>
    <w:rsid w:val="00840645"/>
    <w:rsid w:val="008462A5"/>
    <w:rsid w:val="00851494"/>
    <w:rsid w:val="0085245C"/>
    <w:rsid w:val="008528C3"/>
    <w:rsid w:val="00853C3D"/>
    <w:rsid w:val="00853D35"/>
    <w:rsid w:val="00856326"/>
    <w:rsid w:val="008606A0"/>
    <w:rsid w:val="008633FF"/>
    <w:rsid w:val="0086469A"/>
    <w:rsid w:val="00864FA3"/>
    <w:rsid w:val="00866F64"/>
    <w:rsid w:val="00870C73"/>
    <w:rsid w:val="0087211B"/>
    <w:rsid w:val="00872156"/>
    <w:rsid w:val="00874DA4"/>
    <w:rsid w:val="00876156"/>
    <w:rsid w:val="008776AC"/>
    <w:rsid w:val="00882825"/>
    <w:rsid w:val="00884F5F"/>
    <w:rsid w:val="00886153"/>
    <w:rsid w:val="00894233"/>
    <w:rsid w:val="008A0637"/>
    <w:rsid w:val="008A0D73"/>
    <w:rsid w:val="008A610F"/>
    <w:rsid w:val="008A7ED1"/>
    <w:rsid w:val="008B077E"/>
    <w:rsid w:val="008B1CBF"/>
    <w:rsid w:val="008B2E13"/>
    <w:rsid w:val="008B64C6"/>
    <w:rsid w:val="008C2BDB"/>
    <w:rsid w:val="008C6B82"/>
    <w:rsid w:val="008C7D5D"/>
    <w:rsid w:val="008D481C"/>
    <w:rsid w:val="008E0E6A"/>
    <w:rsid w:val="008E4EF3"/>
    <w:rsid w:val="008F1EE1"/>
    <w:rsid w:val="008F712D"/>
    <w:rsid w:val="008F7999"/>
    <w:rsid w:val="009015C6"/>
    <w:rsid w:val="00901693"/>
    <w:rsid w:val="00911389"/>
    <w:rsid w:val="00911834"/>
    <w:rsid w:val="00912085"/>
    <w:rsid w:val="00912AC3"/>
    <w:rsid w:val="00917006"/>
    <w:rsid w:val="009263EB"/>
    <w:rsid w:val="00933106"/>
    <w:rsid w:val="009340E3"/>
    <w:rsid w:val="00935DBE"/>
    <w:rsid w:val="0093609D"/>
    <w:rsid w:val="0093689C"/>
    <w:rsid w:val="00941DE9"/>
    <w:rsid w:val="00942EC4"/>
    <w:rsid w:val="00942EEA"/>
    <w:rsid w:val="0094504C"/>
    <w:rsid w:val="00945748"/>
    <w:rsid w:val="0096051C"/>
    <w:rsid w:val="00961CCA"/>
    <w:rsid w:val="00965CD3"/>
    <w:rsid w:val="0096683C"/>
    <w:rsid w:val="00971E90"/>
    <w:rsid w:val="00972E73"/>
    <w:rsid w:val="00982EA7"/>
    <w:rsid w:val="00996684"/>
    <w:rsid w:val="009A26DB"/>
    <w:rsid w:val="009A4674"/>
    <w:rsid w:val="009A7163"/>
    <w:rsid w:val="009B5FBA"/>
    <w:rsid w:val="009B7172"/>
    <w:rsid w:val="009C0F13"/>
    <w:rsid w:val="009C4F88"/>
    <w:rsid w:val="009C609A"/>
    <w:rsid w:val="009C7D52"/>
    <w:rsid w:val="009D0CA1"/>
    <w:rsid w:val="009E2D60"/>
    <w:rsid w:val="009E5ABA"/>
    <w:rsid w:val="009F02EA"/>
    <w:rsid w:val="009F4FCB"/>
    <w:rsid w:val="00A015C9"/>
    <w:rsid w:val="00A02793"/>
    <w:rsid w:val="00A05DED"/>
    <w:rsid w:val="00A07770"/>
    <w:rsid w:val="00A1107A"/>
    <w:rsid w:val="00A122B8"/>
    <w:rsid w:val="00A15366"/>
    <w:rsid w:val="00A25536"/>
    <w:rsid w:val="00A25BE6"/>
    <w:rsid w:val="00A25E22"/>
    <w:rsid w:val="00A27395"/>
    <w:rsid w:val="00A3138A"/>
    <w:rsid w:val="00A3207B"/>
    <w:rsid w:val="00A34E9F"/>
    <w:rsid w:val="00A361DB"/>
    <w:rsid w:val="00A365C1"/>
    <w:rsid w:val="00A3725D"/>
    <w:rsid w:val="00A4183F"/>
    <w:rsid w:val="00A4503D"/>
    <w:rsid w:val="00A4561D"/>
    <w:rsid w:val="00A555DA"/>
    <w:rsid w:val="00A563AA"/>
    <w:rsid w:val="00A56B8B"/>
    <w:rsid w:val="00A57A34"/>
    <w:rsid w:val="00A6422B"/>
    <w:rsid w:val="00A64797"/>
    <w:rsid w:val="00A66EA8"/>
    <w:rsid w:val="00A678B3"/>
    <w:rsid w:val="00A75C3F"/>
    <w:rsid w:val="00A83490"/>
    <w:rsid w:val="00A845E6"/>
    <w:rsid w:val="00A90795"/>
    <w:rsid w:val="00A918C1"/>
    <w:rsid w:val="00A9284A"/>
    <w:rsid w:val="00A92A21"/>
    <w:rsid w:val="00AA1709"/>
    <w:rsid w:val="00AA27DC"/>
    <w:rsid w:val="00AA526E"/>
    <w:rsid w:val="00AA6062"/>
    <w:rsid w:val="00AA68F1"/>
    <w:rsid w:val="00AA7266"/>
    <w:rsid w:val="00AB54A1"/>
    <w:rsid w:val="00AB5E77"/>
    <w:rsid w:val="00AB6E5A"/>
    <w:rsid w:val="00AC1BA8"/>
    <w:rsid w:val="00AC5F1F"/>
    <w:rsid w:val="00AD046D"/>
    <w:rsid w:val="00AD191B"/>
    <w:rsid w:val="00AD2E24"/>
    <w:rsid w:val="00AD52F8"/>
    <w:rsid w:val="00AE080E"/>
    <w:rsid w:val="00AE39F5"/>
    <w:rsid w:val="00B014CC"/>
    <w:rsid w:val="00B03F09"/>
    <w:rsid w:val="00B05B5C"/>
    <w:rsid w:val="00B10BC7"/>
    <w:rsid w:val="00B11681"/>
    <w:rsid w:val="00B1432A"/>
    <w:rsid w:val="00B14953"/>
    <w:rsid w:val="00B1525F"/>
    <w:rsid w:val="00B20528"/>
    <w:rsid w:val="00B213A4"/>
    <w:rsid w:val="00B216B2"/>
    <w:rsid w:val="00B221C5"/>
    <w:rsid w:val="00B25229"/>
    <w:rsid w:val="00B254EB"/>
    <w:rsid w:val="00B2770D"/>
    <w:rsid w:val="00B320A4"/>
    <w:rsid w:val="00B37395"/>
    <w:rsid w:val="00B5063A"/>
    <w:rsid w:val="00B57BB9"/>
    <w:rsid w:val="00B617E8"/>
    <w:rsid w:val="00B648C5"/>
    <w:rsid w:val="00B70F39"/>
    <w:rsid w:val="00B71303"/>
    <w:rsid w:val="00B7148B"/>
    <w:rsid w:val="00B7541E"/>
    <w:rsid w:val="00B75C5C"/>
    <w:rsid w:val="00B7689F"/>
    <w:rsid w:val="00B81AA9"/>
    <w:rsid w:val="00B824B3"/>
    <w:rsid w:val="00B85B18"/>
    <w:rsid w:val="00B877A1"/>
    <w:rsid w:val="00B87A18"/>
    <w:rsid w:val="00BA2525"/>
    <w:rsid w:val="00BA46F6"/>
    <w:rsid w:val="00BB23D1"/>
    <w:rsid w:val="00BC0321"/>
    <w:rsid w:val="00BC69CD"/>
    <w:rsid w:val="00BC74A3"/>
    <w:rsid w:val="00BD1932"/>
    <w:rsid w:val="00BD24EE"/>
    <w:rsid w:val="00BD2ACB"/>
    <w:rsid w:val="00BD52F9"/>
    <w:rsid w:val="00BD5F98"/>
    <w:rsid w:val="00BE2C39"/>
    <w:rsid w:val="00BE4048"/>
    <w:rsid w:val="00BE4527"/>
    <w:rsid w:val="00BE6177"/>
    <w:rsid w:val="00BE6742"/>
    <w:rsid w:val="00BE6790"/>
    <w:rsid w:val="00BE6ABF"/>
    <w:rsid w:val="00BF0B65"/>
    <w:rsid w:val="00BF62E1"/>
    <w:rsid w:val="00BF6C7F"/>
    <w:rsid w:val="00C03D79"/>
    <w:rsid w:val="00C03EF2"/>
    <w:rsid w:val="00C06216"/>
    <w:rsid w:val="00C16D8B"/>
    <w:rsid w:val="00C17FC5"/>
    <w:rsid w:val="00C33ADA"/>
    <w:rsid w:val="00C34897"/>
    <w:rsid w:val="00C3498D"/>
    <w:rsid w:val="00C40798"/>
    <w:rsid w:val="00C45562"/>
    <w:rsid w:val="00C46ED1"/>
    <w:rsid w:val="00C53F94"/>
    <w:rsid w:val="00C5474B"/>
    <w:rsid w:val="00C56067"/>
    <w:rsid w:val="00C63EF0"/>
    <w:rsid w:val="00C64751"/>
    <w:rsid w:val="00C703E1"/>
    <w:rsid w:val="00C72B11"/>
    <w:rsid w:val="00C7556B"/>
    <w:rsid w:val="00C81135"/>
    <w:rsid w:val="00C82269"/>
    <w:rsid w:val="00C85DD3"/>
    <w:rsid w:val="00C87AD7"/>
    <w:rsid w:val="00C91072"/>
    <w:rsid w:val="00CA368D"/>
    <w:rsid w:val="00CB2299"/>
    <w:rsid w:val="00CB478C"/>
    <w:rsid w:val="00CB4CF4"/>
    <w:rsid w:val="00CC35C5"/>
    <w:rsid w:val="00CC638F"/>
    <w:rsid w:val="00CD12F3"/>
    <w:rsid w:val="00CD5542"/>
    <w:rsid w:val="00CE0AA1"/>
    <w:rsid w:val="00CF194B"/>
    <w:rsid w:val="00CF41B2"/>
    <w:rsid w:val="00CF6B41"/>
    <w:rsid w:val="00D027E1"/>
    <w:rsid w:val="00D10407"/>
    <w:rsid w:val="00D145AC"/>
    <w:rsid w:val="00D1713E"/>
    <w:rsid w:val="00D21765"/>
    <w:rsid w:val="00D42F4C"/>
    <w:rsid w:val="00D469C3"/>
    <w:rsid w:val="00D50EBF"/>
    <w:rsid w:val="00D541C3"/>
    <w:rsid w:val="00D652F0"/>
    <w:rsid w:val="00D65814"/>
    <w:rsid w:val="00D7072D"/>
    <w:rsid w:val="00D7237F"/>
    <w:rsid w:val="00D73D3D"/>
    <w:rsid w:val="00D75113"/>
    <w:rsid w:val="00D75C82"/>
    <w:rsid w:val="00D75DD1"/>
    <w:rsid w:val="00D76E69"/>
    <w:rsid w:val="00D900C7"/>
    <w:rsid w:val="00D951E2"/>
    <w:rsid w:val="00D9525D"/>
    <w:rsid w:val="00D96BDA"/>
    <w:rsid w:val="00D96DAB"/>
    <w:rsid w:val="00D97068"/>
    <w:rsid w:val="00DA0669"/>
    <w:rsid w:val="00DB2D22"/>
    <w:rsid w:val="00DB5184"/>
    <w:rsid w:val="00DB6544"/>
    <w:rsid w:val="00DC2CFD"/>
    <w:rsid w:val="00DC495A"/>
    <w:rsid w:val="00DC5190"/>
    <w:rsid w:val="00DD36B6"/>
    <w:rsid w:val="00DD7090"/>
    <w:rsid w:val="00DE290D"/>
    <w:rsid w:val="00DE3E70"/>
    <w:rsid w:val="00DF097D"/>
    <w:rsid w:val="00DF0FD4"/>
    <w:rsid w:val="00DF68AF"/>
    <w:rsid w:val="00E00394"/>
    <w:rsid w:val="00E01617"/>
    <w:rsid w:val="00E03BE7"/>
    <w:rsid w:val="00E219E2"/>
    <w:rsid w:val="00E2228A"/>
    <w:rsid w:val="00E25AD1"/>
    <w:rsid w:val="00E25ED8"/>
    <w:rsid w:val="00E272FD"/>
    <w:rsid w:val="00E27C76"/>
    <w:rsid w:val="00E30AF7"/>
    <w:rsid w:val="00E30C88"/>
    <w:rsid w:val="00E31243"/>
    <w:rsid w:val="00E32318"/>
    <w:rsid w:val="00E40CA0"/>
    <w:rsid w:val="00E40E25"/>
    <w:rsid w:val="00E468F4"/>
    <w:rsid w:val="00E5106E"/>
    <w:rsid w:val="00E56735"/>
    <w:rsid w:val="00E56FB4"/>
    <w:rsid w:val="00E65158"/>
    <w:rsid w:val="00E661FF"/>
    <w:rsid w:val="00E6623A"/>
    <w:rsid w:val="00E67F11"/>
    <w:rsid w:val="00E74C2B"/>
    <w:rsid w:val="00E7685D"/>
    <w:rsid w:val="00E809D9"/>
    <w:rsid w:val="00E91552"/>
    <w:rsid w:val="00E953AF"/>
    <w:rsid w:val="00E973AC"/>
    <w:rsid w:val="00EA0FA8"/>
    <w:rsid w:val="00EA20E8"/>
    <w:rsid w:val="00EA5ACD"/>
    <w:rsid w:val="00EA5B69"/>
    <w:rsid w:val="00EB17E8"/>
    <w:rsid w:val="00EB207A"/>
    <w:rsid w:val="00EB5BB7"/>
    <w:rsid w:val="00EB6038"/>
    <w:rsid w:val="00EC17BB"/>
    <w:rsid w:val="00EC3D99"/>
    <w:rsid w:val="00ED1059"/>
    <w:rsid w:val="00ED1216"/>
    <w:rsid w:val="00ED14F2"/>
    <w:rsid w:val="00EE0968"/>
    <w:rsid w:val="00EE2765"/>
    <w:rsid w:val="00EE6F7F"/>
    <w:rsid w:val="00EF42DD"/>
    <w:rsid w:val="00EF59C0"/>
    <w:rsid w:val="00EF5C74"/>
    <w:rsid w:val="00EF7D93"/>
    <w:rsid w:val="00F003DF"/>
    <w:rsid w:val="00F0540C"/>
    <w:rsid w:val="00F07A10"/>
    <w:rsid w:val="00F10E26"/>
    <w:rsid w:val="00F12268"/>
    <w:rsid w:val="00F1383A"/>
    <w:rsid w:val="00F14297"/>
    <w:rsid w:val="00F17F1B"/>
    <w:rsid w:val="00F17FE4"/>
    <w:rsid w:val="00F20CEA"/>
    <w:rsid w:val="00F24BA3"/>
    <w:rsid w:val="00F3037C"/>
    <w:rsid w:val="00F32487"/>
    <w:rsid w:val="00F36438"/>
    <w:rsid w:val="00F36A68"/>
    <w:rsid w:val="00F41BB9"/>
    <w:rsid w:val="00F45BB5"/>
    <w:rsid w:val="00F5316D"/>
    <w:rsid w:val="00F53382"/>
    <w:rsid w:val="00F540BB"/>
    <w:rsid w:val="00F57F74"/>
    <w:rsid w:val="00F600B1"/>
    <w:rsid w:val="00F65399"/>
    <w:rsid w:val="00F65A2D"/>
    <w:rsid w:val="00F67ECD"/>
    <w:rsid w:val="00F70988"/>
    <w:rsid w:val="00F74A52"/>
    <w:rsid w:val="00F76766"/>
    <w:rsid w:val="00F7704E"/>
    <w:rsid w:val="00F90645"/>
    <w:rsid w:val="00F908A7"/>
    <w:rsid w:val="00F93EF6"/>
    <w:rsid w:val="00F96ADE"/>
    <w:rsid w:val="00F97136"/>
    <w:rsid w:val="00FA1989"/>
    <w:rsid w:val="00FA5CAC"/>
    <w:rsid w:val="00FB0D60"/>
    <w:rsid w:val="00FB4D1F"/>
    <w:rsid w:val="00FC11FA"/>
    <w:rsid w:val="00FC391D"/>
    <w:rsid w:val="00FC7FEF"/>
    <w:rsid w:val="00FD100D"/>
    <w:rsid w:val="00FD572F"/>
    <w:rsid w:val="00FD6A4D"/>
    <w:rsid w:val="00FD784D"/>
    <w:rsid w:val="00FE5651"/>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E07F0-2D98-47AD-8F51-80668B3F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3854</Words>
  <Characters>22065</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2025-11-24T09:51:00Z</dcterms:created>
  <dcterms:modified xsi:type="dcterms:W3CDTF">2025-11-24T09:51:00Z</dcterms:modified>
</cp:coreProperties>
</file>