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EEB926A" w:rsidR="00E0086F" w:rsidRPr="00ED6435" w:rsidRDefault="00CC2B7A" w:rsidP="003F62F9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C45F5">
        <w:rPr>
          <w:rFonts w:ascii="Arial" w:hAnsi="Arial"/>
          <w:szCs w:val="22"/>
        </w:rPr>
        <w:t>2</w:t>
      </w:r>
    </w:p>
    <w:p w14:paraId="2B871BEE" w14:textId="63E223AA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 č</w:t>
      </w:r>
      <w:r w:rsidR="00CE7A49">
        <w:rPr>
          <w:rFonts w:cs="Arial"/>
          <w:sz w:val="22"/>
        </w:rPr>
        <w:t>íslo</w:t>
      </w:r>
      <w:r w:rsidRPr="00BF554C">
        <w:rPr>
          <w:rFonts w:cs="Arial"/>
          <w:sz w:val="22"/>
        </w:rPr>
        <w:t xml:space="preserve"> </w:t>
      </w:r>
      <w:r w:rsidR="00CE1095" w:rsidRPr="00CE1095">
        <w:rPr>
          <w:rFonts w:cs="Arial"/>
          <w:sz w:val="22"/>
        </w:rPr>
        <w:t>6</w:t>
      </w:r>
      <w:r w:rsidR="00C4178C">
        <w:rPr>
          <w:rFonts w:cs="Arial"/>
          <w:sz w:val="22"/>
        </w:rPr>
        <w:t>87</w:t>
      </w:r>
      <w:r w:rsidR="00CE1095" w:rsidRPr="00CE1095">
        <w:rPr>
          <w:rFonts w:cs="Arial"/>
          <w:sz w:val="22"/>
        </w:rPr>
        <w:t>-202</w:t>
      </w:r>
      <w:r w:rsidR="00C4178C">
        <w:rPr>
          <w:rFonts w:cs="Arial"/>
          <w:sz w:val="22"/>
        </w:rPr>
        <w:t>2</w:t>
      </w:r>
      <w:r w:rsidR="00CE1095" w:rsidRPr="00CE1095">
        <w:rPr>
          <w:rFonts w:cs="Arial"/>
          <w:sz w:val="22"/>
        </w:rPr>
        <w:t>-505205</w:t>
      </w:r>
      <w:r w:rsidR="00CE1095">
        <w:rPr>
          <w:rFonts w:cs="Arial"/>
          <w:sz w:val="22"/>
        </w:rPr>
        <w:t xml:space="preserve"> </w:t>
      </w:r>
      <w:r w:rsidRPr="00BF554C">
        <w:rPr>
          <w:rFonts w:cs="Arial"/>
          <w:sz w:val="22"/>
        </w:rPr>
        <w:t xml:space="preserve">ze dne </w:t>
      </w:r>
      <w:r w:rsidR="00C4178C">
        <w:rPr>
          <w:rFonts w:cs="Arial"/>
          <w:sz w:val="22"/>
        </w:rPr>
        <w:t>3</w:t>
      </w:r>
      <w:r w:rsidR="00CE1095">
        <w:rPr>
          <w:rFonts w:cs="Arial"/>
          <w:sz w:val="22"/>
        </w:rPr>
        <w:t>.</w:t>
      </w:r>
      <w:r w:rsidR="00C4178C">
        <w:rPr>
          <w:rFonts w:cs="Arial"/>
          <w:sz w:val="22"/>
        </w:rPr>
        <w:t>8</w:t>
      </w:r>
      <w:r w:rsidR="00CE1095">
        <w:rPr>
          <w:rFonts w:cs="Arial"/>
          <w:sz w:val="22"/>
        </w:rPr>
        <w:t>.202</w:t>
      </w:r>
      <w:r w:rsidR="00C4178C">
        <w:rPr>
          <w:rFonts w:cs="Arial"/>
          <w:sz w:val="22"/>
        </w:rPr>
        <w:t>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179DBA2A" w14:textId="77777777" w:rsidR="006C6CD0" w:rsidRPr="00ED6435" w:rsidRDefault="006C6CD0" w:rsidP="006C6CD0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18FBA352" w14:textId="77777777" w:rsidR="006C6CD0" w:rsidRPr="00ED6435" w:rsidRDefault="006C6CD0" w:rsidP="006C6CD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8B52DE6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se sídlem Husinecká 1024/11a, 130 00 Praha 3 – Žižkov, IČO: 01312774, </w:t>
      </w:r>
    </w:p>
    <w:p w14:paraId="29AE915F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Krajský pozemkový úřad pro Jihočeský kraj, </w:t>
      </w:r>
    </w:p>
    <w:p w14:paraId="290BA18F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Pobočka Prachatice, na adrese Vodňanská 329, 383 01 Prachatice </w:t>
      </w:r>
    </w:p>
    <w:p w14:paraId="3E41BFB2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Zastoupená: Ing. Františkem Šebestou, vedoucím Pobočky Prachatice </w:t>
      </w:r>
    </w:p>
    <w:p w14:paraId="7B63D3D8" w14:textId="77777777" w:rsidR="006C6CD0" w:rsidRPr="00AA27C2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Ve smluvních záležitostech zastoupená: </w:t>
      </w:r>
      <w:bookmarkStart w:id="0" w:name="_Hlk129247681"/>
      <w:r w:rsidRPr="00AA27C2">
        <w:rPr>
          <w:rFonts w:ascii="Arial" w:hAnsi="Arial" w:cs="Arial"/>
        </w:rPr>
        <w:t>Ing. Františkem Šebestou, vedoucí</w:t>
      </w:r>
      <w:r>
        <w:rPr>
          <w:rFonts w:ascii="Arial" w:hAnsi="Arial" w:cs="Arial"/>
        </w:rPr>
        <w:t>m</w:t>
      </w:r>
      <w:r w:rsidRPr="00AA27C2">
        <w:rPr>
          <w:rFonts w:ascii="Arial" w:hAnsi="Arial" w:cs="Arial"/>
        </w:rPr>
        <w:t xml:space="preserve"> Pobočky Prachatice </w:t>
      </w:r>
    </w:p>
    <w:bookmarkEnd w:id="0"/>
    <w:p w14:paraId="3FC310E9" w14:textId="77777777" w:rsidR="006C6CD0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A27C2">
        <w:rPr>
          <w:rFonts w:ascii="Arial" w:hAnsi="Arial" w:cs="Arial"/>
        </w:rPr>
        <w:t xml:space="preserve">V technických záležitostech zastoupená: </w:t>
      </w:r>
      <w:bookmarkStart w:id="1" w:name="_Hlk129247691"/>
      <w:r w:rsidRPr="00AA27C2">
        <w:rPr>
          <w:rFonts w:ascii="Arial" w:hAnsi="Arial" w:cs="Arial"/>
        </w:rPr>
        <w:t>Ing. Jaroslavem Kučerou, Pobočka Prachatice</w:t>
      </w:r>
    </w:p>
    <w:bookmarkEnd w:id="1"/>
    <w:p w14:paraId="15BCE865" w14:textId="77777777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B2C2045" w14:textId="77777777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+420 724 322 338</w:t>
      </w:r>
    </w:p>
    <w:p w14:paraId="36DEA5AC" w14:textId="2EBB1125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f</w:t>
      </w:r>
      <w:r w:rsidR="00C82A6E">
        <w:rPr>
          <w:rFonts w:ascii="Arial" w:hAnsi="Arial" w:cs="Arial"/>
          <w:snapToGrid w:val="0"/>
        </w:rPr>
        <w:t>rantisek</w:t>
      </w:r>
      <w:r>
        <w:rPr>
          <w:rFonts w:ascii="Arial" w:hAnsi="Arial" w:cs="Arial"/>
          <w:snapToGrid w:val="0"/>
        </w:rPr>
        <w:t>.sebesta@spu</w:t>
      </w:r>
      <w:r w:rsidR="00C82A6E">
        <w:rPr>
          <w:rFonts w:ascii="Arial" w:hAnsi="Arial" w:cs="Arial"/>
          <w:snapToGrid w:val="0"/>
        </w:rPr>
        <w:t>.gov</w:t>
      </w:r>
      <w:r>
        <w:rPr>
          <w:rFonts w:ascii="Arial" w:hAnsi="Arial" w:cs="Arial"/>
          <w:snapToGrid w:val="0"/>
        </w:rPr>
        <w:t>.cz</w:t>
      </w:r>
    </w:p>
    <w:p w14:paraId="16869094" w14:textId="77777777" w:rsidR="006C6CD0" w:rsidRPr="00ED6435" w:rsidRDefault="006C6CD0" w:rsidP="006C6CD0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365301E" w14:textId="77777777" w:rsidR="006C6CD0" w:rsidRPr="00ED6435" w:rsidRDefault="006C6CD0" w:rsidP="006C6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1BF3CB23" w14:textId="77777777" w:rsidR="006C6CD0" w:rsidRPr="00ED6435" w:rsidRDefault="006C6CD0" w:rsidP="006C6CD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2C4C831" w14:textId="77777777" w:rsidR="006C6CD0" w:rsidRPr="00ED6435" w:rsidRDefault="006C6CD0" w:rsidP="006C6CD0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240EEC6" w14:textId="77777777" w:rsidR="006C6CD0" w:rsidRPr="00ED6435" w:rsidRDefault="006C6CD0" w:rsidP="006C6CD0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014D5DC" w14:textId="77777777" w:rsidR="006C6CD0" w:rsidRPr="00ED6435" w:rsidRDefault="006C6CD0" w:rsidP="006C6CD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AB2283B" w14:textId="77777777" w:rsidR="00757E81" w:rsidRDefault="00757E81" w:rsidP="00757E81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4FBE54D8" w14:textId="77777777" w:rsidR="00757E81" w:rsidRDefault="00757E81" w:rsidP="00757E81">
      <w:pPr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 xml:space="preserve">Pod Anenskou 245 261 01 Příbram IV, IČO: 61682764, zapsaná v obchodním rejstříku vedeném u Městského soudu v Praze, oddíl C, vložka </w:t>
      </w:r>
      <w:r>
        <w:rPr>
          <w:rFonts w:ascii="Arial" w:hAnsi="Arial" w:cs="Arial"/>
        </w:rPr>
        <w:t>37161</w:t>
      </w:r>
    </w:p>
    <w:p w14:paraId="53C9D482" w14:textId="77777777" w:rsidR="00757E81" w:rsidRDefault="00757E81" w:rsidP="00B358C8">
      <w:pPr>
        <w:spacing w:after="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Vladimírem Luksem</w:t>
      </w:r>
    </w:p>
    <w:p w14:paraId="00EA6A9A" w14:textId="275F42CD" w:rsidR="00757E81" w:rsidRDefault="00757E81" w:rsidP="00B358C8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 w:rsidR="005F4ED6">
        <w:rPr>
          <w:rFonts w:ascii="Arial" w:hAnsi="Arial" w:cs="Arial"/>
          <w:snapToGrid w:val="0"/>
        </w:rPr>
        <w:t>xxxxxxxxxxxxx</w:t>
      </w:r>
    </w:p>
    <w:p w14:paraId="3C085496" w14:textId="78D34755" w:rsidR="00757E81" w:rsidRDefault="00757E81" w:rsidP="00B358C8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5F4ED6">
        <w:rPr>
          <w:rFonts w:ascii="Arial" w:hAnsi="Arial" w:cs="Arial"/>
          <w:snapToGrid w:val="0"/>
        </w:rPr>
        <w:t>xxxxxxxxxxxxxxx</w:t>
      </w:r>
    </w:p>
    <w:p w14:paraId="26A1D2A4" w14:textId="77777777" w:rsidR="00757E81" w:rsidRDefault="00757E81" w:rsidP="00757E8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91A9BD8" w14:textId="4C2210D9" w:rsidR="00757E81" w:rsidRDefault="00757E81" w:rsidP="00757E8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5F4ED6">
        <w:rPr>
          <w:rFonts w:ascii="Arial" w:hAnsi="Arial" w:cs="Arial"/>
          <w:snapToGrid w:val="0"/>
        </w:rPr>
        <w:t>xxxxxxxxxxxxxxxxxx</w:t>
      </w:r>
    </w:p>
    <w:p w14:paraId="7CD98522" w14:textId="77777777" w:rsidR="00757E81" w:rsidRDefault="00757E81" w:rsidP="00757E8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office@godetpb.cz</w:t>
      </w:r>
    </w:p>
    <w:p w14:paraId="3FD5571F" w14:textId="77777777" w:rsidR="00757E81" w:rsidRDefault="00757E81" w:rsidP="00757E81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eep75pz</w:t>
      </w:r>
    </w:p>
    <w:p w14:paraId="767C1E25" w14:textId="77777777" w:rsidR="00757E81" w:rsidRDefault="00757E81" w:rsidP="00757E81">
      <w:pPr>
        <w:tabs>
          <w:tab w:val="left" w:pos="4536"/>
        </w:tabs>
        <w:spacing w:after="0" w:line="240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Moneta Money Bank a.s.</w:t>
      </w:r>
    </w:p>
    <w:p w14:paraId="129D6223" w14:textId="77777777" w:rsidR="00757E81" w:rsidRDefault="00757E81" w:rsidP="00757E81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3ACA9362" w14:textId="77777777" w:rsidR="00757E81" w:rsidRDefault="00757E81" w:rsidP="00B358C8">
      <w:pPr>
        <w:tabs>
          <w:tab w:val="left" w:pos="4536"/>
        </w:tabs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3C53BDE6" w14:textId="77777777" w:rsidR="006C6CD0" w:rsidRPr="00ED6435" w:rsidRDefault="006C6CD0" w:rsidP="006C6CD0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3A90495" w14:textId="77777777" w:rsidR="006C6CD0" w:rsidRPr="00ED6435" w:rsidRDefault="006C6CD0" w:rsidP="006C6CD0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6C88592" w14:textId="63262F1D" w:rsidR="008C45F5" w:rsidRDefault="008C45F5" w:rsidP="008C45F5">
      <w:pPr>
        <w:spacing w:after="0" w:line="240" w:lineRule="auto"/>
        <w:jc w:val="both"/>
        <w:rPr>
          <w:rFonts w:ascii="Arial" w:hAnsi="Arial" w:cs="Arial"/>
        </w:rPr>
      </w:pPr>
      <w:bookmarkStart w:id="2" w:name="_Ref64871997"/>
      <w:r w:rsidRPr="009E1ECF">
        <w:rPr>
          <w:rFonts w:ascii="Arial" w:hAnsi="Arial" w:cs="Arial"/>
          <w:bCs/>
          <w:snapToGrid w:val="0"/>
        </w:rPr>
        <w:t xml:space="preserve">Smluvní strany uzavřely </w:t>
      </w:r>
      <w:r w:rsidRPr="009E1ECF">
        <w:rPr>
          <w:rFonts w:ascii="Arial" w:hAnsi="Arial" w:cs="Arial"/>
        </w:rPr>
        <w:t xml:space="preserve">v souladu s ustanovením článku 20 Bodu 20.2. smlouvy o dílo číslo </w:t>
      </w:r>
      <w:r w:rsidRPr="008C45F5">
        <w:rPr>
          <w:rFonts w:ascii="Arial" w:hAnsi="Arial" w:cs="Arial"/>
        </w:rPr>
        <w:t>687-2022-505205</w:t>
      </w:r>
      <w:r w:rsidRPr="009E1ECF">
        <w:rPr>
          <w:rFonts w:ascii="Arial" w:hAnsi="Arial" w:cs="Arial"/>
        </w:rPr>
        <w:t xml:space="preserve"> ve znění dodatk</w:t>
      </w:r>
      <w:r>
        <w:rPr>
          <w:rFonts w:ascii="Arial" w:hAnsi="Arial" w:cs="Arial"/>
        </w:rPr>
        <w:t xml:space="preserve">u </w:t>
      </w:r>
      <w:r w:rsidRPr="009E1ECF">
        <w:rPr>
          <w:rFonts w:ascii="Arial" w:hAnsi="Arial" w:cs="Arial"/>
          <w:bCs/>
          <w:snapToGrid w:val="0"/>
        </w:rPr>
        <w:t xml:space="preserve">níže uvedeného dne, měsíce a roku </w:t>
      </w:r>
      <w:r w:rsidRPr="009E1ECF">
        <w:rPr>
          <w:rFonts w:ascii="Arial" w:hAnsi="Arial" w:cs="Arial"/>
        </w:rPr>
        <w:t>tento dodatek č</w:t>
      </w:r>
      <w:r>
        <w:rPr>
          <w:rFonts w:ascii="Arial" w:hAnsi="Arial" w:cs="Arial"/>
        </w:rPr>
        <w:t>íslo</w:t>
      </w:r>
      <w:r w:rsidRPr="009E1E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9E1ECF">
        <w:rPr>
          <w:rFonts w:ascii="Arial" w:hAnsi="Arial" w:cs="Arial"/>
        </w:rPr>
        <w:t xml:space="preserve"> k předmětné smlouvě o dílo. </w:t>
      </w:r>
      <w:r w:rsidRPr="0014036F">
        <w:rPr>
          <w:rFonts w:ascii="Arial" w:hAnsi="Arial" w:cs="Arial"/>
        </w:rPr>
        <w:t xml:space="preserve">S ohledem na skutečný rozsah prací při zpracování plánu společných zařízení, kdy </w:t>
      </w:r>
      <w:r>
        <w:rPr>
          <w:rFonts w:ascii="Arial" w:hAnsi="Arial" w:cs="Arial"/>
        </w:rPr>
        <w:t xml:space="preserve">s ohledem na projednání s obcí Nicov a Správou CHKO Šumava, </w:t>
      </w:r>
      <w:r w:rsidRPr="0014036F">
        <w:rPr>
          <w:rFonts w:ascii="Arial" w:hAnsi="Arial" w:cs="Arial"/>
        </w:rPr>
        <w:t xml:space="preserve">nebylo potřeba využít zcela některé dílčí fakturační celky, došlo ke snížení rozsahu prací na </w:t>
      </w:r>
      <w:r w:rsidR="009572A4" w:rsidRPr="009572A4">
        <w:rPr>
          <w:rFonts w:ascii="Arial" w:hAnsi="Arial" w:cs="Arial"/>
        </w:rPr>
        <w:t>DTR liniových dopravních staveb PSZ pro stanovení plochy záboru půdy stavbami dle čl. 6.3.1 i) b) Smlouvy o 50 MJ (1 MJ = 100 bm) o</w:t>
      </w:r>
      <w:r w:rsidR="00D96453">
        <w:rPr>
          <w:rFonts w:ascii="Arial" w:hAnsi="Arial" w:cs="Arial"/>
        </w:rPr>
        <w:t xml:space="preserve"> </w:t>
      </w:r>
      <w:r w:rsidR="009572A4" w:rsidRPr="009572A4">
        <w:rPr>
          <w:rFonts w:ascii="Arial" w:hAnsi="Arial" w:cs="Arial"/>
        </w:rPr>
        <w:t xml:space="preserve">proti </w:t>
      </w:r>
      <w:r w:rsidR="009572A4" w:rsidRPr="009572A4">
        <w:rPr>
          <w:rFonts w:ascii="Arial" w:hAnsi="Arial" w:cs="Arial"/>
        </w:rPr>
        <w:lastRenderedPageBreak/>
        <w:t>předpokládanému rozsahu prací na 0 bm, cena snížena o 50 000 Kč bez DPH; rovněž došlo ke snížení rozsahu prací na DTR liniových vodohospodářských a protierozních staveb PSZ pro stanovení plochy záboru půdy stavbami dle čl. 6.3.1 i) b) Smlouvy o 7 MJ (1 MJ = 100 bm) oproti předpokládanému rozsahu prací na 0 bm, cena snížena o 21 000 Kč bez DPH; a rovněž došlo ke snížení rozsahu prací na vyhotovení DTR vodohospodářských staveb PSZ dle čl. 6.3.1 i) c) Smlouvy o 1 MJ (1 MJ = 1 ks) o</w:t>
      </w:r>
      <w:r w:rsidR="00D96453">
        <w:rPr>
          <w:rFonts w:ascii="Arial" w:hAnsi="Arial" w:cs="Arial"/>
        </w:rPr>
        <w:t xml:space="preserve"> </w:t>
      </w:r>
      <w:r w:rsidR="009572A4" w:rsidRPr="009572A4">
        <w:rPr>
          <w:rFonts w:ascii="Arial" w:hAnsi="Arial" w:cs="Arial"/>
        </w:rPr>
        <w:t xml:space="preserve">proti předpokládanému rozsahu prací na 0 ks, cena snížena o 15 000 Kč bez DPH.    </w:t>
      </w:r>
    </w:p>
    <w:p w14:paraId="1C075C8E" w14:textId="51950F09" w:rsidR="008C45F5" w:rsidRDefault="008C45F5" w:rsidP="008C45F5">
      <w:pPr>
        <w:jc w:val="both"/>
        <w:rPr>
          <w:rFonts w:ascii="Arial" w:hAnsi="Arial" w:cs="Arial"/>
        </w:rPr>
      </w:pPr>
      <w:r w:rsidRPr="0014036F">
        <w:rPr>
          <w:rFonts w:ascii="Arial" w:hAnsi="Arial" w:cs="Arial"/>
        </w:rPr>
        <w:t xml:space="preserve">Změny závazku z výše uvedené smlouvy vznikly v důsledku okolností, které zadavatel nemohl při stanovení rozsahu prací předvídat. Jejich celkový rozsah (méněpráce) činí </w:t>
      </w:r>
      <w:r w:rsidR="009572A4">
        <w:rPr>
          <w:rFonts w:ascii="Arial" w:hAnsi="Arial" w:cs="Arial"/>
        </w:rPr>
        <w:t>86</w:t>
      </w:r>
      <w:r w:rsidRPr="0014036F">
        <w:rPr>
          <w:rFonts w:ascii="Arial" w:hAnsi="Arial" w:cs="Arial"/>
        </w:rPr>
        <w:t xml:space="preserve"> 000 Kč bez DPH.</w:t>
      </w:r>
    </w:p>
    <w:p w14:paraId="3004ACF0" w14:textId="77777777" w:rsidR="0055168B" w:rsidRPr="004F3A1F" w:rsidRDefault="0055168B" w:rsidP="0055168B">
      <w:pPr>
        <w:pStyle w:val="Nadpis1"/>
        <w:numPr>
          <w:ilvl w:val="0"/>
          <w:numId w:val="22"/>
        </w:numPr>
        <w:ind w:left="360" w:hanging="360"/>
        <w:rPr>
          <w:rFonts w:ascii="Arial" w:hAnsi="Arial"/>
          <w:szCs w:val="24"/>
        </w:rPr>
      </w:pPr>
      <w:bookmarkStart w:id="3" w:name="_Ref50585481"/>
      <w:bookmarkEnd w:id="2"/>
      <w:r w:rsidRPr="004F3A1F">
        <w:rPr>
          <w:rFonts w:ascii="Arial" w:hAnsi="Arial"/>
          <w:szCs w:val="24"/>
        </w:rPr>
        <w:t>Cena za provedení díla</w:t>
      </w:r>
    </w:p>
    <w:p w14:paraId="3E6B3D11" w14:textId="77777777" w:rsidR="0055168B" w:rsidRPr="009E1ECF" w:rsidRDefault="0055168B" w:rsidP="0055168B">
      <w:pPr>
        <w:pStyle w:val="Odstavecseseznamem"/>
        <w:ind w:left="0"/>
        <w:jc w:val="both"/>
        <w:rPr>
          <w:rFonts w:ascii="Arial" w:hAnsi="Arial" w:cs="Arial"/>
        </w:rPr>
      </w:pPr>
      <w:r w:rsidRPr="009E1ECF">
        <w:rPr>
          <w:rFonts w:ascii="Arial" w:hAnsi="Arial" w:cs="Arial"/>
        </w:rPr>
        <w:t>3.1. Cena za řádné a včasné provedení Díla je sjednána následovně: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2381"/>
      </w:tblGrid>
      <w:tr w:rsidR="0055168B" w:rsidRPr="009E1ECF" w14:paraId="74B9798B" w14:textId="77777777" w:rsidTr="0055168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92C3" w14:textId="77777777" w:rsidR="0055168B" w:rsidRPr="009E1ECF" w:rsidRDefault="0055168B" w:rsidP="0055168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4DA4" w14:textId="40A00727" w:rsidR="0055168B" w:rsidRDefault="0055168B" w:rsidP="0055168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1 322 000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5168B" w:rsidRPr="009E1ECF" w14:paraId="23481CC6" w14:textId="77777777" w:rsidTr="0055168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D0D2" w14:textId="77777777" w:rsidR="0055168B" w:rsidRPr="009E1ECF" w:rsidRDefault="0055168B" w:rsidP="0055168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935" w14:textId="109829BD" w:rsidR="0055168B" w:rsidRDefault="0055168B" w:rsidP="0055168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868 400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5168B" w:rsidRPr="009E1ECF" w14:paraId="392CA692" w14:textId="77777777" w:rsidTr="0055168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B25" w14:textId="77777777" w:rsidR="0055168B" w:rsidRPr="009E1ECF" w:rsidRDefault="0055168B" w:rsidP="0055168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celek3  - „Mapové dílo“ celkem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2E4F" w14:textId="51F4D455" w:rsidR="0055168B" w:rsidRDefault="0055168B" w:rsidP="0055168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199 000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5168B" w:rsidRPr="009E1ECF" w14:paraId="5B0446A3" w14:textId="77777777" w:rsidTr="0055168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FF37" w14:textId="77777777" w:rsidR="0055168B" w:rsidRPr="009E1ECF" w:rsidRDefault="0055168B" w:rsidP="0055168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CD8" w14:textId="0256FFD4" w:rsidR="0055168B" w:rsidRDefault="0055168B" w:rsidP="0055168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2 389 400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5168B" w:rsidRPr="009E1ECF" w14:paraId="2A77FBA6" w14:textId="77777777" w:rsidTr="0055168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D14D" w14:textId="77777777" w:rsidR="0055168B" w:rsidRPr="009E1ECF" w:rsidRDefault="0055168B" w:rsidP="0055168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DBA2" w14:textId="6D9E1DA1" w:rsidR="0055168B" w:rsidRDefault="0055168B" w:rsidP="0055168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501 774</w:t>
            </w:r>
            <w:r w:rsidRPr="00C62699">
              <w:rPr>
                <w:rFonts w:ascii="Arial" w:hAnsi="Arial" w:cs="Arial"/>
                <w:snapToGrid w:val="0"/>
              </w:rPr>
              <w:t>,-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55168B" w:rsidRPr="009E1ECF" w14:paraId="117462B2" w14:textId="77777777" w:rsidTr="0055168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D151" w14:textId="77777777" w:rsidR="0055168B" w:rsidRPr="009E1ECF" w:rsidRDefault="0055168B" w:rsidP="0055168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9E1ECF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138" w14:textId="3886C9FE" w:rsidR="0055168B" w:rsidRDefault="0055168B" w:rsidP="0055168B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2 891 174</w:t>
            </w:r>
            <w:r w:rsidRPr="00ED6435">
              <w:rPr>
                <w:rFonts w:ascii="Arial" w:hAnsi="Arial" w:cs="Arial"/>
                <w:snapToGrid w:val="0"/>
              </w:rPr>
              <w:t>,-</w:t>
            </w:r>
            <w:r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38FB10D8" w14:textId="77777777" w:rsidR="0055168B" w:rsidRPr="009E1ECF" w:rsidRDefault="0055168B" w:rsidP="0055168B">
      <w:pPr>
        <w:spacing w:before="120" w:after="0"/>
        <w:rPr>
          <w:rFonts w:ascii="Arial" w:hAnsi="Arial" w:cs="Arial"/>
        </w:rPr>
      </w:pPr>
      <w:r w:rsidRPr="009E1ECF">
        <w:rPr>
          <w:rFonts w:ascii="Arial" w:hAnsi="Arial" w:cs="Arial"/>
        </w:rPr>
        <w:t>Podrobnosti kalkulace ceny jsou uvedeny v Položkovém výkazu („Cena Díla“).</w:t>
      </w:r>
    </w:p>
    <w:p w14:paraId="3924F67E" w14:textId="3B7D63C5" w:rsidR="00354192" w:rsidRPr="00BF554C" w:rsidRDefault="00354192" w:rsidP="00B358C8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B358C8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BE3ACE7" w14:textId="77777777" w:rsidR="00B358C8" w:rsidRPr="00CC7449" w:rsidRDefault="00B358C8" w:rsidP="00B358C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1A9A9913" w14:textId="4BB63FCC" w:rsidR="002C5371" w:rsidRPr="00B358C8" w:rsidRDefault="002C5371" w:rsidP="00B358C8">
      <w:pPr>
        <w:spacing w:line="240" w:lineRule="auto"/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F7EB0B1" w14:textId="77777777" w:rsidR="000A187E" w:rsidRPr="00ED6435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GEODETICKÉ SDRUŽENÍ s.r.o.</w:t>
      </w:r>
    </w:p>
    <w:p w14:paraId="1A4D6E57" w14:textId="667C9183" w:rsidR="000A187E" w:rsidRPr="00ED6435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Prachatice</w:t>
      </w:r>
      <w:r w:rsidR="00CE7A49">
        <w:rPr>
          <w:rFonts w:ascii="Arial" w:eastAsia="Times New Roman" w:hAnsi="Arial" w:cs="Arial"/>
          <w:bCs/>
          <w:lang w:eastAsia="cs-CZ"/>
        </w:rPr>
        <w:t xml:space="preserve"> 18. listopadu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Čkyně</w:t>
      </w:r>
      <w:r w:rsidR="005F4ED6">
        <w:rPr>
          <w:rFonts w:ascii="Arial" w:eastAsia="Times New Roman" w:hAnsi="Arial" w:cs="Arial"/>
          <w:bCs/>
          <w:lang w:eastAsia="cs-CZ"/>
        </w:rPr>
        <w:t xml:space="preserve"> </w:t>
      </w:r>
      <w:r w:rsidR="005F4ED6" w:rsidRPr="005F4ED6">
        <w:rPr>
          <w:rFonts w:ascii="Arial" w:eastAsia="Times New Roman" w:hAnsi="Arial" w:cs="Arial"/>
          <w:bCs/>
          <w:lang w:eastAsia="cs-CZ"/>
        </w:rPr>
        <w:t>18. listopadu 2025</w:t>
      </w:r>
    </w:p>
    <w:p w14:paraId="278EB2A2" w14:textId="77777777" w:rsidR="000A187E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67BF14" w14:textId="77777777" w:rsidR="000A187E" w:rsidRPr="00ED6435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1A2E05" w14:textId="77777777" w:rsidR="000A187E" w:rsidRPr="00ED6435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6441CC" w14:textId="09E3403F" w:rsidR="000A187E" w:rsidRPr="00ED6435" w:rsidRDefault="00BD04E9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967B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5F4ED6">
        <w:rPr>
          <w:rFonts w:ascii="Arial" w:eastAsia="Times New Roman" w:hAnsi="Arial" w:cs="Arial"/>
          <w:bCs/>
          <w:i/>
          <w:iCs/>
          <w:lang w:eastAsia="cs-CZ"/>
        </w:rPr>
        <w:tab/>
      </w:r>
      <w:r w:rsidR="005F4ED6" w:rsidRPr="005F4ED6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33CE9A2" w14:textId="77777777" w:rsidR="000A187E" w:rsidRPr="00ED6435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DB9A02" w14:textId="77777777" w:rsidR="000A187E" w:rsidRPr="00ED6435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B0145E" w14:textId="77777777" w:rsidR="000A187E" w:rsidRPr="00ED6435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František Šebesta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Vladimír Luks</w:t>
      </w:r>
    </w:p>
    <w:p w14:paraId="470A4B97" w14:textId="77777777" w:rsidR="000A187E" w:rsidRDefault="000A187E" w:rsidP="000A187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Prachatice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7102B9D7" w14:textId="77777777" w:rsidR="000A187E" w:rsidRPr="00795694" w:rsidRDefault="000A187E" w:rsidP="000A187E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795694">
        <w:rPr>
          <w:rFonts w:ascii="Arial" w:eastAsia="Times New Roman" w:hAnsi="Arial" w:cs="Arial"/>
          <w:bCs/>
          <w:lang w:eastAsia="cs-CZ"/>
        </w:rPr>
        <w:t>GEODETICKÉ SDRUŽENÍ s.r.o.</w:t>
      </w:r>
    </w:p>
    <w:p w14:paraId="2CBAF01F" w14:textId="513B5566" w:rsidR="00BF554C" w:rsidRPr="00ED6435" w:rsidRDefault="005318EC">
      <w:pPr>
        <w:spacing w:line="240" w:lineRule="auto"/>
        <w:rPr>
          <w:rFonts w:ascii="Arial" w:hAnsi="Arial" w:cs="Arial"/>
        </w:rPr>
      </w:pPr>
      <w:r w:rsidRPr="005318EC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2FA058E" wp14:editId="5FB0E6F4">
            <wp:simplePos x="0" y="0"/>
            <wp:positionH relativeFrom="margin">
              <wp:posOffset>-180975</wp:posOffset>
            </wp:positionH>
            <wp:positionV relativeFrom="margin">
              <wp:posOffset>234950</wp:posOffset>
            </wp:positionV>
            <wp:extent cx="6671310" cy="7818120"/>
            <wp:effectExtent l="0" t="0" r="0" b="0"/>
            <wp:wrapSquare wrapText="bothSides"/>
            <wp:docPr id="5872099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78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792" w:rsidRPr="00ED6435">
        <w:rPr>
          <w:rFonts w:ascii="Arial" w:hAnsi="Arial" w:cs="Arial"/>
          <w:b/>
          <w:caps/>
        </w:rPr>
        <w:t>Příloha č. 1 – Položko</w:t>
      </w:r>
      <w:r w:rsidR="00734643">
        <w:rPr>
          <w:rFonts w:ascii="Arial" w:hAnsi="Arial" w:cs="Arial"/>
          <w:b/>
          <w:caps/>
        </w:rPr>
        <w:t>VÝ</w:t>
      </w:r>
      <w:r w:rsidR="008F0792" w:rsidRPr="00953CCB">
        <w:rPr>
          <w:rFonts w:ascii="Arial" w:hAnsi="Arial" w:cs="Arial"/>
          <w:b/>
          <w:caps/>
        </w:rPr>
        <w:t xml:space="preserve"> </w:t>
      </w:r>
      <w:r w:rsidR="008F0792" w:rsidRPr="00ED6435">
        <w:rPr>
          <w:rFonts w:ascii="Arial" w:hAnsi="Arial" w:cs="Arial"/>
          <w:b/>
          <w:caps/>
        </w:rPr>
        <w:t>výkaz Činností</w:t>
      </w:r>
      <w:r w:rsidR="008F0792" w:rsidRPr="00953CCB">
        <w:rPr>
          <w:noProof/>
        </w:rPr>
        <w:t xml:space="preserve"> </w:t>
      </w:r>
      <w:r w:rsidR="008F0792">
        <w:rPr>
          <w:noProof/>
        </w:rPr>
        <w:t xml:space="preserve"> - dodatek č. 2</w:t>
      </w:r>
    </w:p>
    <w:sectPr w:rsidR="00BF554C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BCBD7F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4917CA" w:rsidRPr="004917CA">
      <w:rPr>
        <w:szCs w:val="16"/>
      </w:rPr>
      <w:t>Komplexní pozemkové úpravy v katastrálním území Řetenice u Stach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1ED48F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757E81" w:rsidRPr="00757E81">
      <w:rPr>
        <w:rFonts w:cs="Arial"/>
        <w:szCs w:val="16"/>
        <w:lang w:val="fr-FR" w:eastAsia="cs-CZ"/>
      </w:rPr>
      <w:t>687-2022-505205</w:t>
    </w:r>
    <w:r w:rsidR="00AF2CA3" w:rsidRPr="00AF2CA3">
      <w:rPr>
        <w:rFonts w:cs="Arial"/>
        <w:szCs w:val="16"/>
        <w:lang w:val="fr-FR" w:eastAsia="cs-CZ"/>
      </w:rPr>
      <w:t>/</w:t>
    </w:r>
    <w:r w:rsidR="00153F55">
      <w:rPr>
        <w:rFonts w:cs="Arial"/>
        <w:szCs w:val="16"/>
        <w:lang w:val="fr-FR" w:eastAsia="cs-CZ"/>
      </w:rPr>
      <w:t>2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1497E3F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="00757E81" w:rsidRPr="00757E81">
      <w:rPr>
        <w:rFonts w:cs="Arial"/>
        <w:szCs w:val="16"/>
        <w:lang w:val="fr-FR" w:eastAsia="cs-CZ"/>
      </w:rPr>
      <w:t>Komplexní pozemkové úpravy v katastrálním území Řetenice u Stach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484277888">
    <w:abstractNumId w:val="15"/>
    <w:lvlOverride w:ilvl="0">
      <w:startOverride w:val="3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187E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CF4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3F55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965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957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D68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2F9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7CA"/>
    <w:rsid w:val="004922F1"/>
    <w:rsid w:val="004923DB"/>
    <w:rsid w:val="00492A10"/>
    <w:rsid w:val="004935D3"/>
    <w:rsid w:val="00493DDA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B9F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8EC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68B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4ED6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B3B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CD0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BFF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4643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E81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993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1E4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5F5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792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A4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9B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CA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C8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9C2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DD9"/>
    <w:rsid w:val="00B64785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6B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4E9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6404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78C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A6E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5"/>
    <w:rsid w:val="00CE2034"/>
    <w:rsid w:val="00CE2B32"/>
    <w:rsid w:val="00CE2BE6"/>
    <w:rsid w:val="00CE2E1E"/>
    <w:rsid w:val="00CE3C88"/>
    <w:rsid w:val="00CE52EE"/>
    <w:rsid w:val="00CE5C12"/>
    <w:rsid w:val="00CE62D7"/>
    <w:rsid w:val="00CE7A49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D26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453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259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9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2796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2796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c656cff5-c402-4d10-aea1-9f704c23631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Šebesta František Ing.</cp:lastModifiedBy>
  <cp:revision>4</cp:revision>
  <cp:lastPrinted>2025-11-18T06:28:00Z</cp:lastPrinted>
  <dcterms:created xsi:type="dcterms:W3CDTF">2025-11-18T07:45:00Z</dcterms:created>
  <dcterms:modified xsi:type="dcterms:W3CDTF">2025-11-18T08:02:00Z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