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3B45" w14:textId="77777777" w:rsidR="00825B1E" w:rsidRPr="00825B1E" w:rsidRDefault="00825B1E" w:rsidP="00825B1E">
      <w:pPr>
        <w:pStyle w:val="Nadpis1"/>
        <w:keepLines w:val="0"/>
        <w:spacing w:before="240" w:after="60"/>
        <w:rPr>
          <w:rFonts w:ascii="Arial" w:eastAsia="Times New Roman" w:hAnsi="Arial" w:cs="Arial"/>
          <w:b/>
          <w:bCs/>
          <w:color w:val="auto"/>
          <w:kern w:val="32"/>
          <w:sz w:val="22"/>
          <w:szCs w:val="28"/>
        </w:rPr>
      </w:pPr>
      <w:r w:rsidRPr="00825B1E">
        <w:rPr>
          <w:rFonts w:ascii="Arial" w:eastAsia="Times New Roman" w:hAnsi="Arial" w:cs="Arial"/>
          <w:b/>
          <w:bCs/>
          <w:color w:val="auto"/>
          <w:kern w:val="32"/>
          <w:sz w:val="22"/>
          <w:szCs w:val="28"/>
        </w:rPr>
        <w:t>Příloha č. 1 – Podrobná specifikace části Díla – vypracování projektové dokumentace</w:t>
      </w:r>
    </w:p>
    <w:p w14:paraId="0E32B736" w14:textId="77777777" w:rsidR="00825B1E" w:rsidRPr="003B0D95" w:rsidRDefault="00825B1E" w:rsidP="00825B1E">
      <w:pPr>
        <w:pStyle w:val="Odstavecseseznamem"/>
        <w:numPr>
          <w:ilvl w:val="0"/>
          <w:numId w:val="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3B0D95">
        <w:rPr>
          <w:rStyle w:val="l-L2Char"/>
          <w:rFonts w:cs="Arial"/>
          <w:b/>
          <w:bCs/>
          <w:szCs w:val="22"/>
        </w:rPr>
        <w:t xml:space="preserve">Podmínky provádění </w:t>
      </w:r>
      <w:r>
        <w:rPr>
          <w:rStyle w:val="l-L2Char"/>
          <w:rFonts w:cs="Arial"/>
          <w:b/>
          <w:bCs/>
          <w:szCs w:val="22"/>
        </w:rPr>
        <w:t>Díla</w:t>
      </w:r>
    </w:p>
    <w:p w14:paraId="4AAB50BB" w14:textId="77777777" w:rsidR="00825B1E" w:rsidRPr="00DA00E8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>Projektová dokumentace, jejíž tvorba je předmětem Díla, bude vypracována v souladu se</w:t>
      </w:r>
      <w:r>
        <w:t> </w:t>
      </w:r>
      <w:r w:rsidRPr="00DA00E8">
        <w:t>zákonem č.</w:t>
      </w:r>
      <w:r>
        <w:t> </w:t>
      </w:r>
      <w:r w:rsidRPr="00DA00E8">
        <w:t>283/2021 Sb., stavební zákon, ve znění pozdějších předpisů, a</w:t>
      </w:r>
      <w:r>
        <w:t> </w:t>
      </w:r>
      <w:r w:rsidRPr="00DA00E8">
        <w:t>dalších platných souvisejících předpisů a norem. Dále bude postupováno dle příslušných ustanovení zákona č.</w:t>
      </w:r>
      <w:r>
        <w:t> </w:t>
      </w:r>
      <w:r w:rsidRPr="00DA00E8">
        <w:t>134/2016 Sb., o zadávání veřejných zakázek, ve znění pozdějších předpisů, a jeho prováděcích vyhlášek. Jde zejména o vyhlášku č.</w:t>
      </w:r>
      <w:r>
        <w:t> </w:t>
      </w:r>
      <w:r w:rsidRPr="00DA00E8">
        <w:t>169/2016 Sb., o</w:t>
      </w:r>
      <w:r>
        <w:t> </w:t>
      </w:r>
      <w:r w:rsidRPr="00DA00E8">
        <w:t>stanovení rozsahu dokumentace veřejné zakázky na stavební práce a</w:t>
      </w:r>
      <w:r>
        <w:t> </w:t>
      </w:r>
      <w:r w:rsidRPr="00DA00E8">
        <w:t>soupisu stavebních prací, dodávek a služeb s výkazem výměr.</w:t>
      </w:r>
    </w:p>
    <w:p w14:paraId="29450607" w14:textId="77777777" w:rsidR="00825B1E" w:rsidRPr="00DA00E8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>Součástí projektové dokumentace bude posouzení, zda pro realizaci stavby ve smyslu ustanovení zákona č.</w:t>
      </w:r>
      <w:r>
        <w:t> </w:t>
      </w:r>
      <w:r w:rsidRPr="00DA00E8">
        <w:t>309/2006 Sb., o zajištění dalších podmínek bezpečnosti a ochrany zdraví při práci, ve znění pozdějších předpisů, musí být určen koordinátor bezpečnosti a</w:t>
      </w:r>
      <w:r>
        <w:t> </w:t>
      </w:r>
      <w:r w:rsidRPr="00DA00E8">
        <w:t xml:space="preserve">ochrany zdraví při práci na staveništi a zda vzniká povinnost zpracovat plán bezpečnosti a ochrany zdraví při práci na staveništi. </w:t>
      </w:r>
    </w:p>
    <w:p w14:paraId="58050A31" w14:textId="77777777" w:rsidR="00825B1E" w:rsidRPr="00DA00E8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 xml:space="preserve"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výběrovému </w:t>
      </w:r>
      <w:r>
        <w:t xml:space="preserve">nebo k zadávacímu </w:t>
      </w:r>
      <w:r w:rsidRPr="00DA00E8">
        <w:t>řízení na zhotovitele stavby a oceněný rozpočet stavby (oceněný soupis prací) včetně krycího listu s uvedením rozpočtových nákladů v Kč bez DPH, samostatné DPH v Kč a Kč včetně DPH, dle aktuálního vydání, pro stanovení způsobilých výdajů. Součástí projektové dokumentace bude dopravní řešení s DIO (dopravně-inženýrskými opatřeními) pro realizaci stavby, pro</w:t>
      </w:r>
      <w:r>
        <w:t> </w:t>
      </w:r>
      <w:r w:rsidRPr="00DA00E8">
        <w:t>případné zvláštní užívání a</w:t>
      </w:r>
      <w:r>
        <w:t> </w:t>
      </w:r>
      <w:r w:rsidRPr="00DA00E8">
        <w:t>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zákona č.</w:t>
      </w:r>
      <w:r>
        <w:t> </w:t>
      </w:r>
      <w:r w:rsidRPr="00DA00E8">
        <w:t>13/1997 Sb., o</w:t>
      </w:r>
      <w:r>
        <w:t> </w:t>
      </w:r>
      <w:r w:rsidRPr="00DA00E8">
        <w:t>pozemních komunikacích, ve znění pozdějších předpisů, a dalších platných souvisejících předpisů.</w:t>
      </w:r>
    </w:p>
    <w:p w14:paraId="5464D6DC" w14:textId="77777777" w:rsidR="00825B1E" w:rsidRPr="006635F9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 xml:space="preserve">Dále bude zhotovitelem zajištěno projednání projektové dokumentace s dotčenými orgány a organizacemi, s vlastníky pozemků dotčených stavbou. V případě bez zajištění stavebního povolení zhotovitelem budou součástí </w:t>
      </w:r>
      <w:r w:rsidRPr="006635F9">
        <w:t>Dokladové části doklady o projednání s dotčenými orgány, v případě zajištění stavebního (vodoprávního) povolení zajistí Zhotovitel závazná stanoviska dotčených orgánů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 jejich správců a v případě potřeby bude projektová dokumentace řešit přeložky těchto sítí.</w:t>
      </w:r>
    </w:p>
    <w:p w14:paraId="3B93A6B1" w14:textId="77777777" w:rsidR="00825B1E" w:rsidRPr="00DA00E8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6635F9">
        <w:t>Projektová dokumentace bude obsahovat vytyčovací výkresy s určením nezbytných vytyčovacích bodů tak, aby zhotovitel stavby mohl stavbu řádně vytyčit v rámci pozemků určených pro stavbu, a bude vyhotoven seznam parcel dotčených budoucí stavbou pro podání žádosti o stavební (vodoprávní) povolení. V každé projektové dokumentaci, pokud bude třeba, bude určena bilance zemních prací s použitím</w:t>
      </w:r>
      <w:r w:rsidRPr="00DA00E8">
        <w:t>, uložením nebo odvozem zemin na</w:t>
      </w:r>
      <w:r>
        <w:t> </w:t>
      </w:r>
      <w:r w:rsidRPr="00DA00E8">
        <w:t xml:space="preserve">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</w:t>
      </w:r>
      <w:r w:rsidRPr="00DA00E8">
        <w:lastRenderedPageBreak/>
        <w:t>včetně zajištění funkční návaznosti stavby (u polních cest řešení napojení na jinou komunikaci, u PEO a</w:t>
      </w:r>
      <w:r>
        <w:t> </w:t>
      </w:r>
      <w:r w:rsidRPr="00DA00E8">
        <w:t>VHS napojení na</w:t>
      </w:r>
      <w:r>
        <w:t> </w:t>
      </w:r>
      <w:r w:rsidRPr="00DA00E8">
        <w:t>vodní toky, příkopy, údolnice apod.).</w:t>
      </w:r>
    </w:p>
    <w:p w14:paraId="2A6E95F1" w14:textId="77777777" w:rsidR="00825B1E" w:rsidRPr="006635F9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>Při navrhování konstrukcí vozovek doporučujeme využívat i obnovitelné zdroje, např.</w:t>
      </w:r>
      <w:r>
        <w:t> </w:t>
      </w:r>
      <w:r w:rsidRPr="00DA00E8">
        <w:t xml:space="preserve">asfaltové, či betonové recykláty, a to v souladu s Technickými podmínkami </w:t>
      </w:r>
      <w:r w:rsidRPr="006635F9">
        <w:t>ministerstva dopravy TP 210 – Užití recyklovaných stavebních demoličních materiálů do pozemních komunikací apod.</w:t>
      </w:r>
    </w:p>
    <w:p w14:paraId="6F7AF685" w14:textId="77777777" w:rsidR="00825B1E" w:rsidRPr="006635F9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6635F9">
        <w:t>Pokud bude předmětem díla výsadba zeleně, doporučuje se v rámci výsadby navrhovat aplikaci přípravků na zadržení vody v půdě.</w:t>
      </w:r>
    </w:p>
    <w:p w14:paraId="5B504074" w14:textId="77777777" w:rsidR="00825B1E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6635F9">
        <w:t>Specifikace stavby:</w:t>
      </w:r>
    </w:p>
    <w:p w14:paraId="30C590F6" w14:textId="77777777" w:rsidR="00825B1E" w:rsidRPr="006635F9" w:rsidRDefault="00825B1E" w:rsidP="00825B1E">
      <w:pPr>
        <w:pStyle w:val="Odstavecseseznamem"/>
        <w:ind w:left="714"/>
      </w:pPr>
    </w:p>
    <w:p w14:paraId="2656F9A5" w14:textId="77777777" w:rsidR="00825B1E" w:rsidRPr="006635F9" w:rsidRDefault="00825B1E" w:rsidP="00825B1E">
      <w:pPr>
        <w:pStyle w:val="Odstavecseseznamem"/>
        <w:ind w:left="714"/>
        <w:rPr>
          <w:b/>
          <w:bCs/>
        </w:rPr>
      </w:pPr>
      <w:r w:rsidRPr="006635F9">
        <w:rPr>
          <w:b/>
          <w:bCs/>
        </w:rPr>
        <w:t>Malá vodní nádrž VN5</w:t>
      </w:r>
    </w:p>
    <w:p w14:paraId="71B40555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left="708" w:firstLine="0"/>
        <w:contextualSpacing w:val="0"/>
        <w:rPr>
          <w:rFonts w:cs="Arial"/>
          <w:szCs w:val="22"/>
        </w:rPr>
      </w:pPr>
      <w:proofErr w:type="gramStart"/>
      <w:r w:rsidRPr="006635F9">
        <w:rPr>
          <w:szCs w:val="22"/>
        </w:rPr>
        <w:t>Novostavba - obnova</w:t>
      </w:r>
      <w:proofErr w:type="gramEnd"/>
      <w:r w:rsidRPr="006635F9">
        <w:rPr>
          <w:szCs w:val="22"/>
        </w:rPr>
        <w:t xml:space="preserve"> historické</w:t>
      </w:r>
      <w:r w:rsidRPr="006635F9">
        <w:rPr>
          <w:b/>
          <w:bCs/>
          <w:szCs w:val="22"/>
        </w:rPr>
        <w:t xml:space="preserve"> </w:t>
      </w:r>
      <w:r w:rsidRPr="006635F9">
        <w:rPr>
          <w:szCs w:val="22"/>
        </w:rPr>
        <w:t xml:space="preserve">malé </w:t>
      </w:r>
      <w:r w:rsidRPr="006635F9">
        <w:rPr>
          <w:rFonts w:cs="Arial"/>
          <w:szCs w:val="22"/>
        </w:rPr>
        <w:t xml:space="preserve">vodní nádrže VN5 na </w:t>
      </w:r>
      <w:proofErr w:type="spellStart"/>
      <w:r w:rsidRPr="006635F9">
        <w:rPr>
          <w:rFonts w:cs="Arial"/>
          <w:szCs w:val="22"/>
        </w:rPr>
        <w:t>p.p.č</w:t>
      </w:r>
      <w:proofErr w:type="spellEnd"/>
      <w:r w:rsidRPr="006635F9">
        <w:rPr>
          <w:rFonts w:cs="Arial"/>
          <w:szCs w:val="22"/>
        </w:rPr>
        <w:t xml:space="preserve">. 547 v k.ú. Lužná u Františkových Lázní. Nádrž je navržena jako krajinotvorná průtočná nádrž. Zásobení nádrže je zajištěno přítokem VT3 (REV1) a atmosférickými srážkami. </w:t>
      </w:r>
    </w:p>
    <w:p w14:paraId="223D7847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left="708" w:firstLine="0"/>
        <w:contextualSpacing w:val="0"/>
        <w:rPr>
          <w:rFonts w:cs="Arial"/>
          <w:szCs w:val="22"/>
        </w:rPr>
      </w:pPr>
      <w:r w:rsidRPr="006635F9">
        <w:rPr>
          <w:rFonts w:cs="Arial"/>
          <w:szCs w:val="22"/>
        </w:rPr>
        <w:t>Součástí zpracování projektové dokumentace bude i zajištění posudku TBD.</w:t>
      </w:r>
    </w:p>
    <w:p w14:paraId="2B3C12F0" w14:textId="77777777" w:rsidR="00825B1E" w:rsidRPr="006635F9" w:rsidRDefault="00825B1E" w:rsidP="00825B1E">
      <w:pPr>
        <w:pStyle w:val="l-L2"/>
        <w:tabs>
          <w:tab w:val="clear" w:pos="737"/>
        </w:tabs>
        <w:spacing w:before="240" w:after="80"/>
        <w:ind w:left="357" w:firstLine="351"/>
        <w:contextualSpacing w:val="0"/>
      </w:pPr>
      <w:r w:rsidRPr="006635F9">
        <w:rPr>
          <w:b/>
          <w:snapToGrid w:val="0"/>
        </w:rPr>
        <w:t>Revitalizace VT3 (REV1)</w:t>
      </w:r>
    </w:p>
    <w:p w14:paraId="3AAF3E2E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left="708" w:firstLine="0"/>
        <w:contextualSpacing w:val="0"/>
        <w:rPr>
          <w:rFonts w:cs="Arial"/>
          <w:szCs w:val="22"/>
        </w:rPr>
      </w:pPr>
      <w:r w:rsidRPr="006635F9">
        <w:rPr>
          <w:rFonts w:cs="Arial"/>
          <w:szCs w:val="22"/>
        </w:rPr>
        <w:t xml:space="preserve">Rekonstrukce horní část toku IDVT 10224424 mezi silnici III/21320 a obecním rybníkem na </w:t>
      </w:r>
      <w:proofErr w:type="spellStart"/>
      <w:r w:rsidRPr="006635F9">
        <w:rPr>
          <w:rFonts w:cs="Arial"/>
          <w:szCs w:val="22"/>
        </w:rPr>
        <w:t>p.p.č</w:t>
      </w:r>
      <w:proofErr w:type="spellEnd"/>
      <w:r w:rsidRPr="006635F9">
        <w:rPr>
          <w:rFonts w:cs="Arial"/>
          <w:szCs w:val="22"/>
        </w:rPr>
        <w:t xml:space="preserve">. 545 a 546. VT3 bude zajišťovat zásobení nádrže VN5. Vodní tok je navržen k rekonstrukci (částečná revitalizace, částečné obnovení funkčnosti zatrubnění). Součástí je i napojení VN5 na stávající obecní rybník (na </w:t>
      </w:r>
      <w:proofErr w:type="spellStart"/>
      <w:r w:rsidRPr="006635F9">
        <w:rPr>
          <w:rFonts w:cs="Arial"/>
          <w:szCs w:val="22"/>
        </w:rPr>
        <w:t>p.p.č</w:t>
      </w:r>
      <w:proofErr w:type="spellEnd"/>
      <w:r w:rsidRPr="006635F9">
        <w:rPr>
          <w:rFonts w:cs="Arial"/>
          <w:szCs w:val="22"/>
        </w:rPr>
        <w:t>. 549 k.ú. Lužná u Františkových Lázní)</w:t>
      </w:r>
    </w:p>
    <w:p w14:paraId="6FF13F01" w14:textId="77777777" w:rsidR="00825B1E" w:rsidRPr="006635F9" w:rsidRDefault="00825B1E" w:rsidP="00825B1E">
      <w:pPr>
        <w:pStyle w:val="l-L2"/>
        <w:tabs>
          <w:tab w:val="clear" w:pos="737"/>
        </w:tabs>
        <w:spacing w:before="240" w:after="80"/>
        <w:ind w:left="357" w:firstLine="351"/>
        <w:contextualSpacing w:val="0"/>
      </w:pPr>
      <w:r w:rsidRPr="006635F9">
        <w:rPr>
          <w:b/>
          <w:bCs/>
        </w:rPr>
        <w:t>Hlavní p</w:t>
      </w:r>
      <w:r w:rsidRPr="006635F9">
        <w:rPr>
          <w:b/>
          <w:snapToGrid w:val="0"/>
        </w:rPr>
        <w:t>olní cesta HC3</w:t>
      </w:r>
    </w:p>
    <w:p w14:paraId="150AF078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left="708" w:firstLine="0"/>
        <w:contextualSpacing w:val="0"/>
        <w:rPr>
          <w:szCs w:val="22"/>
        </w:rPr>
      </w:pPr>
      <w:r w:rsidRPr="006635F9">
        <w:rPr>
          <w:szCs w:val="22"/>
        </w:rPr>
        <w:t xml:space="preserve">Novostavba hlavní polní cesty na </w:t>
      </w:r>
      <w:proofErr w:type="spellStart"/>
      <w:r w:rsidRPr="006635F9">
        <w:rPr>
          <w:szCs w:val="22"/>
        </w:rPr>
        <w:t>p.p.č</w:t>
      </w:r>
      <w:proofErr w:type="spellEnd"/>
      <w:r w:rsidRPr="006635F9">
        <w:rPr>
          <w:szCs w:val="22"/>
        </w:rPr>
        <w:t>. 544 v k.ú. Lužná u Fr. Lázní, délka cca 300 m. Kategorie cesty P4,5/30. Šířka jízdního pruhu 3,5 m s krajnicemi 2 x 0,5 m, povrch navržen z asfaltu/asfaltobetonu. Součástí cesty je i napojení na silnici</w:t>
      </w:r>
      <w:r w:rsidRPr="006635F9">
        <w:t xml:space="preserve"> III/21320 </w:t>
      </w:r>
      <w:r w:rsidRPr="006635F9">
        <w:rPr>
          <w:szCs w:val="22"/>
        </w:rPr>
        <w:t>a na místní komunikaci.</w:t>
      </w:r>
    </w:p>
    <w:p w14:paraId="5FB7DCAC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left="708" w:firstLine="0"/>
        <w:contextualSpacing w:val="0"/>
        <w:rPr>
          <w:szCs w:val="22"/>
        </w:rPr>
      </w:pPr>
      <w:r w:rsidRPr="006635F9">
        <w:rPr>
          <w:szCs w:val="22"/>
        </w:rPr>
        <w:t>V trase cesty dochází ke křížení s podzemním sdělovacím vedením a s nadzemním vedením VN.</w:t>
      </w:r>
    </w:p>
    <w:p w14:paraId="2B998B5A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hanging="29"/>
        <w:contextualSpacing w:val="0"/>
        <w:rPr>
          <w:szCs w:val="22"/>
        </w:rPr>
      </w:pPr>
      <w:r w:rsidRPr="006635F9">
        <w:rPr>
          <w:szCs w:val="22"/>
        </w:rPr>
        <w:t>Je navržena výsadba zeleně (opatření IP2a a IP2b).</w:t>
      </w:r>
    </w:p>
    <w:p w14:paraId="3C83BF82" w14:textId="77777777" w:rsidR="00825B1E" w:rsidRPr="006635F9" w:rsidRDefault="00825B1E" w:rsidP="00825B1E">
      <w:pPr>
        <w:pStyle w:val="Bezmezer"/>
        <w:rPr>
          <w:sz w:val="6"/>
          <w:szCs w:val="6"/>
        </w:rPr>
      </w:pPr>
    </w:p>
    <w:p w14:paraId="2556A077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left="708" w:firstLine="0"/>
        <w:contextualSpacing w:val="0"/>
        <w:rPr>
          <w:szCs w:val="22"/>
        </w:rPr>
      </w:pPr>
      <w:r w:rsidRPr="006635F9">
        <w:rPr>
          <w:szCs w:val="22"/>
        </w:rPr>
        <w:t xml:space="preserve">Součástí podrobného GTP pro malou vodní nádrž VN5 bude i rozbor sedimentů z prostoru zátopy a v projektové dokumentaci bude řešen způsob nakládání se sedimenty. </w:t>
      </w:r>
    </w:p>
    <w:p w14:paraId="0756BE97" w14:textId="77777777" w:rsidR="00825B1E" w:rsidRPr="006635F9" w:rsidRDefault="00825B1E" w:rsidP="00825B1E">
      <w:pPr>
        <w:pStyle w:val="l-L2"/>
        <w:tabs>
          <w:tab w:val="clear" w:pos="737"/>
        </w:tabs>
        <w:spacing w:before="80" w:after="80"/>
        <w:ind w:left="708" w:firstLine="0"/>
        <w:contextualSpacing w:val="0"/>
        <w:rPr>
          <w:szCs w:val="22"/>
        </w:rPr>
      </w:pPr>
      <w:r w:rsidRPr="006635F9">
        <w:rPr>
          <w:szCs w:val="22"/>
        </w:rPr>
        <w:t xml:space="preserve">Všechna navrhovaná opatření se nachází v území s odvodňovací stavbou (POZ </w:t>
      </w:r>
      <w:proofErr w:type="gramStart"/>
      <w:r w:rsidRPr="006635F9">
        <w:rPr>
          <w:szCs w:val="22"/>
        </w:rPr>
        <w:t>1978a</w:t>
      </w:r>
      <w:proofErr w:type="gramEnd"/>
      <w:r w:rsidRPr="006635F9">
        <w:rPr>
          <w:szCs w:val="22"/>
        </w:rPr>
        <w:t xml:space="preserve">), ke kterému nebyly zjištěny podrobnosti. V projektové dokumentaci je třeba zajistit funkčnost dotčeného POZ. V PSZ je doporučeno při odkrytí celé lokality a komplexní vyřešení VT3 a POZ současně. </w:t>
      </w:r>
    </w:p>
    <w:p w14:paraId="25DA53AA" w14:textId="77777777" w:rsidR="00825B1E" w:rsidRPr="006635F9" w:rsidRDefault="00825B1E" w:rsidP="00825B1E">
      <w:pPr>
        <w:ind w:left="709"/>
        <w:contextualSpacing w:val="0"/>
        <w:rPr>
          <w:rFonts w:cs="Arial"/>
          <w:szCs w:val="22"/>
        </w:rPr>
      </w:pPr>
      <w:r w:rsidRPr="006635F9">
        <w:rPr>
          <w:rFonts w:cs="Arial"/>
          <w:szCs w:val="22"/>
        </w:rPr>
        <w:t xml:space="preserve">Podrobná specifikace stavby je uvedena v technické zprávě k plánu společných zařízení a v dokumentaci technického řešení k jednotlivým stavbám. </w:t>
      </w:r>
    </w:p>
    <w:p w14:paraId="43C86C10" w14:textId="77777777" w:rsidR="00825B1E" w:rsidRPr="006635F9" w:rsidRDefault="00825B1E" w:rsidP="00825B1E">
      <w:pPr>
        <w:ind w:left="709"/>
        <w:contextualSpacing w:val="0"/>
        <w:rPr>
          <w:rFonts w:cs="Arial"/>
          <w:bCs/>
          <w:i/>
          <w:szCs w:val="22"/>
        </w:rPr>
      </w:pPr>
      <w:r w:rsidRPr="006635F9">
        <w:rPr>
          <w:bCs/>
          <w:szCs w:val="22"/>
        </w:rPr>
        <w:t>Odvodnění cesty (příkopy, propustky atp.) a výsadba doprovodné zeleně budou řešeny jako samostatné stavební objekty včetně rozčlenění v rozpočtu.</w:t>
      </w:r>
    </w:p>
    <w:p w14:paraId="7AE66A57" w14:textId="77777777" w:rsidR="00825B1E" w:rsidRPr="006635F9" w:rsidRDefault="00825B1E" w:rsidP="00825B1E">
      <w:pPr>
        <w:spacing w:before="60" w:line="264" w:lineRule="auto"/>
        <w:ind w:left="708"/>
      </w:pPr>
      <w:r w:rsidRPr="006635F9">
        <w:rPr>
          <w:rFonts w:cs="Arial"/>
          <w:szCs w:val="22"/>
        </w:rPr>
        <w:t xml:space="preserve">Uvedené specifikace vychází z plánu společných zařízení komplexních pozemkových úprav a lze je v odůvodněných případech po dohodě se zadavatelem v projektové </w:t>
      </w:r>
      <w:r w:rsidRPr="006635F9">
        <w:rPr>
          <w:rFonts w:cs="Arial"/>
          <w:szCs w:val="22"/>
        </w:rPr>
        <w:lastRenderedPageBreak/>
        <w:t>dokumentaci změnit. Je nutné zohlednit časový odstup mezi zpracováním PSZ a současným stavem a požadavky, které případně vyplynou z podrobného GTP.</w:t>
      </w:r>
    </w:p>
    <w:p w14:paraId="748A8536" w14:textId="77777777" w:rsidR="00825B1E" w:rsidRPr="00DA00E8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 xml:space="preserve">Projektová dokumentace bude zároveň sloužit jako podklad pro realizací </w:t>
      </w:r>
      <w:r>
        <w:t xml:space="preserve">výběrového nebo </w:t>
      </w:r>
      <w:r w:rsidRPr="00DA00E8">
        <w:t>zadávacího řízení na výběr zhotovitele stavby.</w:t>
      </w:r>
    </w:p>
    <w:p w14:paraId="01256155" w14:textId="77777777" w:rsidR="00825B1E" w:rsidRPr="00DA00E8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12139EF9" w14:textId="77777777" w:rsidR="00825B1E" w:rsidRDefault="00825B1E" w:rsidP="00825B1E">
      <w:pPr>
        <w:pStyle w:val="Odstavecseseznamem"/>
        <w:numPr>
          <w:ilvl w:val="1"/>
          <w:numId w:val="3"/>
        </w:numPr>
        <w:ind w:left="714" w:hanging="714"/>
      </w:pPr>
      <w:r w:rsidRPr="00DA00E8">
        <w:t xml:space="preserve">Projektová dokumentace bude dodána objednateli v </w:t>
      </w:r>
      <w:r>
        <w:t>3</w:t>
      </w:r>
      <w:r w:rsidRPr="00DA00E8">
        <w:t xml:space="preserve"> vyhotoveních v písemné podobě a</w:t>
      </w:r>
      <w:r>
        <w:t> </w:t>
      </w:r>
      <w:r w:rsidRPr="00DA00E8">
        <w:t>rovněž v digitální podobě na výměnné úložiště SPÚ ve formátu „</w:t>
      </w:r>
      <w:proofErr w:type="spellStart"/>
      <w:r w:rsidRPr="00DA00E8">
        <w:t>pdf</w:t>
      </w:r>
      <w:proofErr w:type="spellEnd"/>
      <w:r w:rsidRPr="00DA00E8">
        <w:t>“ a „</w:t>
      </w:r>
      <w:proofErr w:type="spellStart"/>
      <w:r w:rsidRPr="00DA00E8">
        <w:t>dwg</w:t>
      </w:r>
      <w:proofErr w:type="spellEnd"/>
      <w:r w:rsidRPr="00DA00E8">
        <w:t>“</w:t>
      </w:r>
      <w:r>
        <w:t>, opatřená digitálním autorizačním razítkem</w:t>
      </w:r>
      <w:r w:rsidRPr="00DA00E8">
        <w:t xml:space="preserve"> a</w:t>
      </w:r>
      <w:r>
        <w:t> </w:t>
      </w:r>
      <w:r w:rsidRPr="00DA00E8">
        <w:t>se</w:t>
      </w:r>
      <w:r>
        <w:t> </w:t>
      </w:r>
      <w:r w:rsidRPr="00DA00E8">
        <w:t>soupisem prací s výkazem výměr a rozpočtem ve</w:t>
      </w:r>
      <w:r>
        <w:t> </w:t>
      </w:r>
      <w:r w:rsidRPr="00DA00E8">
        <w:t>formátu „</w:t>
      </w:r>
      <w:proofErr w:type="spellStart"/>
      <w:r w:rsidRPr="00DA00E8">
        <w:t>unixml</w:t>
      </w:r>
      <w:proofErr w:type="spellEnd"/>
      <w:r w:rsidRPr="00DA00E8">
        <w:t>“ (specifikace na</w:t>
      </w:r>
      <w:r>
        <w:t> </w:t>
      </w:r>
      <w:r w:rsidRPr="00DA00E8">
        <w:t>www.unixml.cz) pro každou stavbu zvlášť.</w:t>
      </w:r>
    </w:p>
    <w:p w14:paraId="15C66691" w14:textId="77777777" w:rsidR="00825B1E" w:rsidRPr="00DA00E8" w:rsidRDefault="00825B1E" w:rsidP="00825B1E">
      <w:pPr>
        <w:pStyle w:val="Odstavecseseznamem"/>
        <w:ind w:left="714"/>
      </w:pPr>
    </w:p>
    <w:p w14:paraId="775978D0" w14:textId="77777777" w:rsidR="00825B1E" w:rsidRPr="005F3EA3" w:rsidRDefault="00825B1E" w:rsidP="00825B1E">
      <w:pPr>
        <w:pStyle w:val="Odstavecseseznamem"/>
        <w:numPr>
          <w:ilvl w:val="0"/>
          <w:numId w:val="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5F3EA3">
        <w:rPr>
          <w:rStyle w:val="l-L2Char"/>
          <w:rFonts w:cs="Arial"/>
          <w:b/>
          <w:bCs/>
          <w:szCs w:val="22"/>
        </w:rPr>
        <w:t>Podklady nezbytné pro tvorbu Díla:</w:t>
      </w:r>
    </w:p>
    <w:p w14:paraId="3E7CCB98" w14:textId="77777777" w:rsidR="00825B1E" w:rsidRPr="00085415" w:rsidRDefault="00825B1E" w:rsidP="00825B1E">
      <w:pPr>
        <w:ind w:left="709"/>
        <w:rPr>
          <w:rStyle w:val="l-L2Char"/>
          <w:rFonts w:cs="Arial"/>
          <w:szCs w:val="22"/>
        </w:rPr>
      </w:pPr>
      <w:r w:rsidRPr="00085415">
        <w:rPr>
          <w:rStyle w:val="l-L2Char"/>
          <w:rFonts w:cs="Arial"/>
          <w:szCs w:val="22"/>
        </w:rPr>
        <w:t>Zhotovitel je povinen vyhotovit projektovou dokumentaci dle níže uvedených podkladů:</w:t>
      </w:r>
    </w:p>
    <w:p w14:paraId="549B6A66" w14:textId="77777777" w:rsidR="00825B1E" w:rsidRPr="006635F9" w:rsidRDefault="00825B1E" w:rsidP="00825B1E">
      <w:pPr>
        <w:pStyle w:val="Odstavecseseznamem"/>
        <w:numPr>
          <w:ilvl w:val="1"/>
          <w:numId w:val="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6635F9">
        <w:rPr>
          <w:rStyle w:val="l-L2Char"/>
          <w:rFonts w:cs="Arial"/>
          <w:b/>
          <w:bCs/>
          <w:szCs w:val="22"/>
        </w:rPr>
        <w:t>Dokumentační základna Díla (podklady pro zpracování projektové dokumentace):</w:t>
      </w:r>
    </w:p>
    <w:p w14:paraId="694D9F46" w14:textId="77777777" w:rsidR="00825B1E" w:rsidRPr="006635F9" w:rsidRDefault="00825B1E" w:rsidP="00825B1E">
      <w:pPr>
        <w:pStyle w:val="l-L1"/>
        <w:keepNext w:val="0"/>
        <w:numPr>
          <w:ilvl w:val="0"/>
          <w:numId w:val="0"/>
        </w:numPr>
        <w:ind w:left="708"/>
        <w:jc w:val="left"/>
        <w:rPr>
          <w:rFonts w:cs="Arial"/>
          <w:b w:val="0"/>
          <w:bCs/>
          <w:szCs w:val="22"/>
          <w:u w:val="none"/>
        </w:rPr>
      </w:pPr>
      <w:r w:rsidRPr="006635F9">
        <w:rPr>
          <w:rFonts w:cs="Arial"/>
          <w:b w:val="0"/>
          <w:bCs/>
          <w:szCs w:val="22"/>
          <w:u w:val="none"/>
        </w:rPr>
        <w:t>Dokumentace technického řešení (DTR)</w:t>
      </w:r>
    </w:p>
    <w:p w14:paraId="61E42090" w14:textId="77777777" w:rsidR="00825B1E" w:rsidRPr="006635F9" w:rsidRDefault="00825B1E" w:rsidP="00825B1E">
      <w:pPr>
        <w:pStyle w:val="l-L1"/>
        <w:keepNext w:val="0"/>
        <w:numPr>
          <w:ilvl w:val="0"/>
          <w:numId w:val="0"/>
        </w:numPr>
        <w:ind w:left="708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6635F9">
        <w:rPr>
          <w:rStyle w:val="l-L2Char"/>
          <w:rFonts w:cs="Arial"/>
          <w:b w:val="0"/>
          <w:bCs/>
          <w:szCs w:val="22"/>
          <w:u w:val="none"/>
        </w:rPr>
        <w:t xml:space="preserve">Předběžný geotechnický průzkum </w:t>
      </w:r>
    </w:p>
    <w:p w14:paraId="07C20FE1" w14:textId="77777777" w:rsidR="00825B1E" w:rsidRPr="006635F9" w:rsidRDefault="00825B1E" w:rsidP="00825B1E">
      <w:pPr>
        <w:pStyle w:val="Odstavecseseznamem"/>
        <w:numPr>
          <w:ilvl w:val="1"/>
          <w:numId w:val="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6635F9">
        <w:rPr>
          <w:rStyle w:val="l-L2Char"/>
          <w:rFonts w:cs="Arial"/>
          <w:b/>
          <w:bCs/>
          <w:szCs w:val="22"/>
        </w:rPr>
        <w:t>Plán společných zařízení:</w:t>
      </w:r>
    </w:p>
    <w:p w14:paraId="3AE7DCDE" w14:textId="77777777" w:rsidR="00825B1E" w:rsidRPr="006635F9" w:rsidRDefault="00825B1E" w:rsidP="00825B1E">
      <w:pPr>
        <w:pStyle w:val="Odstavecseseznamem"/>
        <w:ind w:left="709"/>
        <w:rPr>
          <w:rStyle w:val="l-L2Char"/>
          <w:rFonts w:cs="Arial"/>
        </w:rPr>
      </w:pPr>
      <w:r w:rsidRPr="006635F9">
        <w:rPr>
          <w:rStyle w:val="l-L2Char"/>
          <w:rFonts w:cs="Arial"/>
        </w:rPr>
        <w:t xml:space="preserve">Dokumentace plánu společných zařízení </w:t>
      </w:r>
      <w:proofErr w:type="spellStart"/>
      <w:r w:rsidRPr="006635F9">
        <w:rPr>
          <w:rStyle w:val="l-L2Char"/>
          <w:rFonts w:cs="Arial"/>
        </w:rPr>
        <w:t>KoPÚ</w:t>
      </w:r>
      <w:proofErr w:type="spellEnd"/>
      <w:r w:rsidRPr="006635F9">
        <w:rPr>
          <w:rStyle w:val="l-L2Char"/>
          <w:rFonts w:cs="Arial"/>
        </w:rPr>
        <w:t xml:space="preserve"> Lužná u Františkových Lázní</w:t>
      </w:r>
    </w:p>
    <w:p w14:paraId="3DC11214" w14:textId="77777777" w:rsidR="002D0A36" w:rsidRDefault="002D0A36"/>
    <w:sectPr w:rsidR="002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2642394">
    <w:abstractNumId w:val="0"/>
  </w:num>
  <w:num w:numId="2" w16cid:durableId="289751149">
    <w:abstractNumId w:val="2"/>
  </w:num>
  <w:num w:numId="3" w16cid:durableId="39998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1E"/>
    <w:rsid w:val="002D0A36"/>
    <w:rsid w:val="003D329F"/>
    <w:rsid w:val="00484E63"/>
    <w:rsid w:val="00650A67"/>
    <w:rsid w:val="00825B1E"/>
    <w:rsid w:val="00A35217"/>
    <w:rsid w:val="00AA7A8A"/>
    <w:rsid w:val="00E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E5BF"/>
  <w15:chartTrackingRefBased/>
  <w15:docId w15:val="{F91050C4-7F53-4672-BE36-656FF18C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B1E"/>
    <w:pPr>
      <w:spacing w:before="120" w:after="120" w:line="276" w:lineRule="auto"/>
      <w:contextualSpacing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25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5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5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5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5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5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5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5B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5B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5B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B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B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B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5B1E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5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5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5B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5B1E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25B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5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5B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5B1E"/>
    <w:rPr>
      <w:b/>
      <w:bCs/>
      <w:smallCaps/>
      <w:color w:val="0F4761" w:themeColor="accent1" w:themeShade="BF"/>
      <w:spacing w:val="5"/>
    </w:rPr>
  </w:style>
  <w:style w:type="paragraph" w:customStyle="1" w:styleId="l-L1">
    <w:name w:val="Čl. - L1"/>
    <w:basedOn w:val="Normln"/>
    <w:link w:val="l-L1Char"/>
    <w:qFormat/>
    <w:rsid w:val="00825B1E"/>
    <w:pPr>
      <w:keepNext/>
      <w:numPr>
        <w:numId w:val="1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825B1E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paragraph" w:customStyle="1" w:styleId="l-L2">
    <w:name w:val="Čl - L2"/>
    <w:basedOn w:val="Normln"/>
    <w:link w:val="l-L2Char"/>
    <w:qFormat/>
    <w:rsid w:val="00825B1E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825B1E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825B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Telepovská Zuzana Ing.</dc:creator>
  <cp:keywords/>
  <dc:description/>
  <cp:lastModifiedBy>Boháč Václav Bc.</cp:lastModifiedBy>
  <cp:revision>2</cp:revision>
  <dcterms:created xsi:type="dcterms:W3CDTF">2025-11-04T12:31:00Z</dcterms:created>
  <dcterms:modified xsi:type="dcterms:W3CDTF">2025-11-04T12:31:00Z</dcterms:modified>
</cp:coreProperties>
</file>