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45383" w14:textId="77777777" w:rsidR="006A6CC3" w:rsidRPr="009B306C" w:rsidRDefault="006A6CC3" w:rsidP="009B306C">
      <w:pPr>
        <w:pStyle w:val="Nadpis1"/>
        <w:keepNext w:val="0"/>
        <w:tabs>
          <w:tab w:val="clear" w:pos="0"/>
          <w:tab w:val="clear" w:pos="737"/>
        </w:tabs>
        <w:spacing w:before="240" w:after="240"/>
        <w:ind w:left="0" w:firstLine="0"/>
        <w:jc w:val="both"/>
        <w:rPr>
          <w:rFonts w:cs="Arial"/>
          <w:color w:val="000000"/>
          <w:sz w:val="28"/>
          <w:szCs w:val="28"/>
        </w:rPr>
      </w:pPr>
      <w:bookmarkStart w:id="0" w:name="_Toc201020750"/>
      <w:bookmarkStart w:id="1" w:name="_Toc246424392"/>
      <w:bookmarkStart w:id="2" w:name="_Toc412469831"/>
      <w:r w:rsidRPr="009B306C">
        <w:rPr>
          <w:rFonts w:cs="Arial"/>
          <w:color w:val="000000"/>
          <w:sz w:val="28"/>
          <w:szCs w:val="28"/>
        </w:rPr>
        <w:t>Prohlídka místa plnění</w:t>
      </w:r>
      <w:bookmarkEnd w:id="0"/>
      <w:bookmarkEnd w:id="1"/>
      <w:bookmarkEnd w:id="2"/>
    </w:p>
    <w:p w14:paraId="39549850" w14:textId="77777777" w:rsidR="00EC4B69" w:rsidRPr="009B306C" w:rsidRDefault="000A0FDB" w:rsidP="000A0FDB">
      <w:pPr>
        <w:rPr>
          <w:rFonts w:ascii="Arial" w:hAnsi="Arial" w:cs="Arial"/>
          <w:color w:val="FF0000"/>
          <w:u w:val="single"/>
          <w:lang w:eastAsia="x-none"/>
        </w:rPr>
      </w:pPr>
      <w:r w:rsidRPr="009B306C">
        <w:rPr>
          <w:rFonts w:ascii="Arial" w:hAnsi="Arial" w:cs="Arial"/>
          <w:b/>
          <w:u w:val="single"/>
        </w:rPr>
        <w:t>Podivín – Lužice I.</w:t>
      </w:r>
    </w:p>
    <w:p w14:paraId="7D641917" w14:textId="77777777" w:rsidR="00C450F4" w:rsidRPr="009B306C" w:rsidRDefault="00C450F4" w:rsidP="00C450F4">
      <w:pPr>
        <w:pStyle w:val="Nadpis2"/>
        <w:rPr>
          <w:rFonts w:ascii="Arial" w:hAnsi="Arial" w:cs="Arial"/>
        </w:rPr>
      </w:pPr>
      <w:bookmarkStart w:id="3" w:name="_Toc191791439"/>
      <w:bookmarkStart w:id="4" w:name="_Toc191791505"/>
      <w:bookmarkStart w:id="5" w:name="_Toc202453461"/>
      <w:bookmarkStart w:id="6" w:name="_Toc202453463"/>
      <w:bookmarkStart w:id="7" w:name="_Toc202453464"/>
      <w:bookmarkEnd w:id="3"/>
      <w:bookmarkEnd w:id="4"/>
      <w:bookmarkEnd w:id="5"/>
      <w:bookmarkEnd w:id="6"/>
      <w:bookmarkEnd w:id="7"/>
      <w:r w:rsidRPr="009B306C">
        <w:rPr>
          <w:rFonts w:ascii="Arial" w:hAnsi="Arial" w:cs="Arial"/>
        </w:rPr>
        <w:t>Dodavatelé se mohou seznámit s místem plnění (vybranými zařízeními reprezentující</w:t>
      </w:r>
      <w:r w:rsidR="008764B2">
        <w:rPr>
          <w:rFonts w:ascii="Arial" w:hAnsi="Arial" w:cs="Arial"/>
          <w:lang w:val="cs-CZ"/>
        </w:rPr>
        <w:t>mi</w:t>
      </w:r>
      <w:r w:rsidRPr="009B306C">
        <w:rPr>
          <w:rFonts w:ascii="Arial" w:hAnsi="Arial" w:cs="Arial"/>
          <w:lang w:val="cs-CZ"/>
        </w:rPr>
        <w:t xml:space="preserve"> příslušnou závlahovou soustavu)</w:t>
      </w:r>
      <w:r w:rsidRPr="009B306C">
        <w:rPr>
          <w:rFonts w:ascii="Arial" w:hAnsi="Arial" w:cs="Arial"/>
        </w:rPr>
        <w:t>.</w:t>
      </w:r>
    </w:p>
    <w:p w14:paraId="04237401" w14:textId="77777777" w:rsidR="006A6CC3" w:rsidRPr="009B306C" w:rsidRDefault="006A6CC3" w:rsidP="006A6CC3">
      <w:pPr>
        <w:pStyle w:val="Nadpis2"/>
        <w:rPr>
          <w:rFonts w:ascii="Arial" w:hAnsi="Arial" w:cs="Arial"/>
        </w:rPr>
      </w:pPr>
      <w:r w:rsidRPr="009B306C">
        <w:rPr>
          <w:rFonts w:ascii="Arial" w:hAnsi="Arial" w:cs="Arial"/>
        </w:rPr>
        <w:t>Prohlídka místa plnění slouží výhradně k seznámení dodavatelů s</w:t>
      </w:r>
      <w:r w:rsidRPr="009B306C">
        <w:rPr>
          <w:rFonts w:ascii="Arial" w:hAnsi="Arial" w:cs="Arial"/>
          <w:lang w:val="cs-CZ"/>
        </w:rPr>
        <w:t> vybranými zařízeními reprezentujícími hlavní typy H</w:t>
      </w:r>
      <w:r w:rsidR="00EC4B69" w:rsidRPr="009B306C">
        <w:rPr>
          <w:rFonts w:ascii="Arial" w:hAnsi="Arial" w:cs="Arial"/>
          <w:lang w:val="cs-CZ"/>
        </w:rPr>
        <w:t>Z</w:t>
      </w:r>
      <w:r w:rsidRPr="009B306C">
        <w:rPr>
          <w:rFonts w:ascii="Arial" w:hAnsi="Arial" w:cs="Arial"/>
          <w:lang w:val="cs-CZ"/>
        </w:rPr>
        <w:t>Z jako</w:t>
      </w:r>
      <w:r w:rsidRPr="009B306C">
        <w:rPr>
          <w:rFonts w:ascii="Arial" w:hAnsi="Arial" w:cs="Arial"/>
        </w:rPr>
        <w:t xml:space="preserve"> stávajícím místem budoucího plnění a s jeho technickými a provozními parametry. Prohlídka místa plnění je na vlastní riziko a náklady zúčastněných osob.</w:t>
      </w:r>
      <w:r w:rsidRPr="009B306C">
        <w:rPr>
          <w:rFonts w:ascii="Arial" w:hAnsi="Arial" w:cs="Arial"/>
          <w:lang w:val="cs-CZ"/>
        </w:rPr>
        <w:t xml:space="preserve"> Zadavatel zejména nezajišťuje dopravu ze srazu uchazečů na místa plnění určená zadavatelem k prohlídce.</w:t>
      </w:r>
    </w:p>
    <w:p w14:paraId="5F260C86" w14:textId="76BF868B" w:rsidR="006A6CC3" w:rsidRPr="009B306C" w:rsidRDefault="006A6CC3" w:rsidP="006A6CC3">
      <w:pPr>
        <w:pStyle w:val="Nadpis2"/>
        <w:rPr>
          <w:rFonts w:ascii="Arial" w:hAnsi="Arial" w:cs="Arial"/>
        </w:rPr>
      </w:pPr>
      <w:r w:rsidRPr="009B306C">
        <w:rPr>
          <w:rFonts w:ascii="Arial" w:hAnsi="Arial" w:cs="Arial"/>
        </w:rPr>
        <w:t>Bližší vymezení místa plnění určeného k prohlídce, tedy vybraných zařízení H</w:t>
      </w:r>
      <w:r w:rsidR="00EC4B69" w:rsidRPr="009B306C">
        <w:rPr>
          <w:rFonts w:ascii="Arial" w:hAnsi="Arial" w:cs="Arial"/>
          <w:lang w:val="cs-CZ"/>
        </w:rPr>
        <w:t>Z</w:t>
      </w:r>
      <w:r w:rsidRPr="009B306C">
        <w:rPr>
          <w:rFonts w:ascii="Arial" w:hAnsi="Arial" w:cs="Arial"/>
        </w:rPr>
        <w:t xml:space="preserve">Z, včetně adresy srazu účastníků prohlídky místa plnění a dále orientačního harmonogramu prohlídky místa plnění, </w:t>
      </w:r>
      <w:r w:rsidR="00FC2CB1" w:rsidRPr="009B306C">
        <w:rPr>
          <w:rFonts w:ascii="Arial" w:hAnsi="Arial" w:cs="Arial"/>
          <w:lang w:val="cs-CZ"/>
        </w:rPr>
        <w:t>je následující:</w:t>
      </w:r>
    </w:p>
    <w:p w14:paraId="51BB596E" w14:textId="77777777" w:rsidR="00774408" w:rsidRPr="009B306C" w:rsidRDefault="00774408" w:rsidP="007B57C0">
      <w:pPr>
        <w:pStyle w:val="Bezmezer"/>
        <w:rPr>
          <w:rFonts w:ascii="Arial" w:hAnsi="Arial" w:cs="Arial"/>
          <w:b/>
        </w:rPr>
      </w:pPr>
    </w:p>
    <w:p w14:paraId="1B62A841" w14:textId="3E0025FF" w:rsidR="004F1AEB" w:rsidRPr="009B306C" w:rsidRDefault="004F1AEB" w:rsidP="00A178E3">
      <w:pPr>
        <w:jc w:val="both"/>
        <w:rPr>
          <w:rFonts w:ascii="Arial" w:hAnsi="Arial" w:cs="Arial"/>
          <w:b/>
        </w:rPr>
      </w:pPr>
      <w:r w:rsidRPr="009B306C">
        <w:rPr>
          <w:rFonts w:ascii="Arial" w:hAnsi="Arial" w:cs="Arial"/>
          <w:bCs/>
          <w:u w:val="single"/>
        </w:rPr>
        <w:t xml:space="preserve">Sraz účastníků: U </w:t>
      </w:r>
      <w:r w:rsidR="000F511A">
        <w:rPr>
          <w:rFonts w:ascii="Arial" w:hAnsi="Arial" w:cs="Arial"/>
          <w:bCs/>
          <w:u w:val="single"/>
        </w:rPr>
        <w:t xml:space="preserve">podávací </w:t>
      </w:r>
      <w:r w:rsidRPr="009B306C">
        <w:rPr>
          <w:rFonts w:ascii="Arial" w:hAnsi="Arial" w:cs="Arial"/>
          <w:bCs/>
          <w:u w:val="single"/>
        </w:rPr>
        <w:t xml:space="preserve">čerpací stanice </w:t>
      </w:r>
      <w:r w:rsidR="000D5959">
        <w:rPr>
          <w:rFonts w:ascii="Arial" w:hAnsi="Arial" w:cs="Arial"/>
          <w:bCs/>
          <w:u w:val="single"/>
        </w:rPr>
        <w:t>Ladná ČS 2</w:t>
      </w:r>
      <w:r w:rsidR="00340F7D">
        <w:rPr>
          <w:rFonts w:ascii="Arial" w:hAnsi="Arial" w:cs="Arial"/>
          <w:bCs/>
          <w:u w:val="single"/>
        </w:rPr>
        <w:t xml:space="preserve">, </w:t>
      </w:r>
      <w:proofErr w:type="spellStart"/>
      <w:r w:rsidR="00340F7D">
        <w:rPr>
          <w:rFonts w:ascii="Arial" w:hAnsi="Arial" w:cs="Arial"/>
          <w:bCs/>
          <w:u w:val="single"/>
        </w:rPr>
        <w:t>p.č</w:t>
      </w:r>
      <w:proofErr w:type="spellEnd"/>
      <w:r w:rsidR="00340F7D">
        <w:rPr>
          <w:rFonts w:ascii="Arial" w:hAnsi="Arial" w:cs="Arial"/>
          <w:bCs/>
          <w:u w:val="single"/>
        </w:rPr>
        <w:t>. 1343</w:t>
      </w:r>
      <w:r w:rsidRPr="009B306C">
        <w:rPr>
          <w:rFonts w:ascii="Arial" w:hAnsi="Arial" w:cs="Arial"/>
          <w:bCs/>
          <w:u w:val="single"/>
        </w:rPr>
        <w:t xml:space="preserve"> v </w:t>
      </w:r>
      <w:proofErr w:type="spellStart"/>
      <w:r w:rsidRPr="009B306C">
        <w:rPr>
          <w:rFonts w:ascii="Arial" w:hAnsi="Arial" w:cs="Arial"/>
          <w:bCs/>
          <w:u w:val="single"/>
        </w:rPr>
        <w:t>k.ú</w:t>
      </w:r>
      <w:proofErr w:type="spellEnd"/>
      <w:r w:rsidRPr="009B306C">
        <w:rPr>
          <w:rFonts w:ascii="Arial" w:hAnsi="Arial" w:cs="Arial"/>
          <w:bCs/>
          <w:u w:val="single"/>
        </w:rPr>
        <w:t xml:space="preserve">. Ladná – viz situace, </w:t>
      </w:r>
      <w:r w:rsidR="00603160" w:rsidRPr="00BC3DA0">
        <w:rPr>
          <w:rFonts w:ascii="Arial" w:hAnsi="Arial" w:cs="Arial"/>
          <w:b/>
          <w:u w:val="single"/>
        </w:rPr>
        <w:t xml:space="preserve">dne </w:t>
      </w:r>
      <w:r w:rsidR="00E40095" w:rsidRPr="00BC3DA0">
        <w:rPr>
          <w:rFonts w:ascii="Arial" w:hAnsi="Arial" w:cs="Arial"/>
          <w:b/>
          <w:u w:val="single"/>
        </w:rPr>
        <w:t>4. 11.</w:t>
      </w:r>
      <w:r w:rsidR="00FB0BA1" w:rsidRPr="00BC3DA0">
        <w:rPr>
          <w:rFonts w:ascii="Arial" w:hAnsi="Arial" w:cs="Arial"/>
          <w:b/>
          <w:u w:val="single"/>
        </w:rPr>
        <w:t xml:space="preserve"> 20</w:t>
      </w:r>
      <w:r w:rsidR="0055224A" w:rsidRPr="00BC3DA0">
        <w:rPr>
          <w:rFonts w:ascii="Arial" w:hAnsi="Arial" w:cs="Arial"/>
          <w:b/>
          <w:u w:val="single"/>
        </w:rPr>
        <w:t>2</w:t>
      </w:r>
      <w:r w:rsidR="0062634C" w:rsidRPr="00BC3DA0">
        <w:rPr>
          <w:rFonts w:ascii="Arial" w:hAnsi="Arial" w:cs="Arial"/>
          <w:b/>
          <w:u w:val="single"/>
        </w:rPr>
        <w:t>5</w:t>
      </w:r>
      <w:r w:rsidR="00FB0BA1" w:rsidRPr="00BC3DA0">
        <w:rPr>
          <w:rFonts w:ascii="Arial" w:hAnsi="Arial" w:cs="Arial"/>
          <w:b/>
          <w:u w:val="single"/>
        </w:rPr>
        <w:t xml:space="preserve"> </w:t>
      </w:r>
      <w:r w:rsidRPr="00BC3DA0">
        <w:rPr>
          <w:rFonts w:ascii="Arial" w:hAnsi="Arial" w:cs="Arial"/>
          <w:b/>
          <w:u w:val="single"/>
        </w:rPr>
        <w:t>v</w:t>
      </w:r>
      <w:r w:rsidR="00FB0BA1" w:rsidRPr="00BC3DA0">
        <w:rPr>
          <w:rFonts w:ascii="Arial" w:hAnsi="Arial" w:cs="Arial"/>
          <w:b/>
          <w:u w:val="single"/>
        </w:rPr>
        <w:t xml:space="preserve"> 10:00 </w:t>
      </w:r>
      <w:r w:rsidRPr="00BC3DA0">
        <w:rPr>
          <w:rFonts w:ascii="Arial" w:hAnsi="Arial" w:cs="Arial"/>
          <w:b/>
          <w:u w:val="single"/>
        </w:rPr>
        <w:t>hod</w:t>
      </w:r>
      <w:r w:rsidR="00301232" w:rsidRPr="00BC3DA0">
        <w:rPr>
          <w:rFonts w:ascii="Arial" w:hAnsi="Arial" w:cs="Arial"/>
          <w:b/>
          <w:u w:val="single"/>
        </w:rPr>
        <w:t>.</w:t>
      </w:r>
    </w:p>
    <w:p w14:paraId="32DD908B" w14:textId="77777777" w:rsidR="004F1AEB" w:rsidRPr="009B306C" w:rsidRDefault="00735E60" w:rsidP="00735E60">
      <w:pPr>
        <w:rPr>
          <w:rFonts w:ascii="Arial" w:hAnsi="Arial" w:cs="Arial"/>
          <w:b/>
        </w:rPr>
      </w:pPr>
      <w:r w:rsidRPr="009B306C">
        <w:rPr>
          <w:rFonts w:ascii="Arial" w:hAnsi="Arial" w:cs="Arial"/>
          <w:bCs/>
          <w:u w:val="single"/>
        </w:rPr>
        <w:t>Zařízení HZZ určená zadavatelem k prohlídce místa plnění:</w:t>
      </w:r>
    </w:p>
    <w:p w14:paraId="78FEF08C" w14:textId="77777777" w:rsidR="004F1AEB" w:rsidRPr="009B306C" w:rsidRDefault="000F511A" w:rsidP="004F1AEB">
      <w:pPr>
        <w:pStyle w:val="Odstavecseseznamem"/>
        <w:numPr>
          <w:ilvl w:val="0"/>
          <w:numId w:val="5"/>
        </w:numPr>
        <w:spacing w:after="20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Podávací čerpací stanice </w:t>
      </w:r>
      <w:r w:rsidR="004F1AEB" w:rsidRPr="009B306C">
        <w:rPr>
          <w:rFonts w:cs="Arial"/>
          <w:sz w:val="22"/>
          <w:szCs w:val="22"/>
        </w:rPr>
        <w:t>Ladná ČS 2, cesta, trafostanice</w:t>
      </w:r>
    </w:p>
    <w:p w14:paraId="675F12B5" w14:textId="77777777" w:rsidR="004F1AEB" w:rsidRPr="009B306C" w:rsidRDefault="004F1AEB" w:rsidP="004F1AEB">
      <w:pPr>
        <w:pStyle w:val="Odstavecseseznamem"/>
        <w:numPr>
          <w:ilvl w:val="0"/>
          <w:numId w:val="5"/>
        </w:numPr>
        <w:spacing w:after="200" w:line="276" w:lineRule="auto"/>
        <w:rPr>
          <w:rFonts w:cs="Arial"/>
          <w:sz w:val="22"/>
          <w:szCs w:val="22"/>
        </w:rPr>
      </w:pPr>
      <w:r w:rsidRPr="009B306C">
        <w:rPr>
          <w:rFonts w:cs="Arial"/>
          <w:sz w:val="22"/>
          <w:szCs w:val="22"/>
        </w:rPr>
        <w:t>Výtlačné potrubí ČS 2</w:t>
      </w:r>
    </w:p>
    <w:p w14:paraId="455DA0AA" w14:textId="77777777" w:rsidR="004F1AEB" w:rsidRPr="009B306C" w:rsidRDefault="004F1AEB" w:rsidP="004F1AEB">
      <w:pPr>
        <w:pStyle w:val="Odstavecseseznamem"/>
        <w:numPr>
          <w:ilvl w:val="0"/>
          <w:numId w:val="5"/>
        </w:numPr>
        <w:spacing w:after="200" w:line="276" w:lineRule="auto"/>
        <w:rPr>
          <w:rFonts w:cs="Arial"/>
          <w:sz w:val="22"/>
          <w:szCs w:val="22"/>
        </w:rPr>
      </w:pPr>
      <w:r w:rsidRPr="009B306C">
        <w:rPr>
          <w:rFonts w:cs="Arial"/>
          <w:sz w:val="22"/>
          <w:szCs w:val="22"/>
        </w:rPr>
        <w:t>Stavidla – 2 x 2000</w:t>
      </w:r>
      <w:r w:rsidR="00836691">
        <w:rPr>
          <w:rFonts w:cs="Arial"/>
          <w:sz w:val="22"/>
          <w:szCs w:val="22"/>
        </w:rPr>
        <w:t xml:space="preserve"> </w:t>
      </w:r>
      <w:r w:rsidRPr="009B306C">
        <w:rPr>
          <w:rFonts w:cs="Arial"/>
          <w:sz w:val="22"/>
          <w:szCs w:val="22"/>
        </w:rPr>
        <w:t>x</w:t>
      </w:r>
      <w:r w:rsidR="00836691">
        <w:rPr>
          <w:rFonts w:cs="Arial"/>
          <w:sz w:val="22"/>
          <w:szCs w:val="22"/>
        </w:rPr>
        <w:t xml:space="preserve"> </w:t>
      </w:r>
      <w:r w:rsidRPr="009B306C">
        <w:rPr>
          <w:rFonts w:cs="Arial"/>
          <w:sz w:val="22"/>
          <w:szCs w:val="22"/>
        </w:rPr>
        <w:t>1000 betonové profily, umístěné na hlavním levém břehu řeky Dyje, v km 32,988</w:t>
      </w:r>
    </w:p>
    <w:p w14:paraId="33E97DB7" w14:textId="77777777" w:rsidR="004F1AEB" w:rsidRPr="009B306C" w:rsidRDefault="004F1AEB" w:rsidP="004F1AEB">
      <w:pPr>
        <w:pStyle w:val="Odstavecseseznamem"/>
        <w:numPr>
          <w:ilvl w:val="0"/>
          <w:numId w:val="5"/>
        </w:numPr>
        <w:spacing w:after="200" w:line="276" w:lineRule="auto"/>
        <w:rPr>
          <w:rFonts w:cs="Arial"/>
          <w:sz w:val="22"/>
          <w:szCs w:val="22"/>
        </w:rPr>
      </w:pPr>
      <w:r w:rsidRPr="009B306C">
        <w:rPr>
          <w:rFonts w:cs="Arial"/>
          <w:sz w:val="22"/>
          <w:szCs w:val="22"/>
        </w:rPr>
        <w:t>Akumulační nádrž P-L I</w:t>
      </w:r>
      <w:r w:rsidR="00901D4F">
        <w:rPr>
          <w:rFonts w:cs="Arial"/>
          <w:sz w:val="22"/>
          <w:szCs w:val="22"/>
        </w:rPr>
        <w:t xml:space="preserve"> (</w:t>
      </w:r>
      <w:proofErr w:type="spellStart"/>
      <w:r w:rsidR="00901D4F">
        <w:rPr>
          <w:rFonts w:cs="Arial"/>
          <w:sz w:val="22"/>
          <w:szCs w:val="22"/>
        </w:rPr>
        <w:t>p.č</w:t>
      </w:r>
      <w:proofErr w:type="spellEnd"/>
      <w:r w:rsidR="00901D4F">
        <w:rPr>
          <w:rFonts w:cs="Arial"/>
          <w:sz w:val="22"/>
          <w:szCs w:val="22"/>
        </w:rPr>
        <w:t>. 2809/</w:t>
      </w:r>
      <w:r w:rsidR="00236CAC">
        <w:rPr>
          <w:rFonts w:cs="Arial"/>
          <w:sz w:val="22"/>
          <w:szCs w:val="22"/>
        </w:rPr>
        <w:t>10, /11, /12, /14, /</w:t>
      </w:r>
      <w:r w:rsidR="00901D4F">
        <w:rPr>
          <w:rFonts w:cs="Arial"/>
          <w:sz w:val="22"/>
          <w:szCs w:val="22"/>
        </w:rPr>
        <w:t>15</w:t>
      </w:r>
      <w:r w:rsidR="00236CAC">
        <w:rPr>
          <w:rFonts w:cs="Arial"/>
          <w:sz w:val="22"/>
          <w:szCs w:val="22"/>
        </w:rPr>
        <w:t xml:space="preserve">, /16, /17 </w:t>
      </w:r>
      <w:r w:rsidR="00901D4F">
        <w:rPr>
          <w:rFonts w:cs="Arial"/>
          <w:sz w:val="22"/>
          <w:szCs w:val="22"/>
        </w:rPr>
        <w:t>v </w:t>
      </w:r>
      <w:proofErr w:type="spellStart"/>
      <w:r w:rsidR="00901D4F">
        <w:rPr>
          <w:rFonts w:cs="Arial"/>
          <w:sz w:val="22"/>
          <w:szCs w:val="22"/>
        </w:rPr>
        <w:t>k.ú</w:t>
      </w:r>
      <w:proofErr w:type="spellEnd"/>
      <w:r w:rsidR="00901D4F">
        <w:rPr>
          <w:rFonts w:cs="Arial"/>
          <w:sz w:val="22"/>
          <w:szCs w:val="22"/>
        </w:rPr>
        <w:t>. Podivín)</w:t>
      </w:r>
    </w:p>
    <w:p w14:paraId="1F8894CC" w14:textId="77777777" w:rsidR="004F1AEB" w:rsidRPr="009B306C" w:rsidRDefault="004F1AEB" w:rsidP="004F1AEB">
      <w:pPr>
        <w:pStyle w:val="Odstavecseseznamem"/>
        <w:numPr>
          <w:ilvl w:val="0"/>
          <w:numId w:val="5"/>
        </w:numPr>
        <w:spacing w:after="200" w:line="276" w:lineRule="auto"/>
        <w:rPr>
          <w:rFonts w:cs="Arial"/>
          <w:sz w:val="22"/>
          <w:szCs w:val="22"/>
        </w:rPr>
      </w:pPr>
      <w:r w:rsidRPr="009B306C">
        <w:rPr>
          <w:rFonts w:cs="Arial"/>
          <w:sz w:val="22"/>
          <w:szCs w:val="22"/>
        </w:rPr>
        <w:t>Přivaděč K1 po VN Velký Bílovec, VN Velký Bílovec</w:t>
      </w:r>
      <w:r w:rsidR="00BB331F">
        <w:rPr>
          <w:rFonts w:cs="Arial"/>
          <w:sz w:val="22"/>
          <w:szCs w:val="22"/>
        </w:rPr>
        <w:t xml:space="preserve"> (hráz </w:t>
      </w:r>
      <w:proofErr w:type="spellStart"/>
      <w:r w:rsidR="00BB331F">
        <w:rPr>
          <w:rFonts w:cs="Arial"/>
          <w:sz w:val="22"/>
          <w:szCs w:val="22"/>
        </w:rPr>
        <w:t>p.č</w:t>
      </w:r>
      <w:proofErr w:type="spellEnd"/>
      <w:r w:rsidR="00BB331F">
        <w:rPr>
          <w:rFonts w:cs="Arial"/>
          <w:sz w:val="22"/>
          <w:szCs w:val="22"/>
        </w:rPr>
        <w:t xml:space="preserve">. st. 2569/10, </w:t>
      </w:r>
      <w:r w:rsidR="00304082">
        <w:rPr>
          <w:rFonts w:cs="Arial"/>
          <w:sz w:val="22"/>
          <w:szCs w:val="22"/>
        </w:rPr>
        <w:t xml:space="preserve">/13, </w:t>
      </w:r>
      <w:r w:rsidR="00BB331F">
        <w:rPr>
          <w:rFonts w:cs="Arial"/>
          <w:sz w:val="22"/>
          <w:szCs w:val="22"/>
        </w:rPr>
        <w:t>/15, /</w:t>
      </w:r>
      <w:r w:rsidR="00304082">
        <w:rPr>
          <w:rFonts w:cs="Arial"/>
          <w:sz w:val="22"/>
          <w:szCs w:val="22"/>
        </w:rPr>
        <w:t>1, /</w:t>
      </w:r>
      <w:r w:rsidR="00BB331F">
        <w:rPr>
          <w:rFonts w:cs="Arial"/>
          <w:sz w:val="22"/>
          <w:szCs w:val="22"/>
        </w:rPr>
        <w:t>3, /4, /6 v </w:t>
      </w:r>
      <w:proofErr w:type="spellStart"/>
      <w:r w:rsidR="00BB331F">
        <w:rPr>
          <w:rFonts w:cs="Arial"/>
          <w:sz w:val="22"/>
          <w:szCs w:val="22"/>
        </w:rPr>
        <w:t>k.ú</w:t>
      </w:r>
      <w:proofErr w:type="spellEnd"/>
      <w:r w:rsidR="00BB331F">
        <w:rPr>
          <w:rFonts w:cs="Arial"/>
          <w:sz w:val="22"/>
          <w:szCs w:val="22"/>
        </w:rPr>
        <w:t>. Velké Bílovice)</w:t>
      </w:r>
    </w:p>
    <w:p w14:paraId="55C11C3E" w14:textId="77777777" w:rsidR="00D24AD0" w:rsidRPr="009B306C" w:rsidRDefault="009B306C" w:rsidP="007B57C0">
      <w:pPr>
        <w:pStyle w:val="Odstavecseseznamem"/>
        <w:numPr>
          <w:ilvl w:val="0"/>
          <w:numId w:val="5"/>
        </w:numPr>
        <w:spacing w:after="200" w:line="276" w:lineRule="auto"/>
        <w:rPr>
          <w:rFonts w:cs="Arial"/>
        </w:rPr>
      </w:pPr>
      <w:r w:rsidRPr="009B306C">
        <w:rPr>
          <w:rFonts w:cs="Arial"/>
          <w:noProof/>
        </w:rPr>
        <w:drawing>
          <wp:anchor distT="0" distB="0" distL="114300" distR="114300" simplePos="0" relativeHeight="251658240" behindDoc="1" locked="0" layoutInCell="1" allowOverlap="1" wp14:anchorId="6C6550F6" wp14:editId="05DFD06D">
            <wp:simplePos x="0" y="0"/>
            <wp:positionH relativeFrom="margin">
              <wp:align>left</wp:align>
            </wp:positionH>
            <wp:positionV relativeFrom="margin">
              <wp:posOffset>5291455</wp:posOffset>
            </wp:positionV>
            <wp:extent cx="5619750" cy="3807460"/>
            <wp:effectExtent l="0" t="0" r="0" b="2540"/>
            <wp:wrapTight wrapText="bothSides">
              <wp:wrapPolygon edited="0">
                <wp:start x="0" y="0"/>
                <wp:lineTo x="0" y="21506"/>
                <wp:lineTo x="21527" y="21506"/>
                <wp:lineTo x="2152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tuace místa sraz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80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AEB" w:rsidRPr="009B306C">
        <w:rPr>
          <w:rFonts w:cs="Arial"/>
          <w:sz w:val="22"/>
          <w:szCs w:val="22"/>
        </w:rPr>
        <w:t xml:space="preserve">Přivaděč K2 po VN </w:t>
      </w:r>
      <w:proofErr w:type="spellStart"/>
      <w:r w:rsidR="004F1AEB" w:rsidRPr="009B306C">
        <w:rPr>
          <w:rFonts w:cs="Arial"/>
          <w:sz w:val="22"/>
          <w:szCs w:val="22"/>
        </w:rPr>
        <w:t>Šísary</w:t>
      </w:r>
      <w:proofErr w:type="spellEnd"/>
      <w:r w:rsidR="004F1AEB" w:rsidRPr="009B306C">
        <w:rPr>
          <w:rFonts w:cs="Arial"/>
          <w:sz w:val="22"/>
          <w:szCs w:val="22"/>
        </w:rPr>
        <w:t xml:space="preserve">, VN </w:t>
      </w:r>
      <w:proofErr w:type="spellStart"/>
      <w:r w:rsidR="004F1AEB" w:rsidRPr="009B306C">
        <w:rPr>
          <w:rFonts w:cs="Arial"/>
          <w:sz w:val="22"/>
          <w:szCs w:val="22"/>
        </w:rPr>
        <w:t>Šísary</w:t>
      </w:r>
      <w:proofErr w:type="spellEnd"/>
      <w:r w:rsidR="00BB331F">
        <w:rPr>
          <w:rFonts w:cs="Arial"/>
          <w:sz w:val="22"/>
          <w:szCs w:val="22"/>
        </w:rPr>
        <w:t xml:space="preserve"> (hráz </w:t>
      </w:r>
      <w:proofErr w:type="spellStart"/>
      <w:r w:rsidR="00BB331F">
        <w:rPr>
          <w:rFonts w:cs="Arial"/>
          <w:sz w:val="22"/>
          <w:szCs w:val="22"/>
        </w:rPr>
        <w:t>p.č</w:t>
      </w:r>
      <w:proofErr w:type="spellEnd"/>
      <w:r w:rsidR="00BB331F">
        <w:rPr>
          <w:rFonts w:cs="Arial"/>
          <w:sz w:val="22"/>
          <w:szCs w:val="22"/>
        </w:rPr>
        <w:t>. st. 2573 a 2574 v </w:t>
      </w:r>
      <w:proofErr w:type="spellStart"/>
      <w:r w:rsidR="00BB331F">
        <w:rPr>
          <w:rFonts w:cs="Arial"/>
          <w:sz w:val="22"/>
          <w:szCs w:val="22"/>
        </w:rPr>
        <w:t>k.ú</w:t>
      </w:r>
      <w:proofErr w:type="spellEnd"/>
      <w:r w:rsidR="00BB331F">
        <w:rPr>
          <w:rFonts w:cs="Arial"/>
          <w:sz w:val="22"/>
          <w:szCs w:val="22"/>
        </w:rPr>
        <w:t>. Velké Bílovice)</w:t>
      </w:r>
    </w:p>
    <w:sectPr w:rsidR="00D24AD0" w:rsidRPr="009B3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8F515" w14:textId="77777777" w:rsidR="009B306C" w:rsidRDefault="009B306C" w:rsidP="009B306C">
      <w:pPr>
        <w:spacing w:after="0" w:line="240" w:lineRule="auto"/>
      </w:pPr>
      <w:r>
        <w:separator/>
      </w:r>
    </w:p>
  </w:endnote>
  <w:endnote w:type="continuationSeparator" w:id="0">
    <w:p w14:paraId="0F382458" w14:textId="77777777" w:rsidR="009B306C" w:rsidRDefault="009B306C" w:rsidP="009B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B9E2A" w14:textId="77777777" w:rsidR="009B306C" w:rsidRDefault="009B306C" w:rsidP="009B306C">
      <w:pPr>
        <w:spacing w:after="0" w:line="240" w:lineRule="auto"/>
      </w:pPr>
      <w:r>
        <w:separator/>
      </w:r>
    </w:p>
  </w:footnote>
  <w:footnote w:type="continuationSeparator" w:id="0">
    <w:p w14:paraId="6613E481" w14:textId="77777777" w:rsidR="009B306C" w:rsidRDefault="009B306C" w:rsidP="009B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88AAD5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Calibri" w:hAnsi="Calibri"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4"/>
        </w:tabs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4.%2.%3"/>
      <w:lvlJc w:val="left"/>
      <w:pPr>
        <w:tabs>
          <w:tab w:val="num" w:pos="900"/>
        </w:tabs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 w15:restartNumberingAfterBreak="0">
    <w:nsid w:val="09791DC9"/>
    <w:multiLevelType w:val="hybridMultilevel"/>
    <w:tmpl w:val="5B58D348"/>
    <w:lvl w:ilvl="0" w:tplc="F9DE610E">
      <w:start w:val="1"/>
      <w:numFmt w:val="decimal"/>
      <w:lvlText w:val="%1."/>
      <w:lvlJc w:val="left"/>
      <w:pPr>
        <w:ind w:left="1353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05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2" w15:restartNumberingAfterBreak="0">
    <w:nsid w:val="3D5E00A5"/>
    <w:multiLevelType w:val="hybridMultilevel"/>
    <w:tmpl w:val="7CEE5480"/>
    <w:lvl w:ilvl="0" w:tplc="5AF030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A7B87"/>
    <w:multiLevelType w:val="hybridMultilevel"/>
    <w:tmpl w:val="950EA924"/>
    <w:lvl w:ilvl="0" w:tplc="3BB601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6017432">
    <w:abstractNumId w:val="0"/>
  </w:num>
  <w:num w:numId="2" w16cid:durableId="1966811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015607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3745702">
    <w:abstractNumId w:val="2"/>
  </w:num>
  <w:num w:numId="5" w16cid:durableId="208423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CC3"/>
    <w:rsid w:val="000A0FDB"/>
    <w:rsid w:val="000D5959"/>
    <w:rsid w:val="000F511A"/>
    <w:rsid w:val="00114476"/>
    <w:rsid w:val="00225BE7"/>
    <w:rsid w:val="00236CAC"/>
    <w:rsid w:val="00301232"/>
    <w:rsid w:val="00304082"/>
    <w:rsid w:val="00340F7D"/>
    <w:rsid w:val="00360DAE"/>
    <w:rsid w:val="00483612"/>
    <w:rsid w:val="004F1AEB"/>
    <w:rsid w:val="00524EE0"/>
    <w:rsid w:val="0055224A"/>
    <w:rsid w:val="00603160"/>
    <w:rsid w:val="0062634C"/>
    <w:rsid w:val="006A6CC3"/>
    <w:rsid w:val="006C3EDB"/>
    <w:rsid w:val="00735E60"/>
    <w:rsid w:val="00774408"/>
    <w:rsid w:val="007B57C0"/>
    <w:rsid w:val="00800BA8"/>
    <w:rsid w:val="00836691"/>
    <w:rsid w:val="008764B2"/>
    <w:rsid w:val="0088386B"/>
    <w:rsid w:val="008C1F98"/>
    <w:rsid w:val="00901D4F"/>
    <w:rsid w:val="0096203C"/>
    <w:rsid w:val="009B306C"/>
    <w:rsid w:val="00A178E3"/>
    <w:rsid w:val="00A75FF6"/>
    <w:rsid w:val="00B07BFA"/>
    <w:rsid w:val="00B57994"/>
    <w:rsid w:val="00BB331F"/>
    <w:rsid w:val="00BC3DA0"/>
    <w:rsid w:val="00C450F4"/>
    <w:rsid w:val="00C957F5"/>
    <w:rsid w:val="00D17A0D"/>
    <w:rsid w:val="00D24AD0"/>
    <w:rsid w:val="00D45785"/>
    <w:rsid w:val="00D51D15"/>
    <w:rsid w:val="00E14F92"/>
    <w:rsid w:val="00E40095"/>
    <w:rsid w:val="00E75F62"/>
    <w:rsid w:val="00EC4B69"/>
    <w:rsid w:val="00FB0BA1"/>
    <w:rsid w:val="00FC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1750"/>
  <w15:chartTrackingRefBased/>
  <w15:docId w15:val="{A9ECE810-B2FD-4B04-B630-24DF1307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9"/>
    <w:qFormat/>
    <w:rsid w:val="006A6CC3"/>
    <w:pPr>
      <w:keepNext/>
      <w:widowControl w:val="0"/>
      <w:shd w:val="pct5" w:color="auto" w:fill="auto"/>
      <w:tabs>
        <w:tab w:val="num" w:pos="0"/>
        <w:tab w:val="num" w:pos="737"/>
      </w:tabs>
      <w:spacing w:before="600" w:after="300" w:line="240" w:lineRule="auto"/>
      <w:ind w:left="1128" w:hanging="360"/>
      <w:outlineLvl w:val="0"/>
    </w:pPr>
    <w:rPr>
      <w:rFonts w:ascii="Arial" w:eastAsia="Times New Roman" w:hAnsi="Arial" w:cs="Times New Roman"/>
      <w:b/>
      <w:kern w:val="28"/>
      <w:sz w:val="26"/>
      <w:szCs w:val="20"/>
      <w:lang w:val="x-none" w:eastAsia="x-none"/>
    </w:rPr>
  </w:style>
  <w:style w:type="paragraph" w:styleId="Nadpis2">
    <w:name w:val="heading 2"/>
    <w:aliases w:val="Heading 2 - Nadpis 2. úrovně,PA Major Section,Podkapitola1,V_Head2,V_Head21,V_Head22,hlavicka,ASAPHeading 2,h2,F2,F21,2,sub-sect,21,sub-sect1,22,sub-sect2,211,sub-sect11,Běžného textu,Nadpis 2T,Nadpis kapitoly,0Überschrift 2,1Überschrift 2,T"/>
    <w:basedOn w:val="Normln"/>
    <w:next w:val="Normln"/>
    <w:link w:val="Nadpis2Char"/>
    <w:autoRedefine/>
    <w:uiPriority w:val="9"/>
    <w:qFormat/>
    <w:rsid w:val="006A6CC3"/>
    <w:pPr>
      <w:numPr>
        <w:ilvl w:val="1"/>
        <w:numId w:val="1"/>
      </w:numPr>
      <w:tabs>
        <w:tab w:val="clear" w:pos="5674"/>
        <w:tab w:val="left" w:pos="539"/>
        <w:tab w:val="num" w:pos="5390"/>
      </w:tabs>
      <w:autoSpaceDE w:val="0"/>
      <w:autoSpaceDN w:val="0"/>
      <w:adjustRightInd w:val="0"/>
      <w:spacing w:before="240" w:after="120" w:line="240" w:lineRule="auto"/>
      <w:jc w:val="both"/>
      <w:outlineLvl w:val="1"/>
    </w:pPr>
    <w:rPr>
      <w:rFonts w:ascii="Calibri" w:eastAsia="Times New Roman" w:hAnsi="Calibri" w:cs="Times New Roman"/>
      <w:kern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uiPriority w:val="9"/>
    <w:rsid w:val="006A6CC3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val="x-none" w:eastAsia="x-none"/>
    </w:rPr>
  </w:style>
  <w:style w:type="character" w:customStyle="1" w:styleId="Nadpis2Char">
    <w:name w:val="Nadpis 2 Char"/>
    <w:aliases w:val="Heading 2 - Nadpis 2. úrovně Char,PA Major Section Char,Podkapitola1 Char,V_Head2 Char,V_Head21 Char,V_Head22 Char,hlavicka Char,ASAPHeading 2 Char,h2 Char,F2 Char,F21 Char,2 Char,sub-sect Char,21 Char,sub-sect1 Char,22 Char,sub-sect2 Char"/>
    <w:basedOn w:val="Standardnpsmoodstavce"/>
    <w:link w:val="Nadpis2"/>
    <w:uiPriority w:val="9"/>
    <w:rsid w:val="006A6CC3"/>
    <w:rPr>
      <w:rFonts w:ascii="Calibri" w:eastAsia="Times New Roman" w:hAnsi="Calibri" w:cs="Times New Roman"/>
      <w:kern w:val="32"/>
      <w:lang w:val="x-none" w:eastAsia="x-none"/>
    </w:rPr>
  </w:style>
  <w:style w:type="character" w:styleId="Hypertextovodkaz">
    <w:name w:val="Hyperlink"/>
    <w:uiPriority w:val="99"/>
    <w:rsid w:val="006A6CC3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7B57C0"/>
    <w:pPr>
      <w:spacing w:after="0" w:line="240" w:lineRule="auto"/>
    </w:pPr>
    <w:rPr>
      <w:rFonts w:ascii="Calibri" w:eastAsia="Calibri" w:hAnsi="Calibri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7B57C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3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06C"/>
  </w:style>
  <w:style w:type="paragraph" w:styleId="Zpat">
    <w:name w:val="footer"/>
    <w:basedOn w:val="Normln"/>
    <w:link w:val="ZpatChar"/>
    <w:uiPriority w:val="99"/>
    <w:unhideWhenUsed/>
    <w:rsid w:val="009B3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Dočkal Jaroslav Ing.</dc:creator>
  <cp:keywords/>
  <dc:description/>
  <cp:lastModifiedBy>Víšková Katarína Ing.</cp:lastModifiedBy>
  <cp:revision>21</cp:revision>
  <dcterms:created xsi:type="dcterms:W3CDTF">2017-12-05T14:51:00Z</dcterms:created>
  <dcterms:modified xsi:type="dcterms:W3CDTF">2025-10-23T09:38:00Z</dcterms:modified>
</cp:coreProperties>
</file>