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C230E7" w:rsidRDefault="00E24120" w:rsidP="003E6132">
      <w:pPr>
        <w:rPr>
          <w:sz w:val="18"/>
          <w:szCs w:val="16"/>
        </w:rPr>
      </w:pPr>
    </w:p>
    <w:p w14:paraId="6D683C8E" w14:textId="77777777" w:rsidR="00E24120" w:rsidRPr="00C941F9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C941F9">
        <w:rPr>
          <w:rFonts w:cs="Arial"/>
          <w:b/>
          <w:szCs w:val="24"/>
        </w:rPr>
        <w:t>Objednatel:</w:t>
      </w:r>
    </w:p>
    <w:p w14:paraId="284F8BF8" w14:textId="2F4E33D9" w:rsidR="00E24120" w:rsidRPr="00C941F9" w:rsidRDefault="00E24120" w:rsidP="00A2278B">
      <w:pPr>
        <w:jc w:val="both"/>
        <w:rPr>
          <w:rFonts w:cs="Arial"/>
          <w:b/>
          <w:szCs w:val="24"/>
        </w:rPr>
      </w:pPr>
      <w:r w:rsidRPr="00C941F9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C941F9" w:rsidRDefault="00E24120" w:rsidP="00A2278B">
      <w:pPr>
        <w:jc w:val="both"/>
        <w:rPr>
          <w:rFonts w:cs="Arial"/>
          <w:b/>
          <w:szCs w:val="24"/>
        </w:rPr>
      </w:pPr>
      <w:r w:rsidRPr="00C941F9">
        <w:rPr>
          <w:rFonts w:cs="Arial"/>
          <w:b/>
          <w:szCs w:val="24"/>
        </w:rPr>
        <w:t>Sídlo:</w:t>
      </w:r>
      <w:r w:rsidRPr="00C941F9">
        <w:rPr>
          <w:rFonts w:cs="Arial"/>
          <w:bCs/>
          <w:szCs w:val="24"/>
        </w:rPr>
        <w:t xml:space="preserve"> </w:t>
      </w:r>
      <w:bookmarkStart w:id="0" w:name="_Hlk16772519"/>
      <w:r w:rsidRPr="00C941F9">
        <w:rPr>
          <w:rFonts w:cs="Arial"/>
          <w:szCs w:val="24"/>
        </w:rPr>
        <w:t>Husinecká 1024/</w:t>
      </w:r>
      <w:proofErr w:type="gramStart"/>
      <w:r w:rsidRPr="00C941F9">
        <w:rPr>
          <w:rFonts w:cs="Arial"/>
          <w:szCs w:val="24"/>
        </w:rPr>
        <w:t>11a</w:t>
      </w:r>
      <w:proofErr w:type="gramEnd"/>
      <w:r w:rsidRPr="00C941F9">
        <w:rPr>
          <w:rFonts w:cs="Arial"/>
          <w:szCs w:val="24"/>
        </w:rPr>
        <w:t>, 130 00 Praha 3</w:t>
      </w:r>
      <w:bookmarkEnd w:id="0"/>
    </w:p>
    <w:p w14:paraId="78D6368F" w14:textId="6212F15C" w:rsidR="00E24120" w:rsidRPr="00C941F9" w:rsidRDefault="00E24120" w:rsidP="00A2278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napToGrid w:val="0"/>
          <w:szCs w:val="24"/>
        </w:rPr>
      </w:pPr>
      <w:r w:rsidRPr="00C941F9">
        <w:rPr>
          <w:rFonts w:cs="Arial"/>
          <w:b/>
          <w:szCs w:val="24"/>
        </w:rPr>
        <w:t xml:space="preserve">Krajský pozemkový úřad </w:t>
      </w:r>
      <w:r w:rsidR="00013C43" w:rsidRPr="00C941F9">
        <w:rPr>
          <w:rFonts w:cs="Arial"/>
          <w:b/>
        </w:rPr>
        <w:t xml:space="preserve">pro </w:t>
      </w:r>
      <w:r w:rsidR="00013C43" w:rsidRPr="00C941F9">
        <w:rPr>
          <w:rFonts w:cs="Arial"/>
          <w:b/>
          <w:bCs/>
          <w:snapToGrid w:val="0"/>
        </w:rPr>
        <w:t>Karlovarský kraj</w:t>
      </w:r>
    </w:p>
    <w:p w14:paraId="7BA5FF76" w14:textId="77777777" w:rsidR="00A2278B" w:rsidRPr="00C941F9" w:rsidRDefault="00A2278B" w:rsidP="00A2278B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C941F9">
        <w:rPr>
          <w:rFonts w:cs="Arial"/>
          <w:bCs/>
        </w:rPr>
        <w:t>Chebská 48/73, 360 06 Karlovy Vary</w:t>
      </w:r>
    </w:p>
    <w:p w14:paraId="2A464628" w14:textId="77777777" w:rsidR="00A2278B" w:rsidRPr="00C941F9" w:rsidRDefault="00A2278B" w:rsidP="00A2278B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</w:rPr>
      </w:pPr>
      <w:r w:rsidRPr="00C941F9">
        <w:rPr>
          <w:rFonts w:cs="Arial"/>
          <w:b/>
        </w:rPr>
        <w:t xml:space="preserve">Pobočka </w:t>
      </w:r>
      <w:r w:rsidRPr="00C941F9">
        <w:rPr>
          <w:rFonts w:cs="Arial"/>
          <w:b/>
          <w:bCs/>
          <w:snapToGrid w:val="0"/>
        </w:rPr>
        <w:t>Cheb</w:t>
      </w:r>
    </w:p>
    <w:p w14:paraId="64FE42C6" w14:textId="77777777" w:rsidR="00A2278B" w:rsidRDefault="00A2278B" w:rsidP="00A2278B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Cs/>
        </w:rPr>
      </w:pPr>
      <w:r w:rsidRPr="00C941F9">
        <w:rPr>
          <w:rFonts w:cs="Arial"/>
          <w:b/>
        </w:rPr>
        <w:t xml:space="preserve">Adresa: </w:t>
      </w:r>
      <w:r w:rsidRPr="00C941F9">
        <w:rPr>
          <w:rFonts w:cs="Arial"/>
          <w:bCs/>
        </w:rPr>
        <w:t>Evropská 1605/8, 350 02 Cheb</w:t>
      </w:r>
    </w:p>
    <w:p w14:paraId="7F48C1AD" w14:textId="77777777" w:rsidR="00C941F9" w:rsidRPr="00C941F9" w:rsidRDefault="00C941F9" w:rsidP="00C941F9">
      <w:pPr>
        <w:pStyle w:val="Bezmezer"/>
        <w:rPr>
          <w:sz w:val="2"/>
          <w:szCs w:val="2"/>
        </w:rPr>
      </w:pPr>
    </w:p>
    <w:p w14:paraId="6D585746" w14:textId="6A37BD37" w:rsidR="00E24120" w:rsidRPr="00C941F9" w:rsidRDefault="0011770B" w:rsidP="00C941F9">
      <w:pPr>
        <w:overflowPunct w:val="0"/>
        <w:autoSpaceDE w:val="0"/>
        <w:autoSpaceDN w:val="0"/>
        <w:adjustRightInd w:val="0"/>
        <w:ind w:left="4678" w:hanging="4678"/>
        <w:jc w:val="both"/>
        <w:textAlignment w:val="baseline"/>
        <w:rPr>
          <w:rFonts w:eastAsia="Lucida Sans Unicode" w:cs="Arial"/>
          <w:szCs w:val="24"/>
        </w:rPr>
      </w:pPr>
      <w:r>
        <w:rPr>
          <w:rFonts w:eastAsia="Lucida Sans Unicode" w:cs="Arial"/>
        </w:rPr>
        <w:t>Z</w:t>
      </w:r>
      <w:r w:rsidR="00A2278B" w:rsidRPr="00C941F9">
        <w:rPr>
          <w:rFonts w:eastAsia="Lucida Sans Unicode" w:cs="Arial"/>
        </w:rPr>
        <w:t xml:space="preserve">astoupený: </w:t>
      </w:r>
      <w:r w:rsidR="00C941F9">
        <w:rPr>
          <w:rFonts w:eastAsia="Lucida Sans Unicode" w:cs="Arial"/>
        </w:rPr>
        <w:tab/>
      </w:r>
      <w:r w:rsidR="00A2278B" w:rsidRPr="00C941F9">
        <w:rPr>
          <w:rFonts w:cs="Arial"/>
        </w:rPr>
        <w:t xml:space="preserve">Ing. Šárkou Václavíkovou, ředitelkou </w:t>
      </w:r>
      <w:r w:rsidR="00C230E7">
        <w:rPr>
          <w:rFonts w:cs="Arial"/>
        </w:rPr>
        <w:t>Krajského pozemkového úřadu</w:t>
      </w:r>
      <w:r w:rsidR="00A2278B" w:rsidRPr="00C941F9">
        <w:rPr>
          <w:rFonts w:cs="Arial"/>
        </w:rPr>
        <w:t xml:space="preserve"> pro Karlovarský kraj</w:t>
      </w:r>
    </w:p>
    <w:p w14:paraId="7118FC3B" w14:textId="4EA16849" w:rsidR="00E24120" w:rsidRPr="00C941F9" w:rsidRDefault="00C941F9" w:rsidP="00A2278B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zCs w:val="24"/>
        </w:rPr>
      </w:pPr>
      <w:r>
        <w:rPr>
          <w:rFonts w:eastAsia="Lucida Sans Unicode" w:cs="Arial"/>
          <w:szCs w:val="24"/>
        </w:rPr>
        <w:t>V</w:t>
      </w:r>
      <w:r w:rsidR="00E24120" w:rsidRPr="00C941F9">
        <w:rPr>
          <w:rFonts w:eastAsia="Lucida Sans Unicode" w:cs="Arial"/>
          <w:szCs w:val="24"/>
        </w:rPr>
        <w:t>e smluvních záležitostech oprávněn jednat:</w:t>
      </w:r>
      <w:r w:rsidR="00E24120" w:rsidRPr="00C941F9">
        <w:rPr>
          <w:rFonts w:eastAsia="Lucida Sans Unicode" w:cs="Arial"/>
          <w:szCs w:val="24"/>
        </w:rPr>
        <w:tab/>
      </w:r>
      <w:r w:rsidR="00A2278B" w:rsidRPr="00C941F9">
        <w:rPr>
          <w:rFonts w:cs="Arial"/>
        </w:rPr>
        <w:t xml:space="preserve">Ing. Šárka Václavíková, ředitelka </w:t>
      </w:r>
      <w:r w:rsidR="00C230E7">
        <w:rPr>
          <w:rFonts w:cs="Arial"/>
        </w:rPr>
        <w:t>Krajského pozemkového úřadu</w:t>
      </w:r>
      <w:r w:rsidR="00A2278B" w:rsidRPr="00C941F9">
        <w:rPr>
          <w:rFonts w:cs="Arial"/>
        </w:rPr>
        <w:t xml:space="preserve"> pro Karlovarský kraj</w:t>
      </w:r>
    </w:p>
    <w:p w14:paraId="66916189" w14:textId="02C576F8" w:rsidR="00E24120" w:rsidRPr="00C941F9" w:rsidRDefault="00C941F9" w:rsidP="00A2278B">
      <w:pPr>
        <w:widowControl w:val="0"/>
        <w:tabs>
          <w:tab w:val="left" w:pos="4678"/>
        </w:tabs>
        <w:suppressAutoHyphens/>
        <w:ind w:left="4678" w:hanging="4678"/>
        <w:jc w:val="both"/>
        <w:rPr>
          <w:rFonts w:eastAsia="Lucida Sans Unicode" w:cs="Arial"/>
          <w:snapToGrid w:val="0"/>
          <w:szCs w:val="24"/>
        </w:rPr>
      </w:pPr>
      <w:r>
        <w:rPr>
          <w:rFonts w:eastAsia="Lucida Sans Unicode" w:cs="Arial"/>
          <w:szCs w:val="24"/>
        </w:rPr>
        <w:t>V</w:t>
      </w:r>
      <w:r w:rsidR="00E24120" w:rsidRPr="00C941F9">
        <w:rPr>
          <w:rFonts w:eastAsia="Lucida Sans Unicode" w:cs="Arial"/>
          <w:szCs w:val="24"/>
        </w:rPr>
        <w:t xml:space="preserve"> </w:t>
      </w:r>
      <w:r w:rsidR="00E24120" w:rsidRPr="00C941F9">
        <w:rPr>
          <w:rFonts w:eastAsia="Lucida Sans Unicode" w:cs="Arial"/>
          <w:snapToGrid w:val="0"/>
          <w:szCs w:val="24"/>
        </w:rPr>
        <w:t>technických záležitostech oprávněn jednat:</w:t>
      </w:r>
      <w:r w:rsidR="00E24120" w:rsidRPr="00C941F9">
        <w:rPr>
          <w:rFonts w:eastAsia="Lucida Sans Unicode" w:cs="Arial"/>
          <w:snapToGrid w:val="0"/>
          <w:szCs w:val="24"/>
        </w:rPr>
        <w:tab/>
      </w:r>
      <w:r w:rsidR="00A2278B" w:rsidRPr="00C941F9">
        <w:rPr>
          <w:rFonts w:cs="Arial"/>
          <w:snapToGrid w:val="0"/>
        </w:rPr>
        <w:t>Ing. Tomáš Valina, vedoucí Pobočky Cheb</w:t>
      </w:r>
    </w:p>
    <w:p w14:paraId="2A7769CA" w14:textId="0424E2F8" w:rsidR="00E24120" w:rsidRPr="00C941F9" w:rsidRDefault="00E24120" w:rsidP="00A2278B">
      <w:pPr>
        <w:widowControl w:val="0"/>
        <w:tabs>
          <w:tab w:val="left" w:pos="4678"/>
        </w:tabs>
        <w:suppressAutoHyphens/>
        <w:jc w:val="both"/>
        <w:rPr>
          <w:rFonts w:eastAsia="Lucida Sans Unicode" w:cs="Arial"/>
          <w:szCs w:val="24"/>
        </w:rPr>
      </w:pPr>
      <w:r w:rsidRPr="00C941F9">
        <w:rPr>
          <w:rFonts w:eastAsia="Lucida Sans Unicode" w:cs="Arial"/>
          <w:szCs w:val="24"/>
        </w:rPr>
        <w:t>Tel.:</w:t>
      </w:r>
      <w:r w:rsidRPr="00C941F9">
        <w:rPr>
          <w:rFonts w:eastAsia="Lucida Sans Unicode" w:cs="Arial"/>
          <w:szCs w:val="24"/>
        </w:rPr>
        <w:tab/>
      </w:r>
      <w:r w:rsidR="00A2278B" w:rsidRPr="00C941F9">
        <w:rPr>
          <w:rFonts w:eastAsia="Lucida Sans Unicode" w:cs="Arial"/>
        </w:rPr>
        <w:t xml:space="preserve">+420 </w:t>
      </w:r>
      <w:r w:rsidR="00A2278B" w:rsidRPr="00C941F9">
        <w:rPr>
          <w:rFonts w:cs="Arial"/>
        </w:rPr>
        <w:t>725 403 871</w:t>
      </w:r>
    </w:p>
    <w:p w14:paraId="42222A26" w14:textId="6C71B14D" w:rsidR="00E24120" w:rsidRPr="00C941F9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C941F9">
        <w:rPr>
          <w:rFonts w:eastAsia="Lucida Sans Unicode" w:cs="Arial"/>
          <w:szCs w:val="24"/>
        </w:rPr>
        <w:t>E-mail:</w:t>
      </w:r>
      <w:r w:rsidRPr="00C941F9">
        <w:rPr>
          <w:rFonts w:eastAsia="Lucida Sans Unicode" w:cs="Arial"/>
          <w:szCs w:val="24"/>
        </w:rPr>
        <w:tab/>
      </w:r>
      <w:r w:rsidR="00A2278B" w:rsidRPr="00C941F9">
        <w:rPr>
          <w:rFonts w:eastAsia="Lucida Sans Unicode" w:cs="Arial"/>
          <w:bCs/>
        </w:rPr>
        <w:t>tomas.valina</w:t>
      </w:r>
      <w:r w:rsidRPr="00C941F9">
        <w:rPr>
          <w:rFonts w:eastAsia="Lucida Sans Unicode" w:cs="Arial"/>
          <w:szCs w:val="24"/>
        </w:rPr>
        <w:t>@spu</w:t>
      </w:r>
      <w:r w:rsidR="00BE1A2A" w:rsidRPr="00C941F9">
        <w:rPr>
          <w:rFonts w:eastAsia="Lucida Sans Unicode" w:cs="Arial"/>
          <w:szCs w:val="24"/>
        </w:rPr>
        <w:t>.gov</w:t>
      </w:r>
      <w:r w:rsidRPr="00C941F9">
        <w:rPr>
          <w:rFonts w:eastAsia="Lucida Sans Unicode" w:cs="Arial"/>
          <w:szCs w:val="24"/>
        </w:rPr>
        <w:t>.cz</w:t>
      </w:r>
    </w:p>
    <w:p w14:paraId="33B7BD63" w14:textId="60ABD36E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C941F9">
        <w:rPr>
          <w:rFonts w:eastAsia="Lucida Sans Unicode" w:cs="Arial"/>
          <w:szCs w:val="24"/>
        </w:rPr>
        <w:t>ID DS:</w:t>
      </w:r>
      <w:r w:rsidRPr="00C941F9">
        <w:rPr>
          <w:rFonts w:eastAsia="Lucida Sans Unicode" w:cs="Arial"/>
          <w:szCs w:val="24"/>
        </w:rPr>
        <w:tab/>
        <w:t>z49per3</w:t>
      </w:r>
    </w:p>
    <w:p w14:paraId="2AE940AE" w14:textId="3ADB087D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FE181F7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0943E9C7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0D6C3350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A2278B">
      <w:p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6FB062A0" w14:textId="77777777" w:rsidR="00E24120" w:rsidRPr="00E24120" w:rsidRDefault="00E24120" w:rsidP="00A2278B">
      <w:pPr>
        <w:spacing w:before="200" w:after="200" w:line="240" w:lineRule="auto"/>
        <w:contextualSpacing w:val="0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A2278B">
      <w:pPr>
        <w:tabs>
          <w:tab w:val="left" w:pos="4253"/>
        </w:tabs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0DE69F20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A2278B">
        <w:rPr>
          <w:rFonts w:cs="Arial"/>
          <w:b/>
          <w:szCs w:val="24"/>
        </w:rPr>
        <w:tab/>
      </w:r>
      <w:r w:rsidR="00C230E7" w:rsidRPr="00C230E7">
        <w:rPr>
          <w:rFonts w:cs="Arial"/>
          <w:b/>
          <w:bCs/>
          <w:snapToGrid w:val="0"/>
          <w:szCs w:val="24"/>
        </w:rPr>
        <w:t>S-pro servis s.r.o.</w:t>
      </w:r>
    </w:p>
    <w:p w14:paraId="5DB18FEB" w14:textId="4FA0401C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A2278B">
        <w:rPr>
          <w:rFonts w:cs="Arial"/>
          <w:bCs/>
          <w:szCs w:val="24"/>
        </w:rPr>
        <w:tab/>
      </w:r>
      <w:r w:rsidR="00C230E7" w:rsidRPr="00C230E7">
        <w:rPr>
          <w:rFonts w:cs="Arial"/>
          <w:snapToGrid w:val="0"/>
          <w:szCs w:val="24"/>
        </w:rPr>
        <w:t>Pivovarská 1272, 388 01 Blatná</w:t>
      </w:r>
    </w:p>
    <w:p w14:paraId="7FEB2147" w14:textId="10B1C7DC" w:rsidR="00E24120" w:rsidRPr="00E24120" w:rsidRDefault="00371B20" w:rsidP="00A2278B">
      <w:pPr>
        <w:widowControl w:val="0"/>
        <w:tabs>
          <w:tab w:val="left" w:pos="284"/>
          <w:tab w:val="left" w:pos="4678"/>
        </w:tabs>
        <w:suppressAutoHyphens/>
        <w:ind w:left="4678" w:hanging="4678"/>
        <w:rPr>
          <w:rFonts w:cs="Arial"/>
          <w:i/>
          <w:szCs w:val="24"/>
        </w:rPr>
      </w:pPr>
      <w:r>
        <w:rPr>
          <w:rFonts w:cs="Arial"/>
          <w:szCs w:val="24"/>
        </w:rPr>
        <w:t>Z</w:t>
      </w:r>
      <w:r w:rsidR="00E24120" w:rsidRPr="00E24120">
        <w:rPr>
          <w:rFonts w:cs="Arial"/>
          <w:szCs w:val="24"/>
        </w:rPr>
        <w:t xml:space="preserve">astoupený: </w:t>
      </w:r>
      <w:r w:rsidR="00A2278B">
        <w:rPr>
          <w:rFonts w:cs="Arial"/>
          <w:szCs w:val="24"/>
        </w:rPr>
        <w:tab/>
      </w:r>
      <w:r w:rsidR="00C230E7" w:rsidRPr="00C230E7">
        <w:rPr>
          <w:rFonts w:cs="Arial"/>
          <w:snapToGrid w:val="0"/>
          <w:szCs w:val="24"/>
        </w:rPr>
        <w:t>Ing. Matěj Slováček, jednatel</w:t>
      </w:r>
    </w:p>
    <w:p w14:paraId="7A68AB1B" w14:textId="0552D8CB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cs="Arial"/>
          <w:szCs w:val="24"/>
        </w:rPr>
      </w:pPr>
      <w:r w:rsidRPr="00E24120">
        <w:rPr>
          <w:rFonts w:cs="Arial"/>
          <w:szCs w:val="24"/>
        </w:rPr>
        <w:t>Tel.:</w:t>
      </w:r>
      <w:r w:rsidRPr="00E24120">
        <w:rPr>
          <w:rFonts w:cs="Arial"/>
          <w:szCs w:val="24"/>
        </w:rPr>
        <w:tab/>
      </w:r>
      <w:r w:rsidR="00371B20">
        <w:rPr>
          <w:rFonts w:cs="Arial"/>
          <w:snapToGrid w:val="0"/>
          <w:szCs w:val="24"/>
        </w:rPr>
        <w:t>XXXXXX</w:t>
      </w:r>
    </w:p>
    <w:p w14:paraId="1C793700" w14:textId="54FBD63F" w:rsidR="00E24120" w:rsidRPr="00E24120" w:rsidRDefault="00E24120" w:rsidP="00A2278B">
      <w:pPr>
        <w:widowControl w:val="0"/>
        <w:tabs>
          <w:tab w:val="left" w:pos="284"/>
          <w:tab w:val="left" w:pos="4678"/>
        </w:tabs>
        <w:suppressAutoHyphens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>E-mail:</w:t>
      </w:r>
      <w:r w:rsidRPr="00E24120">
        <w:rPr>
          <w:rFonts w:cs="Arial"/>
          <w:szCs w:val="24"/>
        </w:rPr>
        <w:tab/>
      </w:r>
      <w:r w:rsidR="00371B20">
        <w:rPr>
          <w:rFonts w:cs="Arial"/>
          <w:snapToGrid w:val="0"/>
          <w:szCs w:val="24"/>
        </w:rPr>
        <w:t>XXXXXX</w:t>
      </w:r>
      <w:r w:rsidR="00C230E7">
        <w:rPr>
          <w:rFonts w:cs="Arial"/>
          <w:b/>
          <w:bCs/>
          <w:snapToGrid w:val="0"/>
          <w:szCs w:val="24"/>
        </w:rPr>
        <w:t xml:space="preserve"> </w:t>
      </w:r>
    </w:p>
    <w:p w14:paraId="09E12C13" w14:textId="77777777" w:rsidR="00C230E7" w:rsidRDefault="00E24120" w:rsidP="00C230E7">
      <w:pPr>
        <w:widowControl w:val="0"/>
        <w:tabs>
          <w:tab w:val="left" w:pos="284"/>
          <w:tab w:val="left" w:pos="4678"/>
        </w:tabs>
        <w:suppressAutoHyphens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>ID DS:</w:t>
      </w:r>
      <w:r w:rsidRPr="00E24120">
        <w:rPr>
          <w:rFonts w:cs="Arial"/>
          <w:bCs/>
          <w:snapToGrid w:val="0"/>
          <w:szCs w:val="24"/>
        </w:rPr>
        <w:tab/>
      </w:r>
      <w:r w:rsidR="00C230E7" w:rsidRPr="00C230E7">
        <w:rPr>
          <w:rFonts w:cs="Arial"/>
          <w:snapToGrid w:val="0"/>
          <w:szCs w:val="24"/>
        </w:rPr>
        <w:t>syxg99e</w:t>
      </w:r>
    </w:p>
    <w:p w14:paraId="37FA979B" w14:textId="2C160C02" w:rsidR="00E24120" w:rsidRPr="00E24120" w:rsidRDefault="00C941F9" w:rsidP="00C230E7">
      <w:pPr>
        <w:widowControl w:val="0"/>
        <w:tabs>
          <w:tab w:val="left" w:pos="284"/>
          <w:tab w:val="left" w:pos="4678"/>
        </w:tabs>
        <w:suppressAutoHyphens/>
        <w:rPr>
          <w:rFonts w:cs="Arial"/>
          <w:szCs w:val="24"/>
        </w:rPr>
      </w:pPr>
      <w:r>
        <w:rPr>
          <w:rFonts w:cs="Arial"/>
          <w:szCs w:val="24"/>
        </w:rPr>
        <w:t>V</w:t>
      </w:r>
      <w:r w:rsidR="00E24120" w:rsidRPr="00E24120">
        <w:rPr>
          <w:rFonts w:cs="Arial"/>
          <w:szCs w:val="24"/>
        </w:rPr>
        <w:t> technických záležitostech je oprávněn jednat:</w:t>
      </w:r>
      <w:r w:rsidR="00E24120" w:rsidRPr="00E24120">
        <w:rPr>
          <w:rFonts w:cs="Arial"/>
          <w:szCs w:val="24"/>
        </w:rPr>
        <w:tab/>
      </w:r>
      <w:r w:rsidR="00371B20">
        <w:rPr>
          <w:rFonts w:cs="Arial"/>
          <w:snapToGrid w:val="0"/>
          <w:szCs w:val="24"/>
        </w:rPr>
        <w:t>XXXXXX</w:t>
      </w:r>
    </w:p>
    <w:p w14:paraId="13738D61" w14:textId="315E92FF" w:rsidR="00C230E7" w:rsidRDefault="00E24120" w:rsidP="00C230E7">
      <w:pPr>
        <w:tabs>
          <w:tab w:val="left" w:pos="284"/>
          <w:tab w:val="left" w:pos="4678"/>
        </w:tabs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>Tel.:</w:t>
      </w:r>
      <w:r w:rsidRPr="00E24120">
        <w:rPr>
          <w:rFonts w:cs="Arial"/>
          <w:szCs w:val="24"/>
        </w:rPr>
        <w:tab/>
      </w:r>
      <w:r w:rsidR="00371B20">
        <w:rPr>
          <w:rFonts w:cs="Arial"/>
          <w:snapToGrid w:val="0"/>
          <w:szCs w:val="24"/>
        </w:rPr>
        <w:t>XXXXXX</w:t>
      </w:r>
    </w:p>
    <w:p w14:paraId="71474C21" w14:textId="4EEFF5BC" w:rsidR="00E24120" w:rsidRPr="00E24120" w:rsidRDefault="00E24120" w:rsidP="00C230E7">
      <w:pPr>
        <w:tabs>
          <w:tab w:val="left" w:pos="284"/>
          <w:tab w:val="left" w:pos="4678"/>
        </w:tabs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>E-mail:</w:t>
      </w:r>
      <w:r w:rsidRPr="00E24120">
        <w:rPr>
          <w:rFonts w:cs="Arial"/>
          <w:szCs w:val="24"/>
        </w:rPr>
        <w:tab/>
      </w:r>
      <w:r w:rsidR="00371B20">
        <w:rPr>
          <w:rFonts w:cs="Arial"/>
          <w:snapToGrid w:val="0"/>
          <w:szCs w:val="24"/>
        </w:rPr>
        <w:t>XXXXXX</w:t>
      </w:r>
      <w:r w:rsidR="00C230E7">
        <w:rPr>
          <w:rFonts w:cs="Arial"/>
          <w:b/>
          <w:bCs/>
          <w:snapToGrid w:val="0"/>
          <w:szCs w:val="24"/>
        </w:rPr>
        <w:t xml:space="preserve"> </w:t>
      </w:r>
    </w:p>
    <w:p w14:paraId="574076F6" w14:textId="29B2ED5A" w:rsidR="00E24120" w:rsidRPr="00E24120" w:rsidRDefault="00E24120" w:rsidP="00A2278B">
      <w:pPr>
        <w:tabs>
          <w:tab w:val="left" w:pos="284"/>
          <w:tab w:val="left" w:pos="4678"/>
        </w:tabs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Bankovní spojení:</w:t>
      </w:r>
      <w:r w:rsidRPr="00E24120">
        <w:rPr>
          <w:rFonts w:cs="Arial"/>
          <w:szCs w:val="24"/>
        </w:rPr>
        <w:tab/>
      </w:r>
      <w:r w:rsidR="00C230E7" w:rsidRPr="00C230E7">
        <w:rPr>
          <w:rFonts w:cs="Arial"/>
          <w:snapToGrid w:val="0"/>
          <w:szCs w:val="24"/>
        </w:rPr>
        <w:t>FIO BANKA</w:t>
      </w:r>
    </w:p>
    <w:p w14:paraId="5F20A7A3" w14:textId="7CECEB81" w:rsidR="00E24120" w:rsidRPr="00E24120" w:rsidRDefault="00E24120" w:rsidP="00A2278B">
      <w:pPr>
        <w:tabs>
          <w:tab w:val="left" w:pos="284"/>
          <w:tab w:val="left" w:pos="4678"/>
        </w:tabs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Číslo účtu:</w:t>
      </w:r>
      <w:r w:rsidRPr="00E24120">
        <w:rPr>
          <w:rFonts w:cs="Arial"/>
          <w:szCs w:val="24"/>
        </w:rPr>
        <w:tab/>
      </w:r>
      <w:r w:rsidR="00C230E7" w:rsidRPr="00C230E7">
        <w:rPr>
          <w:rFonts w:cs="Arial"/>
          <w:snapToGrid w:val="0"/>
          <w:szCs w:val="24"/>
        </w:rPr>
        <w:t>2501206348/2010</w:t>
      </w:r>
    </w:p>
    <w:p w14:paraId="02CC041E" w14:textId="721F22C8" w:rsidR="00E24120" w:rsidRPr="00E24120" w:rsidRDefault="00E24120" w:rsidP="00A2278B">
      <w:pPr>
        <w:tabs>
          <w:tab w:val="left" w:pos="284"/>
          <w:tab w:val="left" w:pos="4678"/>
        </w:tabs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IČO:</w:t>
      </w:r>
      <w:r w:rsidRPr="00E24120">
        <w:rPr>
          <w:rFonts w:cs="Arial"/>
          <w:szCs w:val="24"/>
        </w:rPr>
        <w:tab/>
      </w:r>
      <w:r w:rsidR="00C230E7" w:rsidRPr="00C230E7">
        <w:rPr>
          <w:rFonts w:cs="Arial"/>
          <w:snapToGrid w:val="0"/>
          <w:szCs w:val="24"/>
        </w:rPr>
        <w:t>06016910</w:t>
      </w:r>
    </w:p>
    <w:p w14:paraId="67C69597" w14:textId="4EA0D05D" w:rsidR="00E24120" w:rsidRPr="00E24120" w:rsidRDefault="00E24120" w:rsidP="00A2278B">
      <w:pPr>
        <w:tabs>
          <w:tab w:val="left" w:pos="284"/>
          <w:tab w:val="left" w:pos="4678"/>
        </w:tabs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>DIČ:</w:t>
      </w:r>
      <w:r w:rsidRPr="00E24120">
        <w:rPr>
          <w:rFonts w:cs="Arial"/>
          <w:szCs w:val="24"/>
        </w:rPr>
        <w:tab/>
      </w:r>
      <w:r w:rsidR="00C230E7" w:rsidRPr="00C230E7">
        <w:rPr>
          <w:rFonts w:cs="Arial"/>
          <w:snapToGrid w:val="0"/>
          <w:szCs w:val="24"/>
        </w:rPr>
        <w:t>CZ06016910 je plátcem DPH</w:t>
      </w:r>
    </w:p>
    <w:p w14:paraId="48659F85" w14:textId="468FA565" w:rsidR="00E24120" w:rsidRPr="00E24120" w:rsidRDefault="00E24120" w:rsidP="00A2278B">
      <w:pPr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="00C230E7" w:rsidRPr="00C230E7">
        <w:rPr>
          <w:rFonts w:cs="Arial"/>
          <w:snapToGrid w:val="0"/>
          <w:szCs w:val="24"/>
        </w:rPr>
        <w:t>Krajského soudu v Českých Budějovicích</w:t>
      </w:r>
      <w:r w:rsidRPr="00E24120">
        <w:rPr>
          <w:rFonts w:cs="Arial"/>
          <w:szCs w:val="24"/>
        </w:rPr>
        <w:t xml:space="preserve">, oddíl </w:t>
      </w:r>
      <w:r w:rsidR="00C230E7" w:rsidRPr="00C230E7">
        <w:rPr>
          <w:rFonts w:cs="Arial"/>
          <w:snapToGrid w:val="0"/>
          <w:szCs w:val="24"/>
        </w:rPr>
        <w:t>C</w:t>
      </w:r>
      <w:r w:rsidRPr="00E24120">
        <w:rPr>
          <w:rFonts w:cs="Arial"/>
          <w:szCs w:val="24"/>
        </w:rPr>
        <w:t xml:space="preserve">, vložka </w:t>
      </w:r>
      <w:r w:rsidR="00C230E7" w:rsidRPr="00C230E7">
        <w:rPr>
          <w:rFonts w:cs="Arial"/>
          <w:snapToGrid w:val="0"/>
          <w:szCs w:val="24"/>
        </w:rPr>
        <w:t>26146</w:t>
      </w:r>
      <w:r w:rsidRPr="00E24120">
        <w:rPr>
          <w:rFonts w:cs="Arial"/>
          <w:snapToGrid w:val="0"/>
          <w:szCs w:val="24"/>
        </w:rPr>
        <w:t>.</w:t>
      </w:r>
    </w:p>
    <w:p w14:paraId="7DA57DBD" w14:textId="3252F853" w:rsidR="00E24120" w:rsidRDefault="008246C1" w:rsidP="00A2278B">
      <w:pPr>
        <w:tabs>
          <w:tab w:val="left" w:pos="2127"/>
          <w:tab w:val="left" w:pos="480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  <w:r w:rsidR="00E24120" w:rsidRPr="00E24120">
        <w:rPr>
          <w:rFonts w:cs="Arial"/>
          <w:szCs w:val="24"/>
        </w:rPr>
        <w:t>(dále jen „</w:t>
      </w:r>
      <w:r w:rsidR="00E24120" w:rsidRPr="00E24120">
        <w:rPr>
          <w:rFonts w:cs="Arial"/>
          <w:b/>
          <w:szCs w:val="24"/>
        </w:rPr>
        <w:t>zhotovitel</w:t>
      </w:r>
      <w:r w:rsidR="00E24120" w:rsidRPr="00E24120">
        <w:rPr>
          <w:rFonts w:cs="Arial"/>
          <w:szCs w:val="24"/>
        </w:rPr>
        <w:t>“)</w:t>
      </w:r>
    </w:p>
    <w:p w14:paraId="35797F22" w14:textId="77777777" w:rsidR="00C941F9" w:rsidRPr="00C941F9" w:rsidRDefault="00C941F9" w:rsidP="00A2278B">
      <w:pPr>
        <w:tabs>
          <w:tab w:val="left" w:pos="2127"/>
          <w:tab w:val="left" w:pos="4800"/>
        </w:tabs>
        <w:jc w:val="both"/>
        <w:rPr>
          <w:rFonts w:cs="Arial"/>
          <w:snapToGrid w:val="0"/>
          <w:sz w:val="10"/>
          <w:szCs w:val="10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7CE08597" w14:textId="753A3934" w:rsidR="00B83F26" w:rsidRPr="00DE43B6" w:rsidRDefault="00B83F26" w:rsidP="00214083">
      <w:pPr>
        <w:pStyle w:val="l-L1"/>
        <w:spacing w:before="240" w:after="200"/>
        <w:ind w:firstLine="289"/>
        <w:contextualSpacing w:val="0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Pr="008246C1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 xml:space="preserve">Zhotovitel se </w:t>
      </w:r>
      <w:r w:rsidRPr="008246C1">
        <w:t>zavazuje, že provede pro objednatele dozor</w:t>
      </w:r>
      <w:r w:rsidR="004E62D6" w:rsidRPr="008246C1">
        <w:t xml:space="preserve"> projektanta</w:t>
      </w:r>
      <w:r w:rsidRPr="008246C1">
        <w:t xml:space="preserve"> při realizaci stavby:</w:t>
      </w:r>
    </w:p>
    <w:p w14:paraId="20D1A698" w14:textId="3ABDB63B" w:rsidR="00013C43" w:rsidRPr="008246C1" w:rsidRDefault="00013C43" w:rsidP="00214083">
      <w:pPr>
        <w:pStyle w:val="l-L2"/>
        <w:spacing w:before="200" w:after="80"/>
        <w:ind w:left="357"/>
        <w:contextualSpacing w:val="0"/>
      </w:pPr>
      <w:r w:rsidRPr="008246C1">
        <w:t>Název stavby:</w:t>
      </w:r>
      <w:r w:rsidRPr="008246C1">
        <w:tab/>
      </w:r>
      <w:r w:rsidR="00D90B4E" w:rsidRPr="008246C1">
        <w:rPr>
          <w:b/>
          <w:bCs/>
        </w:rPr>
        <w:t>Vedlejší po</w:t>
      </w:r>
      <w:r w:rsidR="00D90B4E" w:rsidRPr="008246C1">
        <w:rPr>
          <w:b/>
          <w:bCs/>
          <w:snapToGrid w:val="0"/>
        </w:rPr>
        <w:t>lní cesta VPC</w:t>
      </w:r>
      <w:r w:rsidR="00B962C8">
        <w:rPr>
          <w:b/>
          <w:bCs/>
          <w:snapToGrid w:val="0"/>
        </w:rPr>
        <w:t xml:space="preserve"> </w:t>
      </w:r>
      <w:r w:rsidR="00D90B4E" w:rsidRPr="008246C1">
        <w:rPr>
          <w:b/>
          <w:bCs/>
          <w:snapToGrid w:val="0"/>
        </w:rPr>
        <w:t>5</w:t>
      </w:r>
    </w:p>
    <w:p w14:paraId="25F0DB94" w14:textId="7866FA8D" w:rsidR="00013C43" w:rsidRPr="008246C1" w:rsidRDefault="00013C43" w:rsidP="00013C43">
      <w:pPr>
        <w:pStyle w:val="l-L2"/>
        <w:spacing w:before="80" w:after="80"/>
        <w:ind w:left="2124" w:hanging="1767"/>
        <w:contextualSpacing w:val="0"/>
      </w:pPr>
      <w:r w:rsidRPr="008246C1">
        <w:t>Místo stavby:</w:t>
      </w:r>
      <w:r w:rsidRPr="008246C1">
        <w:tab/>
      </w:r>
      <w:r w:rsidR="000E112A" w:rsidRPr="008246C1">
        <w:rPr>
          <w:rFonts w:cs="Arial"/>
          <w:szCs w:val="22"/>
          <w:lang w:val="en-US"/>
        </w:rPr>
        <w:t xml:space="preserve">Karlovarský kraj, </w:t>
      </w:r>
      <w:proofErr w:type="spellStart"/>
      <w:r w:rsidR="000E112A" w:rsidRPr="008246C1">
        <w:rPr>
          <w:rFonts w:cs="Arial"/>
          <w:szCs w:val="22"/>
          <w:lang w:val="en-US"/>
        </w:rPr>
        <w:t>okres</w:t>
      </w:r>
      <w:proofErr w:type="spellEnd"/>
      <w:r w:rsidR="000E112A" w:rsidRPr="008246C1">
        <w:rPr>
          <w:rFonts w:cs="Arial"/>
          <w:szCs w:val="22"/>
          <w:lang w:val="en-US"/>
        </w:rPr>
        <w:t xml:space="preserve"> Cheb, </w:t>
      </w:r>
      <w:proofErr w:type="spellStart"/>
      <w:r w:rsidR="000E112A" w:rsidRPr="008246C1">
        <w:rPr>
          <w:rFonts w:cs="Arial"/>
          <w:szCs w:val="22"/>
          <w:lang w:val="en-US"/>
        </w:rPr>
        <w:t>Obec</w:t>
      </w:r>
      <w:proofErr w:type="spellEnd"/>
      <w:r w:rsidR="000E112A" w:rsidRPr="008246C1">
        <w:rPr>
          <w:rFonts w:cs="Arial"/>
          <w:szCs w:val="22"/>
          <w:lang w:val="en-US"/>
        </w:rPr>
        <w:t xml:space="preserve"> </w:t>
      </w:r>
      <w:proofErr w:type="spellStart"/>
      <w:r w:rsidR="000E112A" w:rsidRPr="008246C1">
        <w:rPr>
          <w:rFonts w:cs="Arial"/>
          <w:szCs w:val="22"/>
          <w:lang w:val="en-US"/>
        </w:rPr>
        <w:t>Třebeň</w:t>
      </w:r>
      <w:proofErr w:type="spellEnd"/>
      <w:r w:rsidR="0011770B">
        <w:rPr>
          <w:rFonts w:cs="Arial"/>
          <w:szCs w:val="22"/>
          <w:lang w:val="en-US"/>
        </w:rPr>
        <w:t>,</w:t>
      </w:r>
      <w:r w:rsidR="000E112A" w:rsidRPr="008246C1">
        <w:rPr>
          <w:rFonts w:cs="Arial"/>
          <w:szCs w:val="22"/>
          <w:lang w:val="en-US"/>
        </w:rPr>
        <w:t xml:space="preserve"> </w:t>
      </w:r>
      <w:proofErr w:type="spellStart"/>
      <w:r w:rsidR="000E112A" w:rsidRPr="008246C1">
        <w:rPr>
          <w:rFonts w:cs="Arial"/>
          <w:szCs w:val="22"/>
          <w:lang w:val="en-US"/>
        </w:rPr>
        <w:t>katastrální</w:t>
      </w:r>
      <w:proofErr w:type="spellEnd"/>
      <w:r w:rsidR="000E112A" w:rsidRPr="008246C1">
        <w:rPr>
          <w:rFonts w:cs="Arial"/>
          <w:szCs w:val="22"/>
          <w:lang w:val="en-US"/>
        </w:rPr>
        <w:t xml:space="preserve"> </w:t>
      </w:r>
      <w:proofErr w:type="spellStart"/>
      <w:r w:rsidR="000E112A" w:rsidRPr="008246C1">
        <w:rPr>
          <w:rFonts w:cs="Arial"/>
          <w:szCs w:val="22"/>
          <w:lang w:val="en-US"/>
        </w:rPr>
        <w:t>území</w:t>
      </w:r>
      <w:proofErr w:type="spellEnd"/>
      <w:r w:rsidR="000E112A" w:rsidRPr="008246C1">
        <w:rPr>
          <w:rFonts w:cs="Arial"/>
          <w:szCs w:val="22"/>
          <w:lang w:val="en-US"/>
        </w:rPr>
        <w:t xml:space="preserve"> </w:t>
      </w:r>
      <w:proofErr w:type="spellStart"/>
      <w:r w:rsidR="000E112A" w:rsidRPr="008246C1">
        <w:rPr>
          <w:rFonts w:cs="Arial"/>
          <w:szCs w:val="22"/>
          <w:lang w:val="en-US"/>
        </w:rPr>
        <w:t>Lesina</w:t>
      </w:r>
      <w:proofErr w:type="spellEnd"/>
    </w:p>
    <w:p w14:paraId="044005B6" w14:textId="444AA5AA" w:rsidR="00D90B4E" w:rsidRPr="008246C1" w:rsidRDefault="00013C43" w:rsidP="008246C1">
      <w:pPr>
        <w:pStyle w:val="l-L2"/>
        <w:spacing w:before="80" w:after="0"/>
        <w:ind w:left="2124" w:hanging="1767"/>
        <w:contextualSpacing w:val="0"/>
        <w:rPr>
          <w:szCs w:val="22"/>
        </w:rPr>
      </w:pPr>
      <w:r w:rsidRPr="008246C1">
        <w:rPr>
          <w:szCs w:val="22"/>
        </w:rPr>
        <w:t>Popis stavby:</w:t>
      </w:r>
      <w:r w:rsidRPr="008246C1">
        <w:rPr>
          <w:szCs w:val="22"/>
        </w:rPr>
        <w:tab/>
      </w:r>
      <w:r w:rsidR="000E112A" w:rsidRPr="008246C1">
        <w:rPr>
          <w:szCs w:val="22"/>
        </w:rPr>
        <w:t xml:space="preserve">novostavba vedlejší polní cesty na </w:t>
      </w:r>
      <w:proofErr w:type="spellStart"/>
      <w:r w:rsidR="000E112A" w:rsidRPr="008246C1">
        <w:rPr>
          <w:szCs w:val="22"/>
        </w:rPr>
        <w:t>p.p.č</w:t>
      </w:r>
      <w:proofErr w:type="spellEnd"/>
      <w:r w:rsidR="000E112A" w:rsidRPr="008246C1">
        <w:rPr>
          <w:szCs w:val="22"/>
        </w:rPr>
        <w:t xml:space="preserve">. 372 v k.ú. Lesina, délka cca 131 m. </w:t>
      </w:r>
      <w:r w:rsidR="000E112A" w:rsidRPr="008246C1">
        <w:rPr>
          <w:rFonts w:cs="Arial"/>
          <w:iCs/>
          <w:szCs w:val="22"/>
        </w:rPr>
        <w:t>Cesta je navržena jako vedlejší, kategorie P4,0/20 (šířka vozovky 3,0 m s krajnicemi 2 x 0,5 m). Odvodnění je navrženo jednostrannou podélnou drenáží</w:t>
      </w:r>
      <w:r w:rsidR="000E112A" w:rsidRPr="008246C1">
        <w:rPr>
          <w:rFonts w:cs="Arial"/>
          <w:szCs w:val="22"/>
        </w:rPr>
        <w:t>, která bude zaústěna do vsakovacích jam. Součásti cesty je i napojení na silnici III/21217 (sjezd S20). Výsadba doprovodné zeleně není navržena.</w:t>
      </w:r>
    </w:p>
    <w:p w14:paraId="28F9E596" w14:textId="282BC715" w:rsidR="00911160" w:rsidRPr="009B22A4" w:rsidRDefault="00911160" w:rsidP="00013C43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8246C1">
        <w:rPr>
          <w:rStyle w:val="l-L2Char"/>
          <w:rFonts w:cs="Arial"/>
          <w:szCs w:val="22"/>
        </w:rPr>
        <w:t>(dále jen „stavba“).</w:t>
      </w:r>
    </w:p>
    <w:p w14:paraId="41B2CF88" w14:textId="6A40D70F" w:rsidR="00531C6F" w:rsidRPr="00F32916" w:rsidRDefault="00B83F26" w:rsidP="00214083">
      <w:pPr>
        <w:pStyle w:val="l-L1"/>
        <w:spacing w:before="240" w:after="200"/>
        <w:ind w:firstLine="289"/>
        <w:contextualSpacing w:val="0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D845C9" w:rsidRDefault="00B83F26" w:rsidP="00A30016">
      <w:pPr>
        <w:pStyle w:val="l-L2"/>
        <w:numPr>
          <w:ilvl w:val="1"/>
          <w:numId w:val="14"/>
        </w:numPr>
      </w:pPr>
      <w:r w:rsidRPr="00D845C9">
        <w:t xml:space="preserve">účastní se </w:t>
      </w:r>
      <w:r w:rsidR="002B171C" w:rsidRPr="00D845C9">
        <w:t xml:space="preserve">protokolárního </w:t>
      </w:r>
      <w:r w:rsidRPr="00D845C9">
        <w:t>předání staveniště zhotovitelem stavby specifikované v čl.</w:t>
      </w:r>
      <w:r w:rsidR="00D46FFD" w:rsidRPr="00D845C9">
        <w:t> </w:t>
      </w:r>
      <w:r w:rsidRPr="00D845C9">
        <w:t>I. odst.</w:t>
      </w:r>
      <w:r w:rsidR="00D46FFD" w:rsidRPr="00D845C9">
        <w:t> </w:t>
      </w:r>
      <w:r w:rsidR="007D089F" w:rsidRPr="00D845C9">
        <w:t>3</w:t>
      </w:r>
      <w:r w:rsidR="00994F06" w:rsidRPr="00D845C9">
        <w:t>.</w:t>
      </w:r>
      <w:r w:rsidRPr="00D845C9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12369B3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316BD153" w:rsidR="00B83F26" w:rsidRPr="00D845C9" w:rsidRDefault="00B83F26" w:rsidP="00A30016">
      <w:pPr>
        <w:pStyle w:val="l-L2"/>
        <w:numPr>
          <w:ilvl w:val="1"/>
          <w:numId w:val="14"/>
        </w:numPr>
        <w:rPr>
          <w:spacing w:val="-2"/>
        </w:rPr>
      </w:pPr>
      <w:r w:rsidRPr="00D845C9">
        <w:rPr>
          <w:spacing w:val="-2"/>
        </w:rPr>
        <w:t>podává nutná vysvětlení k dokumentaci stavby, která je podkladem pro výkon autorského dozoru a spolupracuje při odstraňování důsledků nedostatků, zjištěných v</w:t>
      </w:r>
      <w:r w:rsidR="00013C43" w:rsidRPr="00D845C9">
        <w:rPr>
          <w:spacing w:val="-2"/>
        </w:rPr>
        <w:t> </w:t>
      </w:r>
      <w:r w:rsidRPr="00D845C9">
        <w:rPr>
          <w:spacing w:val="-2"/>
        </w:rPr>
        <w:t>této</w:t>
      </w:r>
      <w:r w:rsidR="00013C43" w:rsidRPr="00D845C9">
        <w:rPr>
          <w:spacing w:val="-2"/>
        </w:rPr>
        <w:t xml:space="preserve"> </w:t>
      </w:r>
      <w:r w:rsidRPr="00D845C9">
        <w:rPr>
          <w:spacing w:val="-2"/>
        </w:rPr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0E112A" w:rsidRDefault="00B83F26" w:rsidP="00A30016">
      <w:pPr>
        <w:pStyle w:val="l-L2"/>
        <w:numPr>
          <w:ilvl w:val="1"/>
          <w:numId w:val="14"/>
        </w:numPr>
        <w:rPr>
          <w:spacing w:val="-2"/>
        </w:rPr>
      </w:pPr>
      <w:r w:rsidRPr="000E112A">
        <w:rPr>
          <w:spacing w:val="-2"/>
        </w:rPr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D845C9">
        <w:rPr>
          <w:spacing w:val="-2"/>
        </w:rPr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68367D8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>stavebním</w:t>
      </w:r>
      <w:r w:rsidR="004E6958">
        <w:t xml:space="preserve"> </w:t>
      </w:r>
      <w:r w:rsidRPr="00F32916">
        <w:t xml:space="preserve">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482E83CE" w:rsidR="009C6A12" w:rsidRPr="00B962C8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>dodatečné informace v </w:t>
      </w:r>
      <w:r w:rsidRPr="00B962C8">
        <w:t>rámci výběrového řízení veřejné zakáz</w:t>
      </w:r>
      <w:r w:rsidR="002E2A05" w:rsidRPr="00B962C8">
        <w:t>ky</w:t>
      </w:r>
      <w:r w:rsidRPr="00B962C8">
        <w:t xml:space="preserve"> na realizaci stavb</w:t>
      </w:r>
      <w:r w:rsidR="002E2A05" w:rsidRPr="00B962C8">
        <w:t xml:space="preserve">y </w:t>
      </w:r>
      <w:r w:rsidR="00B962C8" w:rsidRPr="00370E52">
        <w:rPr>
          <w:b/>
          <w:bCs/>
        </w:rPr>
        <w:t>V</w:t>
      </w:r>
      <w:r w:rsidR="00D90B4E" w:rsidRPr="00370E52">
        <w:rPr>
          <w:b/>
          <w:bCs/>
        </w:rPr>
        <w:t>edlejší po</w:t>
      </w:r>
      <w:r w:rsidR="00D90B4E" w:rsidRPr="00370E52">
        <w:rPr>
          <w:b/>
          <w:bCs/>
          <w:snapToGrid w:val="0"/>
        </w:rPr>
        <w:t>lní cesta VPC</w:t>
      </w:r>
      <w:r w:rsidR="00B962C8" w:rsidRPr="00370E52">
        <w:rPr>
          <w:b/>
          <w:bCs/>
          <w:snapToGrid w:val="0"/>
        </w:rPr>
        <w:t xml:space="preserve"> </w:t>
      </w:r>
      <w:r w:rsidR="00D90B4E" w:rsidRPr="00370E52">
        <w:rPr>
          <w:b/>
          <w:bCs/>
          <w:snapToGrid w:val="0"/>
        </w:rPr>
        <w:t>5</w:t>
      </w:r>
      <w:r w:rsidR="002E2A05" w:rsidRPr="00B962C8">
        <w:t>, dle projektové dokumentace</w:t>
      </w:r>
      <w:r w:rsidR="00542A63" w:rsidRPr="00B962C8">
        <w:t>.</w:t>
      </w:r>
      <w:bookmarkEnd w:id="1"/>
    </w:p>
    <w:p w14:paraId="395FEFEA" w14:textId="0E67C728" w:rsidR="00B83F26" w:rsidRPr="00D53952" w:rsidRDefault="00B83F26" w:rsidP="00214083">
      <w:pPr>
        <w:pStyle w:val="l-L1"/>
        <w:spacing w:before="240" w:after="200"/>
        <w:ind w:firstLine="289"/>
        <w:contextualSpacing w:val="0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6611D943" w14:textId="492BBC2D" w:rsidR="00015DD0" w:rsidRDefault="002F28FF" w:rsidP="00214083">
      <w:pPr>
        <w:pStyle w:val="l-L1"/>
        <w:spacing w:before="240" w:after="200"/>
        <w:ind w:firstLine="289"/>
        <w:contextualSpacing w:val="0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1F0B8E6A" w14:textId="77777777" w:rsidR="00370E52" w:rsidRDefault="00370E52" w:rsidP="00370E52">
      <w:pPr>
        <w:pStyle w:val="l-L2"/>
      </w:pPr>
    </w:p>
    <w:p w14:paraId="11891B73" w14:textId="77777777" w:rsidR="00370E52" w:rsidRDefault="00370E52" w:rsidP="00370E52">
      <w:pPr>
        <w:pStyle w:val="l-L2"/>
      </w:pPr>
    </w:p>
    <w:p w14:paraId="1C8ACEE4" w14:textId="771065F2" w:rsidR="00B83F26" w:rsidRDefault="00B83F26" w:rsidP="00214083">
      <w:pPr>
        <w:pStyle w:val="l-L1"/>
        <w:spacing w:before="240" w:after="200"/>
        <w:ind w:firstLine="289"/>
        <w:contextualSpacing w:val="0"/>
      </w:pPr>
      <w:r w:rsidRPr="00D53952">
        <w:lastRenderedPageBreak/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B834316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5765A8C5" w:rsidRPr="00B962C8">
        <w:rPr>
          <w:rFonts w:cs="Arial"/>
        </w:rPr>
        <w:t>výběrovém</w:t>
      </w:r>
      <w:r w:rsidR="00653A09" w:rsidRPr="5170DEB6">
        <w:rPr>
          <w:rFonts w:cs="Arial"/>
        </w:rPr>
        <w:t xml:space="preserve"> řízení na realizaci stavby.</w:t>
      </w:r>
    </w:p>
    <w:p w14:paraId="4B3E1838" w14:textId="77777777" w:rsidR="009C0CA5" w:rsidRPr="00BB4EEA" w:rsidRDefault="009C0CA5" w:rsidP="00214083">
      <w:pPr>
        <w:pStyle w:val="l-L1"/>
        <w:spacing w:before="240" w:after="200"/>
        <w:ind w:firstLine="289"/>
        <w:contextualSpacing w:val="0"/>
      </w:pPr>
      <w:r w:rsidRPr="00BB4EEA">
        <w:t>Pojištění zhotovitele</w:t>
      </w:r>
    </w:p>
    <w:p w14:paraId="4B611416" w14:textId="5CEDF0F0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</w:t>
      </w:r>
      <w:r w:rsidRPr="00B962C8">
        <w:t>nejméně</w:t>
      </w:r>
      <w:r w:rsidR="00DD53F3" w:rsidRPr="00B962C8">
        <w:t xml:space="preserve"> </w:t>
      </w:r>
      <w:r w:rsidR="00D90B4E" w:rsidRPr="00B962C8">
        <w:t>3</w:t>
      </w:r>
      <w:r w:rsidR="00DD53F3" w:rsidRPr="00B962C8">
        <w:t> 000 000</w:t>
      </w:r>
      <w:r w:rsidRPr="00B962C8">
        <w:t xml:space="preserve"> </w:t>
      </w:r>
      <w:r w:rsidR="00E36A32" w:rsidRPr="00B962C8">
        <w:t>Kč.</w:t>
      </w:r>
      <w:r w:rsidR="00E36A32" w:rsidRPr="00F16EEB">
        <w:t xml:space="preserve">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4ECE874" w14:textId="03E37062" w:rsidR="00B83F26" w:rsidRPr="00D53952" w:rsidRDefault="00B83F26" w:rsidP="00214083">
      <w:pPr>
        <w:pStyle w:val="l-L1"/>
        <w:spacing w:before="240" w:after="200"/>
        <w:ind w:firstLine="289"/>
        <w:contextualSpacing w:val="0"/>
      </w:pPr>
      <w:r w:rsidRPr="00D53952">
        <w:t xml:space="preserve">Cena předmětu </w:t>
      </w:r>
      <w:r w:rsidR="0085556B" w:rsidRPr="00D53952">
        <w:t>díla</w:t>
      </w:r>
    </w:p>
    <w:p w14:paraId="3FF8B533" w14:textId="72CE04A0" w:rsidR="007C5C7F" w:rsidRPr="00DF339F" w:rsidRDefault="00254993" w:rsidP="00A30016">
      <w:pPr>
        <w:pStyle w:val="l-L2"/>
        <w:numPr>
          <w:ilvl w:val="0"/>
          <w:numId w:val="6"/>
        </w:numPr>
      </w:pPr>
      <w:r w:rsidRPr="00370E52">
        <w:t>Objednatel se zavazuje zaplatit zhotoviteli za</w:t>
      </w:r>
      <w:r w:rsidR="002F28FF" w:rsidRPr="00370E52">
        <w:t xml:space="preserve"> řádné</w:t>
      </w:r>
      <w:r w:rsidRPr="00370E52">
        <w:t xml:space="preserve"> provedení díla cenu ve </w:t>
      </w:r>
      <w:r w:rsidR="007C5C7F" w:rsidRPr="00370E52">
        <w:t>výši</w:t>
      </w:r>
      <w:r w:rsidR="00924023" w:rsidRPr="00370E52">
        <w:t xml:space="preserve"> </w:t>
      </w:r>
      <w:r w:rsidR="00370E52" w:rsidRPr="00370E52">
        <w:rPr>
          <w:b/>
          <w:bCs/>
        </w:rPr>
        <w:t>10 000,00</w:t>
      </w:r>
      <w:r w:rsidR="00924023" w:rsidRPr="00370E52">
        <w:t> </w:t>
      </w:r>
      <w:r w:rsidR="007C5C7F" w:rsidRPr="00370E52">
        <w:t>Kč bez</w:t>
      </w:r>
      <w:r w:rsidR="002973F2" w:rsidRPr="00370E52">
        <w:t> </w:t>
      </w:r>
      <w:r w:rsidR="007C5C7F" w:rsidRPr="00370E52">
        <w:t>DP</w:t>
      </w:r>
      <w:r w:rsidR="00761ABA" w:rsidRPr="00370E52">
        <w:t>H</w:t>
      </w:r>
      <w:r w:rsidR="007C5C7F" w:rsidRPr="00370E52">
        <w:t xml:space="preserve"> (slovy:</w:t>
      </w:r>
      <w:r w:rsidR="008E5BF1" w:rsidRPr="00370E52">
        <w:t xml:space="preserve"> </w:t>
      </w:r>
      <w:r w:rsidR="00370E52" w:rsidRPr="00370E52">
        <w:rPr>
          <w:b/>
          <w:bCs/>
        </w:rPr>
        <w:t>deset tisíc</w:t>
      </w:r>
      <w:r w:rsidR="00370E52">
        <w:rPr>
          <w:b/>
          <w:bCs/>
        </w:rPr>
        <w:t xml:space="preserve"> </w:t>
      </w:r>
      <w:r w:rsidR="005C23CD" w:rsidRPr="00370E52">
        <w:t>korun</w:t>
      </w:r>
      <w:r w:rsidR="00CE7F49" w:rsidRPr="00370E52">
        <w:t xml:space="preserve"> </w:t>
      </w:r>
      <w:r w:rsidR="005C23CD" w:rsidRPr="00370E52">
        <w:t>českých</w:t>
      </w:r>
      <w:r w:rsidR="007C5C7F" w:rsidRPr="00370E52">
        <w:t>).</w:t>
      </w:r>
      <w:r w:rsidR="008E5BF1" w:rsidRPr="00370E52">
        <w:t xml:space="preserve"> </w:t>
      </w:r>
      <w:r w:rsidR="007C5C7F" w:rsidRPr="00370E52">
        <w:t xml:space="preserve">Výše </w:t>
      </w:r>
      <w:r w:rsidRPr="00370E52">
        <w:t>ceny</w:t>
      </w:r>
      <w:r w:rsidR="007C5C7F" w:rsidRPr="00370E52">
        <w:t xml:space="preserve"> byla stanovena dohodou smluvních stran na základě nabídky </w:t>
      </w:r>
      <w:r w:rsidR="002C491C" w:rsidRPr="00370E52">
        <w:t xml:space="preserve">zhotovitele </w:t>
      </w:r>
      <w:r w:rsidR="007C5C7F" w:rsidRPr="00370E52">
        <w:t>ze dne</w:t>
      </w:r>
      <w:r w:rsidR="008E5BF1" w:rsidRPr="00370E52">
        <w:t xml:space="preserve"> </w:t>
      </w:r>
      <w:r w:rsidR="00370E52" w:rsidRPr="00370E52">
        <w:rPr>
          <w:b/>
          <w:bCs/>
        </w:rPr>
        <w:t>6. 10. 2025</w:t>
      </w:r>
      <w:r w:rsidR="00815F47" w:rsidRPr="00370E52">
        <w:t>.</w:t>
      </w:r>
      <w:r w:rsidR="007C5C7F" w:rsidRPr="00370E52">
        <w:t xml:space="preserve"> Tato </w:t>
      </w:r>
      <w:r w:rsidRPr="00370E52">
        <w:t>cena</w:t>
      </w:r>
      <w:r w:rsidR="007C5C7F" w:rsidRPr="00370E52">
        <w:t xml:space="preserve"> je</w:t>
      </w:r>
      <w:r w:rsidR="00A22E65" w:rsidRPr="00370E52">
        <w:t xml:space="preserve"> konečná</w:t>
      </w:r>
      <w:r w:rsidR="007C5C7F" w:rsidRPr="00370E52">
        <w:t xml:space="preserve">. </w:t>
      </w:r>
      <w:r w:rsidR="00063376" w:rsidRPr="00370E52">
        <w:t>V ceně jsou zahrnuty veškeré náklady poskytovatele související s</w:t>
      </w:r>
      <w:r w:rsidR="005F186C" w:rsidRPr="00370E52">
        <w:t> </w:t>
      </w:r>
      <w:r w:rsidR="00063376" w:rsidRPr="00370E52">
        <w:t>komplexním zajištěním celého předmětu smlouvy</w:t>
      </w:r>
      <w:r w:rsidR="002233D7" w:rsidRPr="00370E52">
        <w:t>.</w:t>
      </w:r>
      <w:r w:rsidR="005F186C" w:rsidRPr="00370E52">
        <w:t xml:space="preserve"> </w:t>
      </w:r>
      <w:r w:rsidR="005C23CD" w:rsidRPr="00370E52">
        <w:t xml:space="preserve">Zhotovitel je plátcem DPH, která bude účtována podle předpisů platných </w:t>
      </w:r>
      <w:r w:rsidR="005C23CD" w:rsidRPr="00DF339F">
        <w:lastRenderedPageBreak/>
        <w:t>v době účtování.</w:t>
      </w:r>
      <w:r w:rsidR="005F186C" w:rsidRPr="00DF339F">
        <w:t xml:space="preserve"> </w:t>
      </w:r>
      <w:r w:rsidR="007C5C7F" w:rsidRPr="00DF339F">
        <w:t xml:space="preserve">Výši celkové ceny </w:t>
      </w:r>
      <w:r w:rsidRPr="00DF339F">
        <w:t>díla</w:t>
      </w:r>
      <w:r w:rsidR="007C5C7F" w:rsidRPr="00DF339F">
        <w:t xml:space="preserve"> je možné změnit, dojde-li ke změně sazby DPH.</w:t>
      </w:r>
      <w:r w:rsidR="007214D7" w:rsidRPr="00DF339F"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1068B7" w:rsidRPr="00DF339F" w14:paraId="6FCB1760" w14:textId="77777777" w:rsidTr="001068B7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1962C57" w:rsidR="001068B7" w:rsidRPr="00DF339F" w:rsidRDefault="007C40D4" w:rsidP="007440D5">
            <w:pPr>
              <w:spacing w:before="0" w:after="0"/>
            </w:pPr>
            <w:r w:rsidRPr="00DF339F">
              <w:t>Výkon autorského dozoru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DF339F" w:rsidRDefault="001068B7" w:rsidP="007C40D4">
            <w:pPr>
              <w:spacing w:before="0" w:after="0"/>
              <w:jc w:val="center"/>
            </w:pPr>
            <w:r w:rsidRPr="00DF339F">
              <w:t>Cena bez DPH (Kč)</w:t>
            </w:r>
          </w:p>
        </w:tc>
      </w:tr>
      <w:tr w:rsidR="007C40D4" w:rsidRPr="00DF339F" w14:paraId="4EEC1096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0A79" w14:textId="4E83F793" w:rsidR="007C40D4" w:rsidRPr="00DF339F" w:rsidRDefault="007C40D4" w:rsidP="007440D5">
            <w:pPr>
              <w:spacing w:before="0" w:after="0"/>
            </w:pPr>
            <w:r w:rsidRPr="00DF339F">
              <w:t xml:space="preserve">polní cesta </w:t>
            </w:r>
            <w:r w:rsidR="00D90B4E" w:rsidRPr="00DF339F">
              <w:t>VPC</w:t>
            </w:r>
            <w:r w:rsidR="00B962C8" w:rsidRPr="00DF339F">
              <w:t xml:space="preserve"> </w:t>
            </w:r>
            <w:r w:rsidR="00D90B4E" w:rsidRPr="00DF339F">
              <w:t>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AE21" w14:textId="5F6222F5" w:rsidR="007C40D4" w:rsidRPr="00DF339F" w:rsidRDefault="00DF339F" w:rsidP="007C40D4">
            <w:pPr>
              <w:spacing w:before="0" w:after="0"/>
              <w:jc w:val="right"/>
              <w:rPr>
                <w:b/>
                <w:bCs/>
              </w:rPr>
            </w:pPr>
            <w:r w:rsidRPr="00DF339F">
              <w:rPr>
                <w:b/>
                <w:bCs/>
              </w:rPr>
              <w:t>10 000,00</w:t>
            </w:r>
          </w:p>
        </w:tc>
      </w:tr>
      <w:tr w:rsidR="001068B7" w:rsidRPr="00013C43" w14:paraId="3A2445E1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18065AA" w14:textId="77777777" w:rsidR="001068B7" w:rsidRPr="00DF339F" w:rsidRDefault="001068B7" w:rsidP="007440D5">
            <w:pPr>
              <w:spacing w:before="0" w:after="0"/>
            </w:pPr>
            <w:r w:rsidRPr="00DF339F"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C8F9CE" w14:textId="1E49A254" w:rsidR="001068B7" w:rsidRPr="00DF339F" w:rsidRDefault="00DF339F" w:rsidP="007C40D4">
            <w:pPr>
              <w:spacing w:before="0" w:after="0"/>
              <w:jc w:val="right"/>
            </w:pPr>
            <w:r w:rsidRPr="00DF339F">
              <w:rPr>
                <w:b/>
                <w:bCs/>
              </w:rPr>
              <w:t>10 000,00</w:t>
            </w:r>
          </w:p>
        </w:tc>
      </w:tr>
    </w:tbl>
    <w:p w14:paraId="4E30650D" w14:textId="77777777" w:rsidR="001068B7" w:rsidRPr="00013C43" w:rsidRDefault="001068B7" w:rsidP="004158D5">
      <w:pPr>
        <w:ind w:left="426"/>
        <w:rPr>
          <w:rFonts w:cs="Arial"/>
          <w:bCs/>
          <w:szCs w:val="22"/>
        </w:rPr>
      </w:pPr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DBC9930" w:rsidR="000A6E48" w:rsidRPr="00F15AA5" w:rsidRDefault="00FF0932" w:rsidP="003C6AA3">
      <w:pPr>
        <w:pStyle w:val="l-L2"/>
        <w:ind w:left="357"/>
      </w:pPr>
      <w:r w:rsidRPr="00013C43">
        <w:rPr>
          <w:u w:val="single"/>
        </w:rPr>
        <w:t>Odběratel:</w:t>
      </w:r>
      <w:r w:rsidRPr="00DA4B06">
        <w:t xml:space="preserve"> Státní pozemkový úřad, </w:t>
      </w:r>
      <w:bookmarkStart w:id="2" w:name="_Hlk207206642"/>
      <w:r w:rsidRPr="00F15AA5">
        <w:t>Husinecká 1024/</w:t>
      </w:r>
      <w:proofErr w:type="gramStart"/>
      <w:r w:rsidRPr="00F15AA5">
        <w:t>11a</w:t>
      </w:r>
      <w:proofErr w:type="gramEnd"/>
      <w:r w:rsidRPr="00F15AA5">
        <w:t>, 130 00</w:t>
      </w:r>
      <w:r w:rsidR="00013C43" w:rsidRPr="00F15AA5">
        <w:t xml:space="preserve"> Praha 3</w:t>
      </w:r>
      <w:r w:rsidRPr="00F15AA5">
        <w:t>, IČO 01312774</w:t>
      </w:r>
      <w:bookmarkEnd w:id="2"/>
      <w:r w:rsidRPr="00F15AA5">
        <w:t>.</w:t>
      </w:r>
    </w:p>
    <w:p w14:paraId="4058E53E" w14:textId="2E1EE84D" w:rsidR="000A6E48" w:rsidRPr="00F15AA5" w:rsidRDefault="00FF0932" w:rsidP="5170DEB6">
      <w:pPr>
        <w:pStyle w:val="l-L2"/>
        <w:ind w:left="357"/>
      </w:pPr>
      <w:r w:rsidRPr="00F15AA5">
        <w:rPr>
          <w:u w:val="single"/>
        </w:rPr>
        <w:t>Konečný příjemce:</w:t>
      </w:r>
      <w:r w:rsidRPr="00F15AA5">
        <w:t xml:space="preserve"> Státní pozemkový úřad</w:t>
      </w:r>
      <w:r w:rsidR="00013C43" w:rsidRPr="00F15AA5">
        <w:t xml:space="preserve">, </w:t>
      </w:r>
      <w:r w:rsidR="00013C43" w:rsidRPr="00F15AA5">
        <w:rPr>
          <w:rFonts w:cs="Arial"/>
        </w:rPr>
        <w:t>Pobočka Cheb, Evropská 1605/8, 350 02 Cheb</w:t>
      </w:r>
      <w:r w:rsidRPr="00F15AA5">
        <w:t>.</w:t>
      </w:r>
      <w:r w:rsidR="58558F23" w:rsidRPr="00F15AA5">
        <w:t xml:space="preserve"> </w:t>
      </w:r>
      <w:r w:rsidR="58558F23" w:rsidRPr="00F15AA5">
        <w:rPr>
          <w:rFonts w:eastAsia="Arial" w:cs="Arial"/>
          <w:szCs w:val="22"/>
        </w:rPr>
        <w:t>Elektronická faktura bude doručena do datové schránky objednatele</w:t>
      </w:r>
      <w:r w:rsidR="00AE3DAF" w:rsidRPr="00F15AA5">
        <w:rPr>
          <w:rFonts w:eastAsia="Arial" w:cs="Arial"/>
          <w:szCs w:val="22"/>
        </w:rPr>
        <w:t>,</w:t>
      </w:r>
      <w:r w:rsidR="58558F23" w:rsidRPr="00F15AA5">
        <w:rPr>
          <w:rFonts w:eastAsia="Arial" w:cs="Arial"/>
          <w:szCs w:val="22"/>
        </w:rPr>
        <w:t xml:space="preserve"> nebo na e-mailovou adresu:</w:t>
      </w:r>
      <w:r w:rsidR="004C38D1" w:rsidRPr="00F15AA5">
        <w:rPr>
          <w:rFonts w:eastAsia="Arial" w:cs="Arial"/>
          <w:szCs w:val="22"/>
        </w:rPr>
        <w:t xml:space="preserve"> </w:t>
      </w:r>
      <w:r w:rsidR="58558F23" w:rsidRPr="00F15AA5">
        <w:rPr>
          <w:rFonts w:eastAsia="Arial" w:cs="Arial"/>
          <w:szCs w:val="22"/>
        </w:rPr>
        <w:t>epodatelna@spu.gov.cz</w:t>
      </w:r>
      <w:r w:rsidR="58558F23" w:rsidRPr="00F15AA5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F15AA5">
        <w:t>Pokud faktura neobsahuje všechny zákonem a smlouv</w:t>
      </w:r>
      <w:r w:rsidRPr="00D91927">
        <w:t>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7BEDCDE7" w14:textId="7F7D51C2" w:rsidR="003620AC" w:rsidRPr="00D53952" w:rsidRDefault="003620AC" w:rsidP="00214083">
      <w:pPr>
        <w:pStyle w:val="l-L1"/>
        <w:spacing w:before="240" w:after="200"/>
        <w:ind w:firstLine="289"/>
        <w:contextualSpacing w:val="0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 xml:space="preserve">% z dlužné částky, kterou zaplatí objednatel za každý den prodlení, </w:t>
      </w:r>
      <w:r w:rsidRPr="001C168E">
        <w:lastRenderedPageBreak/>
        <w:t>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605A530E" w14:textId="56D71DC7" w:rsidR="003620AC" w:rsidRPr="00D53952" w:rsidRDefault="003620AC" w:rsidP="00214083">
      <w:pPr>
        <w:pStyle w:val="l-L1"/>
        <w:spacing w:before="240" w:after="200"/>
        <w:ind w:firstLine="289"/>
        <w:contextualSpacing w:val="0"/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Odstoupení od </w:t>
      </w:r>
      <w:r w:rsidRPr="00214083">
        <w:t>smlouvy</w:t>
      </w:r>
      <w:r w:rsidRPr="00D53952">
        <w:rPr>
          <w:rFonts w:cs="Arial"/>
          <w:szCs w:val="22"/>
        </w:rPr>
        <w:t xml:space="preserve"> a </w:t>
      </w:r>
      <w:r w:rsidRPr="00A2278B">
        <w:t>ukončení</w:t>
      </w:r>
      <w:r w:rsidRPr="00D53952">
        <w:rPr>
          <w:rFonts w:cs="Arial"/>
          <w:szCs w:val="22"/>
        </w:rPr>
        <w:t xml:space="preserve">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789391A2" w:rsidR="003620AC" w:rsidRPr="00F15AA5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</w:t>
      </w:r>
      <w:r w:rsidRPr="00F15AA5">
        <w:t xml:space="preserve">rozpočtu snížené množství finančních prostředků oproti množství požadovanému v období před započetím poskytování plnění, a dále v případě, pokud nedojde k realizaci stavby do </w:t>
      </w:r>
      <w:r w:rsidR="00CC1E6D" w:rsidRPr="00F15AA5">
        <w:rPr>
          <w:b/>
          <w:bCs/>
        </w:rPr>
        <w:t>31. 12. 2031</w:t>
      </w:r>
      <w:r w:rsidRPr="00F15AA5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F15AA5">
        <w:t>Odstoupení od této smlouvy bude oznámeno písemně prostřednictvím datové schránky, případně formou doporučeného dopisu s doručenkou. Účinky odstoupení od této smlouvy nastávají dnem doručení oznámení o odstoupení druhé</w:t>
      </w:r>
      <w:r w:rsidRPr="009966C5">
        <w:t xml:space="preserve">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42518E4D" w14:textId="57E0EB93" w:rsidR="00B83F26" w:rsidRPr="00BC3C0B" w:rsidRDefault="00BC3C0B" w:rsidP="00214083">
      <w:pPr>
        <w:pStyle w:val="l-L1"/>
        <w:spacing w:before="240" w:after="200"/>
        <w:ind w:firstLine="289"/>
        <w:contextualSpacing w:val="0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02C899C9" w14:textId="77777777" w:rsidR="00F15AA5" w:rsidRPr="00DF339F" w:rsidRDefault="00F15AA5" w:rsidP="00F15AA5">
      <w:pPr>
        <w:pStyle w:val="l-L2"/>
        <w:numPr>
          <w:ilvl w:val="0"/>
          <w:numId w:val="3"/>
        </w:numPr>
      </w:pPr>
      <w:r w:rsidRPr="00DF339F">
        <w:t xml:space="preserve">Smluvní strany jsou si plně vědomy zákonné povinnosti uveřejnit dle zákona č. 340/2015 Sb., o zvláštních podmínkách účinnosti některých smluv, uveřejňování těchto smluv a o registru </w:t>
      </w:r>
      <w:r w:rsidRPr="00DF339F">
        <w:lastRenderedPageBreak/>
        <w:t>smluv (zákon o registru smluv)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24B2EE64" w14:textId="134BF0DD" w:rsidR="00F15AA5" w:rsidRPr="00DF339F" w:rsidRDefault="00F15AA5" w:rsidP="00F15AA5">
      <w:pPr>
        <w:pStyle w:val="l-L2"/>
        <w:numPr>
          <w:ilvl w:val="0"/>
          <w:numId w:val="3"/>
        </w:numPr>
      </w:pPr>
      <w:r w:rsidRPr="00BC3C0B">
        <w:t xml:space="preserve">Zhotovitel </w:t>
      </w:r>
      <w:r w:rsidRPr="00DD5B46">
        <w:t xml:space="preserve">dále výslovně prohlašuje a bere na vědomí, že tato smlouva </w:t>
      </w:r>
      <w:r w:rsidRPr="00DF339F">
        <w:t xml:space="preserve">nepředstavuje jeho obchodní tajemství ani neobsahuje jeho důvěrné informace a souhlasí s tím, aby tato smlouva, včetně veškerých změn a dodatků, byla v plném rozsahu uveřejněna v registru smluv. 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lastRenderedPageBreak/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BD2519" w:rsidRDefault="0076345A" w:rsidP="00A30016">
      <w:pPr>
        <w:pStyle w:val="l-L2"/>
        <w:numPr>
          <w:ilvl w:val="0"/>
          <w:numId w:val="3"/>
        </w:numPr>
      </w:pPr>
      <w:r w:rsidRPr="00BD2519">
        <w:t>Smlouva nabývá platnosti dnem podpisu smluvních stran</w:t>
      </w:r>
      <w:r w:rsidR="00035616" w:rsidRPr="00BD2519">
        <w:t xml:space="preserve"> a účinnosti dnem jejího uveřejnění v</w:t>
      </w:r>
      <w:r w:rsidRPr="00BD2519">
        <w:t xml:space="preserve"> registru smluv dle </w:t>
      </w:r>
      <w:proofErr w:type="spellStart"/>
      <w:r w:rsidRPr="00BD2519">
        <w:t>ust</w:t>
      </w:r>
      <w:proofErr w:type="spellEnd"/>
      <w:r w:rsidRPr="00BD2519">
        <w:t>. §</w:t>
      </w:r>
      <w:r w:rsidR="00281042" w:rsidRPr="00BD2519">
        <w:t> </w:t>
      </w:r>
      <w:r w:rsidRPr="00BD2519">
        <w:t>6 odst.</w:t>
      </w:r>
      <w:r w:rsidR="00281042" w:rsidRPr="00BD2519">
        <w:t> </w:t>
      </w:r>
      <w:r w:rsidRPr="00BD2519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0CF6EB8C" w14:textId="473C4081" w:rsidR="00BD2519" w:rsidRPr="007675AF" w:rsidRDefault="00BD2519" w:rsidP="00BD2519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/>
          <w:kern w:val="2"/>
          <w:szCs w:val="22"/>
          <w:lang w:eastAsia="en-US"/>
          <w14:ligatures w14:val="standardContextual"/>
        </w:rPr>
        <w:t xml:space="preserve">Česká republika </w:t>
      </w:r>
      <w:r w:rsidRPr="007675AF">
        <w:rPr>
          <w:rFonts w:eastAsia="Calibri" w:cs="Arial"/>
          <w:b/>
          <w:bCs/>
          <w:kern w:val="2"/>
          <w:szCs w:val="22"/>
          <w:lang w:eastAsia="en-US"/>
          <w14:ligatures w14:val="standardContextual"/>
        </w:rPr>
        <w:t>–</w:t>
      </w:r>
      <w:r w:rsidRPr="007675AF">
        <w:rPr>
          <w:rFonts w:cs="Arial"/>
          <w:b/>
          <w:kern w:val="2"/>
          <w:szCs w:val="22"/>
          <w:lang w:eastAsia="en-US"/>
          <w14:ligatures w14:val="standardContextual"/>
        </w:rPr>
        <w:t xml:space="preserve"> Státní pozemkový úřad </w:t>
      </w:r>
      <w:r w:rsidRPr="007675AF">
        <w:rPr>
          <w:rFonts w:cs="Arial"/>
          <w:b/>
          <w:kern w:val="2"/>
          <w:szCs w:val="22"/>
          <w:lang w:eastAsia="en-US"/>
          <w14:ligatures w14:val="standardContextual"/>
        </w:rPr>
        <w:tab/>
      </w:r>
      <w:r w:rsidRPr="00BD2519">
        <w:rPr>
          <w:rFonts w:cs="Arial"/>
          <w:b/>
          <w:kern w:val="2"/>
          <w:szCs w:val="22"/>
          <w:lang w:eastAsia="en-US"/>
          <w14:ligatures w14:val="standardContextual"/>
        </w:rPr>
        <w:t>S-pro servis</w:t>
      </w:r>
      <w:r w:rsidR="00DF339F">
        <w:rPr>
          <w:rFonts w:cs="Arial"/>
          <w:b/>
          <w:kern w:val="2"/>
          <w:szCs w:val="22"/>
          <w:lang w:eastAsia="en-US"/>
          <w14:ligatures w14:val="standardContextual"/>
        </w:rPr>
        <w:t xml:space="preserve"> </w:t>
      </w:r>
      <w:r w:rsidRPr="00BD2519">
        <w:rPr>
          <w:rFonts w:cs="Arial"/>
          <w:b/>
          <w:kern w:val="2"/>
          <w:szCs w:val="22"/>
          <w:lang w:eastAsia="en-US"/>
          <w14:ligatures w14:val="standardContextual"/>
        </w:rPr>
        <w:t>s.r.o.</w:t>
      </w:r>
      <w:r>
        <w:rPr>
          <w:rFonts w:cs="Arial"/>
          <w:b/>
          <w:kern w:val="2"/>
          <w:szCs w:val="22"/>
          <w:lang w:eastAsia="en-US"/>
          <w14:ligatures w14:val="standardContextual"/>
        </w:rPr>
        <w:t xml:space="preserve"> </w:t>
      </w:r>
    </w:p>
    <w:p w14:paraId="77B71354" w14:textId="6DFC67A3" w:rsidR="00BD2519" w:rsidRPr="00DF339F" w:rsidRDefault="00BD2519" w:rsidP="00BD2519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>Místo: Karlovy Vary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</w:r>
      <w:r w:rsidRPr="00DF339F">
        <w:rPr>
          <w:rFonts w:cs="Arial"/>
          <w:bCs/>
          <w:kern w:val="2"/>
          <w:szCs w:val="22"/>
          <w:lang w:eastAsia="en-US"/>
          <w14:ligatures w14:val="standardContextual"/>
        </w:rPr>
        <w:t xml:space="preserve">Místo: </w:t>
      </w:r>
      <w:r w:rsidR="00DF339F" w:rsidRPr="00DF339F">
        <w:rPr>
          <w:rFonts w:cs="Arial"/>
          <w:bCs/>
          <w:kern w:val="2"/>
          <w:szCs w:val="22"/>
          <w:lang w:eastAsia="en-US"/>
          <w14:ligatures w14:val="standardContextual"/>
        </w:rPr>
        <w:t>Blatná</w:t>
      </w:r>
    </w:p>
    <w:p w14:paraId="456D6391" w14:textId="6AFAB4AC" w:rsidR="00BD2519" w:rsidRPr="007675AF" w:rsidRDefault="00BD2519" w:rsidP="00BD2519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DF339F">
        <w:rPr>
          <w:rFonts w:cs="Arial"/>
          <w:bCs/>
          <w:kern w:val="2"/>
          <w:szCs w:val="22"/>
          <w:lang w:eastAsia="en-US"/>
          <w14:ligatures w14:val="standardContextual"/>
        </w:rPr>
        <w:t xml:space="preserve">Datum: </w:t>
      </w:r>
      <w:r w:rsidR="00371B20">
        <w:rPr>
          <w:rFonts w:cs="Arial"/>
          <w:bCs/>
          <w:kern w:val="2"/>
          <w:szCs w:val="22"/>
          <w:lang w:eastAsia="en-US"/>
          <w14:ligatures w14:val="standardContextual"/>
        </w:rPr>
        <w:t>22. 10. 2025</w:t>
      </w:r>
      <w:r w:rsidRPr="00DF339F">
        <w:rPr>
          <w:rFonts w:cs="Arial"/>
          <w:bCs/>
          <w:kern w:val="2"/>
          <w:szCs w:val="22"/>
          <w:lang w:eastAsia="en-US"/>
          <w14:ligatures w14:val="standardContextual"/>
        </w:rPr>
        <w:tab/>
        <w:t xml:space="preserve">Datum: </w:t>
      </w:r>
      <w:r w:rsidR="00371B20">
        <w:rPr>
          <w:rFonts w:cs="Arial"/>
          <w:bCs/>
          <w:kern w:val="2"/>
          <w:szCs w:val="22"/>
          <w:lang w:eastAsia="en-US"/>
          <w14:ligatures w14:val="standardContextual"/>
        </w:rPr>
        <w:t>22. 10. 2025</w:t>
      </w:r>
    </w:p>
    <w:p w14:paraId="10919ACE" w14:textId="77777777" w:rsidR="00BD2519" w:rsidRPr="007675AF" w:rsidRDefault="00BD2519" w:rsidP="00BD2519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</w:p>
    <w:p w14:paraId="3CEC7E3E" w14:textId="125DC4B1" w:rsidR="00BD2519" w:rsidRPr="00E361F7" w:rsidRDefault="00BD2519" w:rsidP="00BD2519">
      <w:pPr>
        <w:spacing w:line="240" w:lineRule="auto"/>
        <w:contextualSpacing w:val="0"/>
        <w:jc w:val="both"/>
        <w:rPr>
          <w:rFonts w:eastAsia="Calibri" w:cs="Arial"/>
          <w:b/>
          <w:kern w:val="2"/>
          <w:sz w:val="28"/>
          <w:szCs w:val="28"/>
          <w:lang w:eastAsia="en-US"/>
          <w14:ligatures w14:val="standardContextual"/>
        </w:rPr>
      </w:pP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„elektronicky podepsáno“</w:t>
      </w: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r w:rsidRPr="00E361F7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  <w:r w:rsidR="00371B20" w:rsidRPr="00371B20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„elektronicky podepsáno“</w:t>
      </w:r>
      <w:r w:rsidR="00371B20" w:rsidRPr="00371B20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ab/>
      </w:r>
    </w:p>
    <w:p w14:paraId="57B3ED35" w14:textId="77777777" w:rsidR="00BD2519" w:rsidRPr="007675AF" w:rsidRDefault="00BD2519" w:rsidP="00BD2519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</w:p>
    <w:p w14:paraId="2C9FFE8B" w14:textId="77777777" w:rsidR="00BD2519" w:rsidRPr="007675AF" w:rsidRDefault="00BD2519" w:rsidP="00BD2519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 xml:space="preserve">________________________________ 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  <w:t>___________________________</w:t>
      </w:r>
    </w:p>
    <w:p w14:paraId="0FB541A4" w14:textId="33460ABB" w:rsidR="00DF339F" w:rsidRDefault="00BD2519" w:rsidP="00BD2519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F9740D">
        <w:rPr>
          <w:rFonts w:cs="Arial"/>
          <w:bCs/>
          <w:kern w:val="2"/>
          <w:szCs w:val="22"/>
          <w:lang w:eastAsia="en-US"/>
          <w14:ligatures w14:val="standardContextual"/>
        </w:rPr>
        <w:t xml:space="preserve">Jméno: Ing. </w:t>
      </w:r>
      <w:r w:rsidR="00887D30">
        <w:rPr>
          <w:rFonts w:cs="Arial"/>
          <w:bCs/>
          <w:kern w:val="2"/>
          <w:szCs w:val="22"/>
          <w:lang w:eastAsia="en-US"/>
          <w14:ligatures w14:val="standardContextual"/>
        </w:rPr>
        <w:t>Šárka</w:t>
      </w:r>
      <w:r w:rsidRPr="00F9740D">
        <w:rPr>
          <w:rFonts w:cs="Arial"/>
          <w:bCs/>
          <w:kern w:val="2"/>
          <w:szCs w:val="22"/>
          <w:lang w:eastAsia="en-US"/>
          <w14:ligatures w14:val="standardContextual"/>
        </w:rPr>
        <w:t xml:space="preserve"> </w:t>
      </w:r>
      <w:r w:rsidR="00887D30">
        <w:rPr>
          <w:rFonts w:cs="Arial"/>
          <w:bCs/>
          <w:kern w:val="2"/>
          <w:szCs w:val="22"/>
          <w:lang w:eastAsia="en-US"/>
          <w14:ligatures w14:val="standardContextual"/>
        </w:rPr>
        <w:t>Václavíková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</w:r>
      <w:r w:rsidRPr="00DF339F">
        <w:rPr>
          <w:rFonts w:cs="Arial"/>
          <w:bCs/>
          <w:kern w:val="2"/>
          <w:szCs w:val="22"/>
          <w:lang w:eastAsia="en-US"/>
          <w14:ligatures w14:val="standardContextual"/>
        </w:rPr>
        <w:t>Jméno:</w:t>
      </w:r>
      <w:bookmarkStart w:id="3" w:name="_Hlk203377808"/>
      <w:r w:rsidRPr="00DF339F">
        <w:rPr>
          <w:rFonts w:eastAsia="Calibri" w:cs="Arial"/>
          <w:kern w:val="2"/>
          <w:szCs w:val="22"/>
          <w:lang w:eastAsia="en-US"/>
          <w14:ligatures w14:val="standardContextual"/>
        </w:rPr>
        <w:t xml:space="preserve"> </w:t>
      </w:r>
      <w:bookmarkEnd w:id="3"/>
      <w:r w:rsidR="00DF339F" w:rsidRPr="00DF339F">
        <w:rPr>
          <w:rFonts w:cs="Arial"/>
          <w:bCs/>
          <w:kern w:val="2"/>
          <w:szCs w:val="22"/>
          <w:lang w:eastAsia="en-US"/>
          <w14:ligatures w14:val="standardContextual"/>
        </w:rPr>
        <w:t>Ing. Matěj Slováček</w:t>
      </w:r>
    </w:p>
    <w:p w14:paraId="1FC45F20" w14:textId="3EA208A5" w:rsidR="00BD2519" w:rsidRDefault="00BD2519" w:rsidP="00BD2519">
      <w:pPr>
        <w:tabs>
          <w:tab w:val="left" w:pos="567"/>
          <w:tab w:val="left" w:pos="5670"/>
        </w:tabs>
        <w:spacing w:line="240" w:lineRule="auto"/>
        <w:contextualSpacing w:val="0"/>
        <w:rPr>
          <w:rFonts w:cs="Arial"/>
          <w:bCs/>
          <w:kern w:val="2"/>
          <w:szCs w:val="22"/>
          <w:lang w:eastAsia="en-US"/>
          <w14:ligatures w14:val="standardContextual"/>
        </w:rPr>
      </w:pP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 xml:space="preserve">Funkce: </w:t>
      </w:r>
      <w:r w:rsidR="00887D30">
        <w:rPr>
          <w:rFonts w:cs="Arial"/>
          <w:bCs/>
          <w:kern w:val="2"/>
          <w:szCs w:val="22"/>
          <w:lang w:eastAsia="en-US"/>
          <w14:ligatures w14:val="standardContextual"/>
        </w:rPr>
        <w:t>ředitelka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 xml:space="preserve"> Krajského pozemkového </w:t>
      </w:r>
      <w:r w:rsidRPr="007675AF">
        <w:rPr>
          <w:rFonts w:cs="Arial"/>
          <w:bCs/>
          <w:kern w:val="2"/>
          <w:szCs w:val="22"/>
          <w:lang w:eastAsia="en-US"/>
          <w14:ligatures w14:val="standardContextual"/>
        </w:rPr>
        <w:tab/>
        <w:t xml:space="preserve">Funkce: </w:t>
      </w:r>
      <w:r w:rsidRPr="007675AF">
        <w:rPr>
          <w:rFonts w:eastAsia="Calibri" w:cs="Arial"/>
          <w:kern w:val="2"/>
          <w:szCs w:val="22"/>
          <w:lang w:eastAsia="en-US"/>
          <w14:ligatures w14:val="standardContextual"/>
        </w:rPr>
        <w:t xml:space="preserve">jednatel </w:t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>společnosti</w:t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ab/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ab/>
        <w:t xml:space="preserve">    úřadu pro Karlovarský kraj</w:t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ab/>
      </w:r>
      <w:bookmarkStart w:id="4" w:name="_Hlk210744602"/>
      <w:r>
        <w:rPr>
          <w:rFonts w:eastAsia="Calibri" w:cs="Arial"/>
          <w:kern w:val="2"/>
          <w:szCs w:val="22"/>
          <w:lang w:eastAsia="en-US"/>
          <w14:ligatures w14:val="standardContextual"/>
        </w:rPr>
        <w:t>S-pro servis s.r.o.</w:t>
      </w:r>
      <w:bookmarkEnd w:id="4"/>
    </w:p>
    <w:p w14:paraId="054DD68E" w14:textId="77777777" w:rsidR="003B7D9D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5DF9CA87" w14:textId="77777777" w:rsidR="00013C43" w:rsidRDefault="00013C43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sectPr w:rsidR="00013C43" w:rsidSect="00C941F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04" w:right="1134" w:bottom="1134" w:left="1418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F04A8" w:rsidRDefault="00B94C77" w:rsidP="00DB5561">
    <w:pPr>
      <w:jc w:val="center"/>
      <w:rPr>
        <w:sz w:val="20"/>
        <w:szCs w:val="18"/>
      </w:rPr>
    </w:pPr>
    <w:r w:rsidRPr="00BF04A8">
      <w:rPr>
        <w:sz w:val="20"/>
        <w:szCs w:val="18"/>
      </w:rPr>
      <w:fldChar w:fldCharType="begin"/>
    </w:r>
    <w:r w:rsidRPr="00BF04A8">
      <w:rPr>
        <w:sz w:val="20"/>
        <w:szCs w:val="18"/>
      </w:rPr>
      <w:instrText xml:space="preserve"> PAGE   \* MERGEFORMAT </w:instrText>
    </w:r>
    <w:r w:rsidRPr="00BF04A8">
      <w:rPr>
        <w:sz w:val="20"/>
        <w:szCs w:val="18"/>
      </w:rPr>
      <w:fldChar w:fldCharType="separate"/>
    </w:r>
    <w:r w:rsidRPr="00BF04A8">
      <w:rPr>
        <w:noProof/>
        <w:sz w:val="20"/>
        <w:szCs w:val="18"/>
      </w:rPr>
      <w:t>2</w:t>
    </w:r>
    <w:r w:rsidRPr="00BF04A8">
      <w:rPr>
        <w:sz w:val="20"/>
        <w:szCs w:val="18"/>
      </w:rPr>
      <w:fldChar w:fldCharType="end"/>
    </w:r>
    <w:r w:rsidRPr="00BF04A8">
      <w:rPr>
        <w:sz w:val="20"/>
        <w:szCs w:val="18"/>
      </w:rPr>
      <w:t>/</w:t>
    </w:r>
    <w:r w:rsidR="00A2278B" w:rsidRPr="00BF04A8">
      <w:rPr>
        <w:sz w:val="20"/>
        <w:szCs w:val="18"/>
      </w:rPr>
      <w:fldChar w:fldCharType="begin"/>
    </w:r>
    <w:r w:rsidR="00A2278B" w:rsidRPr="00BF04A8">
      <w:rPr>
        <w:sz w:val="20"/>
        <w:szCs w:val="18"/>
      </w:rPr>
      <w:instrText>NUMPAGES   \* MERGEFORMAT</w:instrText>
    </w:r>
    <w:r w:rsidR="00A2278B" w:rsidRPr="00BF04A8">
      <w:rPr>
        <w:sz w:val="20"/>
        <w:szCs w:val="18"/>
      </w:rPr>
      <w:fldChar w:fldCharType="separate"/>
    </w:r>
    <w:r w:rsidRPr="00BF04A8">
      <w:rPr>
        <w:noProof/>
        <w:sz w:val="20"/>
        <w:szCs w:val="18"/>
      </w:rPr>
      <w:t>9</w:t>
    </w:r>
    <w:r w:rsidR="00A2278B" w:rsidRPr="00BF04A8">
      <w:rPr>
        <w:noProof/>
        <w:sz w:val="2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5E1E" w14:textId="7AEC80F0" w:rsidR="00B94C77" w:rsidRDefault="00B94C77" w:rsidP="00BF04A8">
    <w:pPr>
      <w:spacing w:before="0" w:after="0"/>
      <w:contextualSpacing w:val="0"/>
      <w:jc w:val="right"/>
      <w:rPr>
        <w:sz w:val="20"/>
        <w:szCs w:val="18"/>
      </w:rPr>
    </w:pPr>
  </w:p>
  <w:p w14:paraId="5EEE0701" w14:textId="77777777" w:rsidR="00C941F9" w:rsidRPr="00BF04A8" w:rsidRDefault="00C941F9" w:rsidP="00BF04A8">
    <w:pPr>
      <w:spacing w:before="0" w:after="0"/>
      <w:contextualSpacing w:val="0"/>
      <w:jc w:val="right"/>
      <w:rPr>
        <w:sz w:val="20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1DB0" w14:textId="4FF5DAF5" w:rsidR="00C941F9" w:rsidRPr="00C941F9" w:rsidRDefault="00C941F9" w:rsidP="00C941F9">
    <w:pPr>
      <w:tabs>
        <w:tab w:val="left" w:pos="225"/>
        <w:tab w:val="right" w:pos="9354"/>
      </w:tabs>
      <w:spacing w:before="0" w:after="0"/>
      <w:contextualSpacing w:val="0"/>
      <w:rPr>
        <w:sz w:val="16"/>
        <w:szCs w:val="16"/>
      </w:rPr>
    </w:pPr>
    <w:r w:rsidRPr="00C941F9">
      <w:rPr>
        <w:sz w:val="16"/>
        <w:szCs w:val="16"/>
      </w:rPr>
      <w:t>Číslo Smlouvy Objednatele: 76</w:t>
    </w:r>
    <w:r>
      <w:rPr>
        <w:sz w:val="16"/>
        <w:szCs w:val="16"/>
      </w:rPr>
      <w:t>7</w:t>
    </w:r>
    <w:r w:rsidRPr="00C941F9">
      <w:rPr>
        <w:sz w:val="16"/>
        <w:szCs w:val="16"/>
      </w:rPr>
      <w:t>-2025-529201 (ASPU 543-2025-529101)                       Č.j. objednatele: SPU 416835/2025/129/</w:t>
    </w:r>
    <w:proofErr w:type="spellStart"/>
    <w:r w:rsidRPr="00C941F9">
      <w:rPr>
        <w:sz w:val="16"/>
        <w:szCs w:val="16"/>
      </w:rPr>
      <w:t>Boh</w:t>
    </w:r>
    <w:proofErr w:type="spellEnd"/>
  </w:p>
  <w:p w14:paraId="6DA3C985" w14:textId="4F28B217" w:rsidR="00C941F9" w:rsidRPr="00C941F9" w:rsidRDefault="00C941F9" w:rsidP="00C941F9">
    <w:pPr>
      <w:tabs>
        <w:tab w:val="left" w:pos="225"/>
        <w:tab w:val="right" w:pos="9354"/>
      </w:tabs>
      <w:spacing w:before="0" w:after="0"/>
      <w:contextualSpacing w:val="0"/>
      <w:rPr>
        <w:sz w:val="16"/>
        <w:szCs w:val="16"/>
      </w:rPr>
    </w:pPr>
    <w:r w:rsidRPr="00C941F9">
      <w:rPr>
        <w:sz w:val="16"/>
        <w:szCs w:val="16"/>
      </w:rPr>
      <w:t xml:space="preserve">UID: spudms00000016019722                                                                                        </w:t>
    </w:r>
    <w:r>
      <w:rPr>
        <w:sz w:val="16"/>
        <w:szCs w:val="16"/>
      </w:rPr>
      <w:t xml:space="preserve">   </w:t>
    </w:r>
    <w:r w:rsidRPr="00C941F9">
      <w:rPr>
        <w:sz w:val="16"/>
        <w:szCs w:val="16"/>
      </w:rPr>
      <w:t xml:space="preserve">Č.j. zhotovitele: </w:t>
    </w:r>
  </w:p>
  <w:p w14:paraId="0FE1921E" w14:textId="5F033DEB" w:rsidR="00012340" w:rsidRPr="00C941F9" w:rsidRDefault="00C941F9" w:rsidP="00C941F9">
    <w:pPr>
      <w:spacing w:before="0" w:after="0"/>
      <w:contextualSpacing w:val="0"/>
      <w:rPr>
        <w:sz w:val="16"/>
        <w:szCs w:val="16"/>
      </w:rPr>
    </w:pPr>
    <w:r>
      <w:rPr>
        <w:sz w:val="16"/>
        <w:szCs w:val="16"/>
      </w:rPr>
      <w:t>V</w:t>
    </w:r>
    <w:r w:rsidRPr="00C941F9">
      <w:rPr>
        <w:sz w:val="16"/>
        <w:szCs w:val="16"/>
      </w:rPr>
      <w:t>ýkon DP pro VPC</w:t>
    </w:r>
    <w:r w:rsidR="00B962C8">
      <w:rPr>
        <w:sz w:val="16"/>
        <w:szCs w:val="16"/>
      </w:rPr>
      <w:t xml:space="preserve"> </w:t>
    </w:r>
    <w:r w:rsidRPr="00C941F9">
      <w:rPr>
        <w:sz w:val="16"/>
        <w:szCs w:val="16"/>
      </w:rPr>
      <w:t>5 v k.ú. Lesina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2024478402">
    <w:abstractNumId w:val="5"/>
  </w:num>
  <w:num w:numId="18" w16cid:durableId="1835073817">
    <w:abstractNumId w:val="5"/>
  </w:num>
  <w:num w:numId="19" w16cid:durableId="1980333363">
    <w:abstractNumId w:val="5"/>
  </w:num>
  <w:num w:numId="20" w16cid:durableId="249198578">
    <w:abstractNumId w:val="5"/>
  </w:num>
  <w:num w:numId="21" w16cid:durableId="1045955065">
    <w:abstractNumId w:val="5"/>
  </w:num>
  <w:num w:numId="22" w16cid:durableId="330372953">
    <w:abstractNumId w:val="5"/>
  </w:num>
  <w:num w:numId="23" w16cid:durableId="1958751772">
    <w:abstractNumId w:val="5"/>
  </w:num>
  <w:num w:numId="24" w16cid:durableId="2062747650">
    <w:abstractNumId w:val="5"/>
  </w:num>
  <w:num w:numId="25" w16cid:durableId="1526871023">
    <w:abstractNumId w:val="5"/>
  </w:num>
  <w:num w:numId="26" w16cid:durableId="885485966">
    <w:abstractNumId w:val="5"/>
  </w:num>
  <w:num w:numId="27" w16cid:durableId="207690661">
    <w:abstractNumId w:val="5"/>
  </w:num>
  <w:num w:numId="28" w16cid:durableId="527108010">
    <w:abstractNumId w:val="5"/>
  </w:num>
  <w:num w:numId="29" w16cid:durableId="1969969300">
    <w:abstractNumId w:val="5"/>
  </w:num>
  <w:num w:numId="30" w16cid:durableId="448352959">
    <w:abstractNumId w:val="5"/>
  </w:num>
  <w:num w:numId="31" w16cid:durableId="357586472">
    <w:abstractNumId w:val="5"/>
  </w:num>
  <w:num w:numId="32" w16cid:durableId="432093585">
    <w:abstractNumId w:val="5"/>
  </w:num>
  <w:num w:numId="33" w16cid:durableId="960041105">
    <w:abstractNumId w:val="5"/>
  </w:num>
  <w:num w:numId="34" w16cid:durableId="259291947">
    <w:abstractNumId w:val="5"/>
  </w:num>
  <w:num w:numId="35" w16cid:durableId="27482428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2336"/>
    <w:rsid w:val="00006455"/>
    <w:rsid w:val="00006EE5"/>
    <w:rsid w:val="000121DF"/>
    <w:rsid w:val="00012340"/>
    <w:rsid w:val="00013C43"/>
    <w:rsid w:val="00015DD0"/>
    <w:rsid w:val="00024245"/>
    <w:rsid w:val="00027193"/>
    <w:rsid w:val="00030451"/>
    <w:rsid w:val="00030C3D"/>
    <w:rsid w:val="0003533D"/>
    <w:rsid w:val="00035616"/>
    <w:rsid w:val="00043C40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112A"/>
    <w:rsid w:val="000E6467"/>
    <w:rsid w:val="000F1247"/>
    <w:rsid w:val="00102B21"/>
    <w:rsid w:val="00104E9E"/>
    <w:rsid w:val="001068B7"/>
    <w:rsid w:val="00112268"/>
    <w:rsid w:val="0011770B"/>
    <w:rsid w:val="00126A2D"/>
    <w:rsid w:val="0012753E"/>
    <w:rsid w:val="001348A2"/>
    <w:rsid w:val="001634AE"/>
    <w:rsid w:val="00165F4C"/>
    <w:rsid w:val="00167323"/>
    <w:rsid w:val="00167C3A"/>
    <w:rsid w:val="001715DA"/>
    <w:rsid w:val="00173516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01E"/>
    <w:rsid w:val="001D3396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0CB"/>
    <w:rsid w:val="002045CC"/>
    <w:rsid w:val="00206E65"/>
    <w:rsid w:val="002112DC"/>
    <w:rsid w:val="00212BD1"/>
    <w:rsid w:val="00212DC4"/>
    <w:rsid w:val="00213D92"/>
    <w:rsid w:val="00214078"/>
    <w:rsid w:val="00214083"/>
    <w:rsid w:val="00215458"/>
    <w:rsid w:val="00216227"/>
    <w:rsid w:val="0021725F"/>
    <w:rsid w:val="002213F5"/>
    <w:rsid w:val="002233D7"/>
    <w:rsid w:val="00223AE6"/>
    <w:rsid w:val="00223F47"/>
    <w:rsid w:val="00224FAD"/>
    <w:rsid w:val="00225BE2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70E52"/>
    <w:rsid w:val="00371B20"/>
    <w:rsid w:val="00381B1B"/>
    <w:rsid w:val="003907D4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4E6958"/>
    <w:rsid w:val="004F5DF3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66315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267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5F7E52"/>
    <w:rsid w:val="006003F5"/>
    <w:rsid w:val="00613E9A"/>
    <w:rsid w:val="006160AE"/>
    <w:rsid w:val="00616346"/>
    <w:rsid w:val="0061794B"/>
    <w:rsid w:val="00622A24"/>
    <w:rsid w:val="00645E3F"/>
    <w:rsid w:val="006464FF"/>
    <w:rsid w:val="00653A09"/>
    <w:rsid w:val="006543D6"/>
    <w:rsid w:val="00654BF5"/>
    <w:rsid w:val="006638FE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2D3C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884"/>
    <w:rsid w:val="00764B88"/>
    <w:rsid w:val="00766EA4"/>
    <w:rsid w:val="00782A85"/>
    <w:rsid w:val="00790362"/>
    <w:rsid w:val="00796B4B"/>
    <w:rsid w:val="007A3296"/>
    <w:rsid w:val="007A798D"/>
    <w:rsid w:val="007C02AC"/>
    <w:rsid w:val="007C3ECF"/>
    <w:rsid w:val="007C40D4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46C1"/>
    <w:rsid w:val="00826B9E"/>
    <w:rsid w:val="00833AA7"/>
    <w:rsid w:val="008362F5"/>
    <w:rsid w:val="0083782B"/>
    <w:rsid w:val="008442E9"/>
    <w:rsid w:val="00850C3C"/>
    <w:rsid w:val="00851E49"/>
    <w:rsid w:val="008537B9"/>
    <w:rsid w:val="00854DB6"/>
    <w:rsid w:val="0085556B"/>
    <w:rsid w:val="0086490C"/>
    <w:rsid w:val="00865021"/>
    <w:rsid w:val="00865AAA"/>
    <w:rsid w:val="00867F45"/>
    <w:rsid w:val="008707B3"/>
    <w:rsid w:val="0087716C"/>
    <w:rsid w:val="008779A3"/>
    <w:rsid w:val="00880B3D"/>
    <w:rsid w:val="00883471"/>
    <w:rsid w:val="00887D30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170E"/>
    <w:rsid w:val="008B33FA"/>
    <w:rsid w:val="008C2C8C"/>
    <w:rsid w:val="008C6100"/>
    <w:rsid w:val="008C61B3"/>
    <w:rsid w:val="008C68B4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068B3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78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279F4"/>
    <w:rsid w:val="00B30F9A"/>
    <w:rsid w:val="00B4061D"/>
    <w:rsid w:val="00B4224F"/>
    <w:rsid w:val="00B50002"/>
    <w:rsid w:val="00B5110D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962C8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C6D12"/>
    <w:rsid w:val="00BD2519"/>
    <w:rsid w:val="00BD65E8"/>
    <w:rsid w:val="00BE0939"/>
    <w:rsid w:val="00BE1A2A"/>
    <w:rsid w:val="00BE6B7F"/>
    <w:rsid w:val="00BE6C6B"/>
    <w:rsid w:val="00BF04A8"/>
    <w:rsid w:val="00C02F0B"/>
    <w:rsid w:val="00C03C2A"/>
    <w:rsid w:val="00C13DD4"/>
    <w:rsid w:val="00C16AF5"/>
    <w:rsid w:val="00C17C65"/>
    <w:rsid w:val="00C230E7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41F9"/>
    <w:rsid w:val="00C95B0E"/>
    <w:rsid w:val="00CA4C8F"/>
    <w:rsid w:val="00CA73C3"/>
    <w:rsid w:val="00CA7572"/>
    <w:rsid w:val="00CB3BB5"/>
    <w:rsid w:val="00CB4F7C"/>
    <w:rsid w:val="00CB72CB"/>
    <w:rsid w:val="00CC07D3"/>
    <w:rsid w:val="00CC1E6D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36FA"/>
    <w:rsid w:val="00D274CE"/>
    <w:rsid w:val="00D32776"/>
    <w:rsid w:val="00D35873"/>
    <w:rsid w:val="00D434A2"/>
    <w:rsid w:val="00D46FFD"/>
    <w:rsid w:val="00D53952"/>
    <w:rsid w:val="00D5611A"/>
    <w:rsid w:val="00D56522"/>
    <w:rsid w:val="00D64398"/>
    <w:rsid w:val="00D70B2E"/>
    <w:rsid w:val="00D72AB6"/>
    <w:rsid w:val="00D75A2F"/>
    <w:rsid w:val="00D845C9"/>
    <w:rsid w:val="00D8691B"/>
    <w:rsid w:val="00D86B17"/>
    <w:rsid w:val="00D86CBA"/>
    <w:rsid w:val="00D87948"/>
    <w:rsid w:val="00D90B4E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D53F3"/>
    <w:rsid w:val="00DE26A1"/>
    <w:rsid w:val="00DE43B6"/>
    <w:rsid w:val="00DE5176"/>
    <w:rsid w:val="00DF339F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57E6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5AA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23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3337</Words>
  <Characters>19692</Characters>
  <Application>Microsoft Office Word</Application>
  <DocSecurity>0</DocSecurity>
  <Lines>164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Boháč Václav Bc.</cp:lastModifiedBy>
  <cp:revision>2</cp:revision>
  <cp:lastPrinted>2025-10-22T09:09:00Z</cp:lastPrinted>
  <dcterms:created xsi:type="dcterms:W3CDTF">2025-10-23T08:36:00Z</dcterms:created>
  <dcterms:modified xsi:type="dcterms:W3CDTF">2025-10-23T08:36:00Z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