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24997BE" w14:textId="5D748E9B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CA4059">
        <w:rPr>
          <w:rFonts w:ascii="Arial" w:hAnsi="Arial" w:cs="Arial"/>
          <w:sz w:val="22"/>
          <w:szCs w:val="22"/>
        </w:rPr>
        <w:t>11a</w:t>
      </w:r>
      <w:proofErr w:type="gramEnd"/>
      <w:r w:rsidRPr="00CA4059">
        <w:rPr>
          <w:rFonts w:ascii="Arial" w:hAnsi="Arial" w:cs="Arial"/>
          <w:sz w:val="22"/>
          <w:szCs w:val="22"/>
        </w:rPr>
        <w:t>, 130 00 Praha 3 – Žižkov, IČO: 013 12 774, Krajský pozemkový úřad pro Karlovarský kraj, na adrese Chebská 48/73, 360 06 Karlovy Vary</w:t>
      </w:r>
      <w:r>
        <w:rPr>
          <w:rFonts w:ascii="Arial" w:hAnsi="Arial" w:cs="Arial"/>
          <w:sz w:val="22"/>
          <w:szCs w:val="22"/>
        </w:rPr>
        <w:t>.</w:t>
      </w:r>
    </w:p>
    <w:p w14:paraId="2C4F1117" w14:textId="61323051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Pobočka Karlovy Vary, na adrese Závodu míru 725/16, 360 17 Karlovy Vary</w:t>
      </w:r>
      <w:r>
        <w:rPr>
          <w:rFonts w:ascii="Arial" w:hAnsi="Arial" w:cs="Arial"/>
          <w:sz w:val="22"/>
          <w:szCs w:val="22"/>
        </w:rPr>
        <w:t>.</w:t>
      </w:r>
    </w:p>
    <w:p w14:paraId="704F7A9E" w14:textId="056079ED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341FE261" w14:textId="5B8FC1D3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463C7B21" w14:textId="350B9C9C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zastoupený: Ing. Jiřím </w:t>
      </w:r>
      <w:proofErr w:type="spellStart"/>
      <w:r w:rsidRPr="00CA4059">
        <w:rPr>
          <w:rFonts w:ascii="Arial" w:hAnsi="Arial" w:cs="Arial"/>
          <w:sz w:val="22"/>
          <w:szCs w:val="22"/>
        </w:rPr>
        <w:t>Loufkem</w:t>
      </w:r>
      <w:proofErr w:type="spellEnd"/>
      <w:r w:rsidRPr="00CA4059">
        <w:rPr>
          <w:rFonts w:ascii="Arial" w:hAnsi="Arial" w:cs="Arial"/>
          <w:sz w:val="22"/>
          <w:szCs w:val="22"/>
        </w:rPr>
        <w:t>, vedoucím Pobočky Karlovy Vary</w:t>
      </w:r>
      <w:r>
        <w:rPr>
          <w:rFonts w:ascii="Arial" w:hAnsi="Arial" w:cs="Arial"/>
          <w:sz w:val="22"/>
          <w:szCs w:val="22"/>
        </w:rPr>
        <w:t>.</w:t>
      </w:r>
    </w:p>
    <w:p w14:paraId="194C7D4D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+420 602 420 536</w:t>
      </w:r>
    </w:p>
    <w:p w14:paraId="28CF27B8" w14:textId="3F5FACAA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E-mail: j</w:t>
      </w:r>
      <w:r w:rsidR="00566B88">
        <w:rPr>
          <w:rFonts w:ascii="Arial" w:hAnsi="Arial" w:cs="Arial"/>
          <w:sz w:val="22"/>
          <w:szCs w:val="22"/>
        </w:rPr>
        <w:t>iri</w:t>
      </w:r>
      <w:r w:rsidRPr="00CA4059">
        <w:rPr>
          <w:rFonts w:ascii="Arial" w:hAnsi="Arial" w:cs="Arial"/>
          <w:sz w:val="22"/>
          <w:szCs w:val="22"/>
        </w:rPr>
        <w:t>.loufek@spu</w:t>
      </w:r>
      <w:r w:rsidR="00566B88">
        <w:rPr>
          <w:rFonts w:ascii="Arial" w:hAnsi="Arial" w:cs="Arial"/>
          <w:sz w:val="22"/>
          <w:szCs w:val="22"/>
        </w:rPr>
        <w:t>.gov</w:t>
      </w:r>
      <w:r w:rsidRPr="00CA4059">
        <w:rPr>
          <w:rFonts w:ascii="Arial" w:hAnsi="Arial" w:cs="Arial"/>
          <w:sz w:val="22"/>
          <w:szCs w:val="22"/>
        </w:rPr>
        <w:t>.cz</w:t>
      </w:r>
    </w:p>
    <w:p w14:paraId="2E33986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17FC6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17FC6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0889C661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sídlem </w:t>
      </w:r>
      <w:r w:rsidR="00017FC6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</w:t>
      </w:r>
      <w:proofErr w:type="gramEnd"/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DOPLNIT]</w:t>
      </w:r>
      <w:r w:rsidRPr="003C0D30">
        <w:rPr>
          <w:rFonts w:ascii="Arial" w:hAnsi="Arial" w:cs="Arial"/>
          <w:snapToGrid w:val="0"/>
          <w:sz w:val="22"/>
          <w:szCs w:val="22"/>
        </w:rPr>
        <w:t>, IČO</w:t>
      </w:r>
      <w:r w:rsidR="00017FC6">
        <w:rPr>
          <w:rFonts w:ascii="Arial" w:hAnsi="Arial" w:cs="Arial"/>
          <w:snapToGrid w:val="0"/>
          <w:sz w:val="22"/>
          <w:szCs w:val="22"/>
        </w:rPr>
        <w:t>:</w:t>
      </w:r>
      <w:r w:rsidR="00017FC6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017FC6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017FC6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017FC6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017FC6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23FF03C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74D6E459" w14:textId="6CA6996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73031793" w14:textId="55106B70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1204A9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38788A1" w14:textId="2B089D8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="00017FC6">
        <w:rPr>
          <w:rFonts w:ascii="Arial" w:hAnsi="Arial" w:cs="Arial"/>
          <w:snapToGrid w:val="0"/>
          <w:sz w:val="22"/>
          <w:szCs w:val="22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191597D" w14:textId="67AE473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6022D172" w14:textId="4FF9B4F5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32C9F5BB" w14:textId="5A58199C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08E4CF51" w14:textId="7F752E81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017FC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AEFDB53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KV/</w:t>
      </w:r>
      <w:r w:rsidR="00017FC6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_KV_</w:t>
      </w:r>
      <w:r w:rsidR="00566B88">
        <w:rPr>
          <w:rFonts w:ascii="Arial" w:hAnsi="Arial" w:cs="Arial"/>
          <w:b/>
          <w:bCs/>
          <w:snapToGrid w:val="0"/>
          <w:sz w:val="22"/>
          <w:szCs w:val="22"/>
        </w:rPr>
        <w:t>Bezděkov_u_Prachomet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_vytyčení </w:t>
      </w:r>
      <w:r w:rsidR="00566B88">
        <w:rPr>
          <w:rFonts w:ascii="Arial" w:hAnsi="Arial" w:cs="Arial"/>
          <w:b/>
          <w:bCs/>
          <w:snapToGrid w:val="0"/>
          <w:sz w:val="22"/>
          <w:szCs w:val="22"/>
        </w:rPr>
        <w:t xml:space="preserve">po </w:t>
      </w:r>
      <w:proofErr w:type="spellStart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KoP</w:t>
      </w:r>
      <w:r w:rsidR="00566B88">
        <w:rPr>
          <w:rFonts w:ascii="Arial" w:hAnsi="Arial" w:cs="Arial"/>
          <w:b/>
          <w:bCs/>
          <w:snapToGrid w:val="0"/>
          <w:sz w:val="22"/>
          <w:szCs w:val="22"/>
        </w:rPr>
        <w:t>Ú</w:t>
      </w:r>
      <w:proofErr w:type="spellEnd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7CB0277" w14:textId="77777777" w:rsidR="00063D0E" w:rsidRDefault="00063D0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11F10EA1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9BDBA9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EA6616" w:rsidRPr="00EA6616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520A4D3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dne </w:t>
      </w:r>
      <w:r w:rsidR="007F7239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7F7239" w:rsidRPr="00C65F6F">
        <w:rPr>
          <w:rFonts w:ascii="Arial" w:hAnsi="Arial" w:cs="Arial"/>
          <w:snapToGrid w:val="0"/>
          <w:sz w:val="22"/>
          <w:szCs w:val="22"/>
          <w:highlight w:val="yellow"/>
        </w:rPr>
        <w:t>[</w:t>
      </w:r>
      <w:proofErr w:type="gramEnd"/>
      <w:r w:rsidR="007F7239" w:rsidRPr="00C65F6F">
        <w:rPr>
          <w:rFonts w:ascii="Arial" w:hAnsi="Arial" w:cs="Arial"/>
          <w:snapToGrid w:val="0"/>
          <w:sz w:val="22"/>
          <w:szCs w:val="22"/>
          <w:highlight w:val="yellow"/>
        </w:rPr>
        <w:t>DOPLNIT]</w:t>
      </w:r>
    </w:p>
    <w:p w14:paraId="085E7CB4" w14:textId="7D4E19E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F62457">
        <w:rPr>
          <w:rFonts w:ascii="Arial" w:hAnsi="Arial" w:cs="Arial"/>
          <w:sz w:val="22"/>
          <w:szCs w:val="22"/>
        </w:rPr>
        <w:t xml:space="preserve">Karlovarský </w:t>
      </w:r>
      <w:proofErr w:type="gramStart"/>
      <w:r w:rsidR="00F62457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F62457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65664E14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="007F7239">
        <w:rPr>
          <w:rFonts w:ascii="Arial" w:hAnsi="Arial" w:cs="Arial"/>
          <w:sz w:val="22"/>
          <w:szCs w:val="22"/>
        </w:rPr>
        <w:t>.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706D613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566B88">
        <w:rPr>
          <w:rFonts w:ascii="Arial" w:hAnsi="Arial" w:cs="Arial"/>
          <w:b/>
          <w:bCs/>
          <w:sz w:val="22"/>
          <w:szCs w:val="22"/>
        </w:rPr>
        <w:t xml:space="preserve">Bezděkov u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Prachomet</w:t>
      </w:r>
      <w:proofErr w:type="spellEnd"/>
      <w:r w:rsidR="00566B88">
        <w:rPr>
          <w:rFonts w:ascii="Arial" w:hAnsi="Arial" w:cs="Arial"/>
          <w:b/>
          <w:bCs/>
          <w:sz w:val="22"/>
          <w:szCs w:val="22"/>
        </w:rPr>
        <w:t xml:space="preserve"> a částí navazujících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66B88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Třebouň</w:t>
      </w:r>
      <w:proofErr w:type="spellEnd"/>
      <w:r w:rsidR="00566B88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Kosmová</w:t>
      </w:r>
      <w:proofErr w:type="spellEnd"/>
      <w:r w:rsidR="00EA6616">
        <w:rPr>
          <w:rFonts w:ascii="Arial" w:hAnsi="Arial" w:cs="Arial"/>
          <w:b/>
          <w:bCs/>
          <w:sz w:val="22"/>
          <w:szCs w:val="22"/>
        </w:rPr>
        <w:t xml:space="preserve"> </w:t>
      </w:r>
      <w:r w:rsidR="00F62457" w:rsidRPr="00F62457">
        <w:rPr>
          <w:rFonts w:ascii="Arial" w:hAnsi="Arial" w:cs="Arial"/>
          <w:sz w:val="22"/>
          <w:szCs w:val="22"/>
        </w:rPr>
        <w:t>(viz Příloha č. 1 a 2)</w:t>
      </w:r>
      <w:r w:rsidR="00CA4059" w:rsidRPr="00CA4059">
        <w:rPr>
          <w:rFonts w:ascii="Arial" w:hAnsi="Arial" w:cs="Arial"/>
          <w:b/>
          <w:bCs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EA6616">
        <w:rPr>
          <w:rFonts w:ascii="Arial" w:hAnsi="Arial" w:cs="Arial"/>
          <w:b/>
          <w:bCs/>
          <w:sz w:val="22"/>
          <w:szCs w:val="22"/>
        </w:rPr>
        <w:t>Karlovy Vary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F0059F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62457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DC904E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A4059">
        <w:rPr>
          <w:rFonts w:ascii="Arial" w:hAnsi="Arial" w:cs="Arial"/>
          <w:sz w:val="22"/>
          <w:szCs w:val="22"/>
        </w:rPr>
        <w:t>Karlovarský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A4059">
        <w:rPr>
          <w:rFonts w:ascii="Arial" w:hAnsi="Arial" w:cs="Arial"/>
          <w:sz w:val="22"/>
          <w:szCs w:val="22"/>
        </w:rPr>
        <w:t>Karlovy Vary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75CC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1A14898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A84656" w:rsidRPr="00A84656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</w:t>
      </w:r>
      <w:proofErr w:type="gramStart"/>
      <w:r w:rsidR="00A84656" w:rsidRPr="00A84656">
        <w:rPr>
          <w:rFonts w:ascii="Arial" w:hAnsi="Arial" w:cs="Arial"/>
          <w:sz w:val="22"/>
          <w:szCs w:val="22"/>
        </w:rPr>
        <w:t xml:space="preserve">lhůtě </w:t>
      </w:r>
      <w:r w:rsidR="007F7239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7F7239" w:rsidRPr="00C65F6F">
        <w:rPr>
          <w:rFonts w:ascii="Arial" w:hAnsi="Arial" w:cs="Arial"/>
          <w:snapToGrid w:val="0"/>
          <w:sz w:val="22"/>
          <w:szCs w:val="22"/>
          <w:highlight w:val="yellow"/>
        </w:rPr>
        <w:t>[</w:t>
      </w:r>
      <w:proofErr w:type="gramEnd"/>
      <w:r w:rsidR="007F7239" w:rsidRPr="00C65F6F">
        <w:rPr>
          <w:rFonts w:ascii="Arial" w:hAnsi="Arial" w:cs="Arial"/>
          <w:snapToGrid w:val="0"/>
          <w:sz w:val="22"/>
          <w:szCs w:val="22"/>
          <w:highlight w:val="yellow"/>
        </w:rPr>
        <w:t>DOPLNIT]</w:t>
      </w:r>
      <w:r w:rsidR="00A84656" w:rsidRPr="00A84656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 w:rsidR="00A84656" w:rsidRPr="00A84656">
        <w:rPr>
          <w:rFonts w:ascii="Arial" w:hAnsi="Arial" w:cs="Arial"/>
          <w:sz w:val="22"/>
          <w:szCs w:val="22"/>
        </w:rPr>
        <w:br/>
        <w:t xml:space="preserve">o počátku běhu lhůty se Objednatel zavazuje zaslat Zhotoviteli bez zbytečného odkladu, nejpozději však v den uveřejnění Smlouvy v registru smluv, oboustranně podepsanou Smlouvu spolu s potvrzením o jejím uveřejnění. </w:t>
      </w:r>
      <w:r w:rsidR="00047435" w:rsidRPr="007F7239">
        <w:rPr>
          <w:rFonts w:ascii="Arial" w:hAnsi="Arial" w:cs="Arial"/>
          <w:sz w:val="22"/>
          <w:szCs w:val="22"/>
        </w:rPr>
        <w:t>(Omezení doby plnění viz Výzva k podání nabídek.)</w:t>
      </w:r>
    </w:p>
    <w:p w14:paraId="07965649" w14:textId="4361890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566B88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566B88">
        <w:rPr>
          <w:rFonts w:ascii="Arial" w:hAnsi="Arial" w:cs="Arial"/>
          <w:sz w:val="22"/>
          <w:szCs w:val="22"/>
        </w:rPr>
        <w:t>Prachomet</w:t>
      </w:r>
      <w:proofErr w:type="spellEnd"/>
      <w:r w:rsidR="00566B8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6B88">
        <w:rPr>
          <w:rFonts w:ascii="Arial" w:hAnsi="Arial" w:cs="Arial"/>
          <w:sz w:val="22"/>
          <w:szCs w:val="22"/>
        </w:rPr>
        <w:t>Třebouň</w:t>
      </w:r>
      <w:proofErr w:type="spellEnd"/>
      <w:r w:rsidR="00566B8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566B88">
        <w:rPr>
          <w:rFonts w:ascii="Arial" w:hAnsi="Arial" w:cs="Arial"/>
          <w:sz w:val="22"/>
          <w:szCs w:val="22"/>
        </w:rPr>
        <w:t>Kosmová</w:t>
      </w:r>
      <w:proofErr w:type="spellEnd"/>
      <w:r w:rsidR="00F03C66">
        <w:rPr>
          <w:rFonts w:ascii="Arial" w:hAnsi="Arial" w:cs="Arial"/>
          <w:sz w:val="22"/>
          <w:szCs w:val="22"/>
        </w:rPr>
        <w:t>,</w:t>
      </w:r>
      <w:r w:rsidR="00D6451F" w:rsidRPr="0042773E">
        <w:rPr>
          <w:rFonts w:ascii="Arial" w:hAnsi="Arial" w:cs="Arial"/>
          <w:sz w:val="22"/>
          <w:szCs w:val="22"/>
        </w:rPr>
        <w:t xml:space="preserve"> okres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F03C66">
        <w:rPr>
          <w:rFonts w:ascii="Arial" w:hAnsi="Arial" w:cs="Arial"/>
          <w:sz w:val="22"/>
          <w:szCs w:val="22"/>
        </w:rPr>
        <w:t>Karlovy Vary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5D793DE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75CC3" w:rsidRPr="00C75CC3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5C871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</w:t>
      </w:r>
      <w:r w:rsidR="007B13AC">
        <w:rPr>
          <w:rFonts w:ascii="Arial" w:hAnsi="Arial" w:cs="Arial"/>
          <w:sz w:val="22"/>
          <w:szCs w:val="22"/>
        </w:rPr>
        <w:t>, a to samostatně pro každé katastrální území</w:t>
      </w:r>
      <w:r w:rsidR="00FD4817" w:rsidRPr="00F9412A">
        <w:rPr>
          <w:rFonts w:ascii="Arial" w:hAnsi="Arial" w:cs="Arial"/>
          <w:sz w:val="22"/>
          <w:szCs w:val="22"/>
        </w:rPr>
        <w:t>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2C10E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7105B8">
        <w:rPr>
          <w:rFonts w:ascii="Arial" w:hAnsi="Arial" w:cs="Arial"/>
          <w:sz w:val="22"/>
          <w:szCs w:val="22"/>
        </w:rPr>
        <w:t xml:space="preserve">10 </w:t>
      </w:r>
      <w:r w:rsidR="00C75CC3">
        <w:rPr>
          <w:rFonts w:ascii="Arial" w:hAnsi="Arial" w:cs="Arial"/>
          <w:sz w:val="22"/>
          <w:szCs w:val="22"/>
        </w:rPr>
        <w:t>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BDAB49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83B25">
        <w:rPr>
          <w:rFonts w:ascii="Arial" w:hAnsi="Arial" w:cs="Arial"/>
          <w:b/>
          <w:bCs/>
          <w:sz w:val="22"/>
          <w:szCs w:val="22"/>
        </w:rPr>
        <w:t xml:space="preserve">v </w:t>
      </w:r>
      <w:proofErr w:type="spellStart"/>
      <w:r w:rsidR="00683B2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683B25">
        <w:rPr>
          <w:rFonts w:ascii="Arial" w:hAnsi="Arial" w:cs="Arial"/>
          <w:b/>
          <w:bCs/>
          <w:sz w:val="22"/>
          <w:szCs w:val="22"/>
        </w:rPr>
        <w:t xml:space="preserve">. </w:t>
      </w:r>
      <w:r w:rsidR="003F6236">
        <w:rPr>
          <w:rFonts w:ascii="Arial" w:hAnsi="Arial" w:cs="Arial"/>
          <w:b/>
          <w:bCs/>
          <w:sz w:val="22"/>
          <w:szCs w:val="22"/>
        </w:rPr>
        <w:t xml:space="preserve">Bezděkov u </w:t>
      </w:r>
      <w:proofErr w:type="spellStart"/>
      <w:r w:rsidR="003F6236">
        <w:rPr>
          <w:rFonts w:ascii="Arial" w:hAnsi="Arial" w:cs="Arial"/>
          <w:b/>
          <w:bCs/>
          <w:sz w:val="22"/>
          <w:szCs w:val="22"/>
        </w:rPr>
        <w:t>Prachomet</w:t>
      </w:r>
      <w:proofErr w:type="spellEnd"/>
      <w:r w:rsidR="003F623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3F6236">
        <w:rPr>
          <w:rFonts w:ascii="Arial" w:hAnsi="Arial" w:cs="Arial"/>
          <w:b/>
          <w:bCs/>
          <w:sz w:val="22"/>
          <w:szCs w:val="22"/>
        </w:rPr>
        <w:t>Třebouň</w:t>
      </w:r>
      <w:proofErr w:type="spellEnd"/>
      <w:r w:rsidR="003F6236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3F6236">
        <w:rPr>
          <w:rFonts w:ascii="Arial" w:hAnsi="Arial" w:cs="Arial"/>
          <w:b/>
          <w:bCs/>
          <w:sz w:val="22"/>
          <w:szCs w:val="22"/>
        </w:rPr>
        <w:t>Kosmová</w:t>
      </w:r>
      <w:proofErr w:type="spellEnd"/>
      <w:r w:rsidR="00683B25">
        <w:rPr>
          <w:rFonts w:ascii="Arial" w:hAnsi="Arial" w:cs="Arial"/>
          <w:b/>
          <w:bCs/>
          <w:sz w:val="22"/>
          <w:szCs w:val="22"/>
        </w:rPr>
        <w:t xml:space="preserve"> </w:t>
      </w:r>
      <w:r w:rsidR="003F6236">
        <w:rPr>
          <w:rFonts w:ascii="Arial" w:hAnsi="Arial" w:cs="Arial"/>
          <w:b/>
          <w:bCs/>
          <w:sz w:val="22"/>
          <w:szCs w:val="22"/>
        </w:rPr>
        <w:t>226</w:t>
      </w:r>
      <w:r w:rsidR="005218DE">
        <w:rPr>
          <w:rFonts w:ascii="Arial" w:hAnsi="Arial" w:cs="Arial"/>
          <w:b/>
          <w:bCs/>
          <w:sz w:val="22"/>
          <w:szCs w:val="22"/>
        </w:rPr>
        <w:t xml:space="preserve"> </w:t>
      </w:r>
      <w:r w:rsidR="00CC39B1">
        <w:rPr>
          <w:rFonts w:ascii="Arial" w:hAnsi="Arial" w:cs="Arial"/>
          <w:b/>
          <w:bCs/>
          <w:sz w:val="22"/>
          <w:szCs w:val="22"/>
        </w:rPr>
        <w:t>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3851877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7F7239" w:rsidRPr="007F7239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00200D" w:rsidRPr="007F7239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3C6C631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7F7239" w:rsidRPr="007F7239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F1701A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7F7239" w:rsidRPr="007F7239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Pr="007F7239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CFFBF7" w14:textId="5B7B5E47" w:rsidR="00683B25" w:rsidRDefault="0000200D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7F7239" w:rsidRPr="007F7239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52FDC0CF" w14:textId="77777777" w:rsidR="00D53B4C" w:rsidRDefault="00D53B4C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</w:p>
    <w:p w14:paraId="177C0405" w14:textId="70F3C5F2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503E456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7105B8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7105B8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7105B8">
        <w:rPr>
          <w:rFonts w:ascii="Arial" w:hAnsi="Arial" w:cs="Arial"/>
          <w:sz w:val="22"/>
          <w:szCs w:val="22"/>
        </w:rPr>
        <w:t xml:space="preserve"> pro každé katastrální území.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58E18F7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nedodělků, a to na základě vystaven</w:t>
      </w:r>
      <w:r w:rsidR="00613EDE">
        <w:rPr>
          <w:rFonts w:ascii="Arial" w:hAnsi="Arial" w:cs="Arial"/>
          <w:sz w:val="22"/>
          <w:szCs w:val="22"/>
        </w:rPr>
        <w:t>ých</w:t>
      </w:r>
      <w:r w:rsidRPr="00014665">
        <w:rPr>
          <w:rFonts w:ascii="Arial" w:hAnsi="Arial" w:cs="Arial"/>
          <w:sz w:val="22"/>
          <w:szCs w:val="22"/>
        </w:rPr>
        <w:t xml:space="preserve"> faktur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bud</w:t>
      </w:r>
      <w:r w:rsidR="00613EDE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vystaven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4B90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F16AF9">
        <w:rPr>
          <w:rFonts w:ascii="Arial" w:hAnsi="Arial" w:cs="Arial"/>
          <w:sz w:val="22"/>
          <w:szCs w:val="22"/>
        </w:rPr>
        <w:t>Karlovy Vary,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C75CC3">
        <w:rPr>
          <w:rFonts w:ascii="Arial" w:hAnsi="Arial" w:cs="Arial"/>
          <w:b/>
          <w:snapToGrid w:val="0"/>
          <w:sz w:val="22"/>
          <w:szCs w:val="22"/>
        </w:rPr>
        <w:t>KPÚ pro Karlovarský kraj, Pobočka Karlovy Vary, adresa:</w:t>
      </w:r>
      <w:r w:rsidR="00C75CC3" w:rsidRPr="00C75CC3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Karlovy Vary</w:t>
      </w:r>
      <w:r w:rsidR="00C75CC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1F45EFDB" w:rsidR="00C75CC3" w:rsidRPr="00C75CC3" w:rsidRDefault="00B817EB" w:rsidP="00C75CC3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</w:t>
      </w:r>
      <w:r w:rsidR="00613EDE">
        <w:rPr>
          <w:rFonts w:ascii="Arial" w:hAnsi="Arial" w:cs="Arial"/>
          <w:sz w:val="22"/>
          <w:szCs w:val="22"/>
        </w:rPr>
        <w:t xml:space="preserve">, </w:t>
      </w:r>
      <w:r w:rsidR="00613EDE" w:rsidRPr="00C75CC3">
        <w:rPr>
          <w:rFonts w:ascii="Arial" w:hAnsi="Arial" w:cs="Arial"/>
          <w:sz w:val="22"/>
          <w:szCs w:val="22"/>
        </w:rPr>
        <w:t>Příloha č. 2 –</w:t>
      </w:r>
      <w:r w:rsidR="00613EDE">
        <w:rPr>
          <w:rFonts w:ascii="Arial" w:hAnsi="Arial" w:cs="Arial"/>
          <w:sz w:val="22"/>
          <w:szCs w:val="22"/>
        </w:rPr>
        <w:t xml:space="preserve"> Z</w:t>
      </w:r>
      <w:r w:rsidR="00613ED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75CC3">
        <w:rPr>
          <w:rFonts w:ascii="Arial" w:hAnsi="Arial" w:cs="Arial"/>
          <w:sz w:val="22"/>
          <w:szCs w:val="22"/>
        </w:rPr>
        <w:t>v </w:t>
      </w:r>
      <w:proofErr w:type="spellStart"/>
      <w:r w:rsidR="00C75CC3">
        <w:rPr>
          <w:rFonts w:ascii="Arial" w:hAnsi="Arial" w:cs="Arial"/>
          <w:sz w:val="22"/>
          <w:szCs w:val="22"/>
        </w:rPr>
        <w:t>k.ú</w:t>
      </w:r>
      <w:proofErr w:type="spellEnd"/>
      <w:r w:rsidR="00C75CC3">
        <w:rPr>
          <w:rFonts w:ascii="Arial" w:hAnsi="Arial" w:cs="Arial"/>
          <w:sz w:val="22"/>
          <w:szCs w:val="22"/>
        </w:rPr>
        <w:t xml:space="preserve">. </w:t>
      </w:r>
      <w:r w:rsidR="003F6236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3F6236">
        <w:rPr>
          <w:rFonts w:ascii="Arial" w:hAnsi="Arial" w:cs="Arial"/>
          <w:sz w:val="22"/>
          <w:szCs w:val="22"/>
        </w:rPr>
        <w:t>Prachomet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6236">
        <w:rPr>
          <w:rFonts w:ascii="Arial" w:hAnsi="Arial" w:cs="Arial"/>
          <w:sz w:val="22"/>
          <w:szCs w:val="22"/>
        </w:rPr>
        <w:t>Třebouň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F6236">
        <w:rPr>
          <w:rFonts w:ascii="Arial" w:hAnsi="Arial" w:cs="Arial"/>
          <w:sz w:val="22"/>
          <w:szCs w:val="22"/>
        </w:rPr>
        <w:t>Kosmová</w:t>
      </w:r>
      <w:proofErr w:type="spellEnd"/>
      <w:r w:rsidR="00063D0E">
        <w:rPr>
          <w:rFonts w:ascii="Arial" w:hAnsi="Arial" w:cs="Arial"/>
          <w:sz w:val="22"/>
          <w:szCs w:val="22"/>
        </w:rPr>
        <w:t xml:space="preserve">, </w:t>
      </w:r>
      <w:r w:rsidR="00811AA6">
        <w:rPr>
          <w:rFonts w:ascii="Arial" w:hAnsi="Arial" w:cs="Arial"/>
          <w:sz w:val="22"/>
          <w:szCs w:val="22"/>
        </w:rPr>
        <w:t>okres Karlovy Vary</w:t>
      </w:r>
      <w:r w:rsidR="003F6236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338DCF95" w14:textId="77777777" w:rsidR="00613EDE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2C1C1D18" w14:textId="77777777" w:rsidR="00613EDE" w:rsidRPr="00014665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18580A">
        <w:rPr>
          <w:rFonts w:ascii="Arial" w:hAnsi="Arial" w:cs="Arial"/>
          <w:sz w:val="22"/>
          <w:szCs w:val="22"/>
          <w:highlight w:val="yellow"/>
        </w:rPr>
        <w:t>[</w:t>
      </w:r>
      <w:r w:rsidRPr="0018580A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18580A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6C3E739C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34B1C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18580A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98DAA4D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B34B1C">
        <w:rPr>
          <w:rFonts w:ascii="Arial" w:hAnsi="Arial" w:cs="Arial"/>
          <w:sz w:val="22"/>
          <w:szCs w:val="22"/>
        </w:rPr>
        <w:t>Ing. Šárka Václavíková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18580A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1F5A5897" w14:textId="68983A2C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B34B1C">
        <w:rPr>
          <w:rFonts w:ascii="Arial" w:hAnsi="Arial" w:cs="Arial"/>
          <w:sz w:val="22"/>
          <w:szCs w:val="22"/>
        </w:rPr>
        <w:t>ředitelka KPÚ pro Karlovarský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18580A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510DD86B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EDE">
        <w:rPr>
          <w:rFonts w:ascii="Arial" w:hAnsi="Arial" w:cs="Arial"/>
          <w:sz w:val="22"/>
          <w:szCs w:val="22"/>
        </w:rPr>
        <w:t>k.ú</w:t>
      </w:r>
      <w:proofErr w:type="spellEnd"/>
      <w:r w:rsidR="00613EDE">
        <w:rPr>
          <w:rFonts w:ascii="Arial" w:hAnsi="Arial" w:cs="Arial"/>
          <w:sz w:val="22"/>
          <w:szCs w:val="22"/>
        </w:rPr>
        <w:t xml:space="preserve">. </w:t>
      </w:r>
      <w:bookmarkStart w:id="2" w:name="_Hlk210914244"/>
      <w:r w:rsidR="003F6236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3F6236">
        <w:rPr>
          <w:rFonts w:ascii="Arial" w:hAnsi="Arial" w:cs="Arial"/>
          <w:sz w:val="22"/>
          <w:szCs w:val="22"/>
        </w:rPr>
        <w:t>Prachomet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, </w:t>
      </w:r>
      <w:bookmarkStart w:id="3" w:name="_Hlk211592434"/>
      <w:proofErr w:type="spellStart"/>
      <w:r w:rsidR="003F6236">
        <w:rPr>
          <w:rFonts w:ascii="Arial" w:hAnsi="Arial" w:cs="Arial"/>
          <w:sz w:val="22"/>
          <w:szCs w:val="22"/>
        </w:rPr>
        <w:t>Třebouň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F6236">
        <w:rPr>
          <w:rFonts w:ascii="Arial" w:hAnsi="Arial" w:cs="Arial"/>
          <w:sz w:val="22"/>
          <w:szCs w:val="22"/>
        </w:rPr>
        <w:t>Kosmová</w:t>
      </w:r>
      <w:proofErr w:type="spellEnd"/>
    </w:p>
    <w:bookmarkEnd w:id="2"/>
    <w:bookmarkEnd w:id="3"/>
    <w:p w14:paraId="04717D89" w14:textId="75156698" w:rsidR="003F6236" w:rsidRPr="003F6236" w:rsidRDefault="00B90274" w:rsidP="003F623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  <w:r w:rsidR="00613E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EDE">
        <w:rPr>
          <w:rFonts w:ascii="Arial" w:hAnsi="Arial" w:cs="Arial"/>
          <w:sz w:val="22"/>
          <w:szCs w:val="22"/>
        </w:rPr>
        <w:t>k.ú</w:t>
      </w:r>
      <w:proofErr w:type="spellEnd"/>
      <w:r w:rsidR="00613EDE">
        <w:rPr>
          <w:rFonts w:ascii="Arial" w:hAnsi="Arial" w:cs="Arial"/>
          <w:sz w:val="22"/>
          <w:szCs w:val="22"/>
        </w:rPr>
        <w:t xml:space="preserve">. </w:t>
      </w:r>
      <w:r w:rsidR="003F6236" w:rsidRPr="003F6236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3F6236" w:rsidRPr="003F6236">
        <w:rPr>
          <w:rFonts w:ascii="Arial" w:hAnsi="Arial" w:cs="Arial"/>
          <w:sz w:val="22"/>
          <w:szCs w:val="22"/>
        </w:rPr>
        <w:t>Prachomet</w:t>
      </w:r>
      <w:proofErr w:type="spellEnd"/>
      <w:r w:rsidR="003F6236" w:rsidRPr="003F62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6236" w:rsidRPr="003F6236">
        <w:rPr>
          <w:rFonts w:ascii="Arial" w:hAnsi="Arial" w:cs="Arial"/>
          <w:sz w:val="22"/>
          <w:szCs w:val="22"/>
        </w:rPr>
        <w:t>Třebouň</w:t>
      </w:r>
      <w:proofErr w:type="spellEnd"/>
      <w:r w:rsidR="003F6236" w:rsidRPr="003F623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F6236" w:rsidRPr="003F6236">
        <w:rPr>
          <w:rFonts w:ascii="Arial" w:hAnsi="Arial" w:cs="Arial"/>
          <w:sz w:val="22"/>
          <w:szCs w:val="22"/>
        </w:rPr>
        <w:t>Kosmová</w:t>
      </w:r>
      <w:proofErr w:type="spellEnd"/>
    </w:p>
    <w:p w14:paraId="65744C0F" w14:textId="10E999FC" w:rsidR="00613EDE" w:rsidRPr="00014665" w:rsidRDefault="00613EDE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613EDE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6FC" w14:textId="77777777" w:rsidR="00C31660" w:rsidRDefault="00C31660" w:rsidP="003C2E23">
      <w:pPr>
        <w:spacing w:before="0"/>
      </w:pPr>
      <w:r>
        <w:separator/>
      </w:r>
    </w:p>
  </w:endnote>
  <w:endnote w:type="continuationSeparator" w:id="0">
    <w:p w14:paraId="02310F6B" w14:textId="77777777" w:rsidR="00C31660" w:rsidRDefault="00C3166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13C" w14:textId="77777777" w:rsidR="00C31660" w:rsidRDefault="00C31660" w:rsidP="003C2E23">
      <w:pPr>
        <w:spacing w:before="0"/>
      </w:pPr>
      <w:r>
        <w:separator/>
      </w:r>
    </w:p>
  </w:footnote>
  <w:footnote w:type="continuationSeparator" w:id="0">
    <w:p w14:paraId="50DC6209" w14:textId="77777777" w:rsidR="00C31660" w:rsidRDefault="00C3166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2E390F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017FC6">
      <w:rPr>
        <w:rFonts w:ascii="Arial" w:hAnsi="Arial" w:cs="Arial"/>
        <w:sz w:val="16"/>
        <w:szCs w:val="16"/>
      </w:rPr>
      <w:t>v </w:t>
    </w:r>
    <w:proofErr w:type="spellStart"/>
    <w:r w:rsidR="00017FC6">
      <w:rPr>
        <w:rFonts w:ascii="Arial" w:hAnsi="Arial" w:cs="Arial"/>
        <w:sz w:val="16"/>
        <w:szCs w:val="16"/>
      </w:rPr>
      <w:t>k.ú</w:t>
    </w:r>
    <w:proofErr w:type="spellEnd"/>
    <w:r w:rsidR="00017FC6">
      <w:rPr>
        <w:rFonts w:ascii="Arial" w:hAnsi="Arial" w:cs="Arial"/>
        <w:sz w:val="16"/>
        <w:szCs w:val="16"/>
      </w:rPr>
      <w:t xml:space="preserve">. Bezděkov u </w:t>
    </w:r>
    <w:proofErr w:type="spellStart"/>
    <w:r w:rsidR="00017FC6">
      <w:rPr>
        <w:rFonts w:ascii="Arial" w:hAnsi="Arial" w:cs="Arial"/>
        <w:sz w:val="16"/>
        <w:szCs w:val="16"/>
      </w:rPr>
      <w:t>Prachomet</w:t>
    </w:r>
    <w:proofErr w:type="spellEnd"/>
    <w:r w:rsidR="005931D0">
      <w:rPr>
        <w:rFonts w:ascii="Arial" w:hAnsi="Arial" w:cs="Arial"/>
        <w:sz w:val="16"/>
        <w:szCs w:val="16"/>
      </w:rPr>
      <w:t xml:space="preserve"> </w:t>
    </w:r>
    <w:proofErr w:type="spellStart"/>
    <w:r w:rsidR="005931D0" w:rsidRPr="005931D0">
      <w:rPr>
        <w:rFonts w:ascii="Arial" w:hAnsi="Arial" w:cs="Arial"/>
        <w:sz w:val="16"/>
        <w:szCs w:val="16"/>
      </w:rPr>
      <w:t>Třebouň</w:t>
    </w:r>
    <w:proofErr w:type="spellEnd"/>
    <w:r w:rsidR="005931D0" w:rsidRPr="005931D0">
      <w:rPr>
        <w:rFonts w:ascii="Arial" w:hAnsi="Arial" w:cs="Arial"/>
        <w:sz w:val="16"/>
        <w:szCs w:val="16"/>
      </w:rPr>
      <w:t xml:space="preserve"> a </w:t>
    </w:r>
    <w:proofErr w:type="spellStart"/>
    <w:r w:rsidR="005931D0" w:rsidRPr="005931D0">
      <w:rPr>
        <w:rFonts w:ascii="Arial" w:hAnsi="Arial" w:cs="Arial"/>
        <w:sz w:val="16"/>
        <w:szCs w:val="16"/>
      </w:rPr>
      <w:t>Kosmová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7AF51FC8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F62457">
      <w:rPr>
        <w:rFonts w:ascii="Arial" w:hAnsi="Arial" w:cs="Arial"/>
        <w:sz w:val="16"/>
        <w:szCs w:val="16"/>
      </w:rPr>
      <w:t>KV/</w:t>
    </w:r>
    <w:r w:rsidR="00017FC6">
      <w:rPr>
        <w:rFonts w:ascii="Arial" w:hAnsi="Arial" w:cs="Arial"/>
        <w:sz w:val="16"/>
        <w:szCs w:val="16"/>
      </w:rPr>
      <w:t>5</w:t>
    </w:r>
    <w:r w:rsidR="00F62457">
      <w:rPr>
        <w:rFonts w:ascii="Arial" w:hAnsi="Arial" w:cs="Arial"/>
        <w:sz w:val="16"/>
        <w:szCs w:val="16"/>
      </w:rPr>
      <w:t>_KV_</w:t>
    </w:r>
    <w:r w:rsidR="00566B88">
      <w:rPr>
        <w:rFonts w:ascii="Arial" w:hAnsi="Arial" w:cs="Arial"/>
        <w:sz w:val="16"/>
        <w:szCs w:val="16"/>
      </w:rPr>
      <w:t xml:space="preserve">Bezděkov_u_Prachomet </w:t>
    </w:r>
    <w:r w:rsidR="00F62457">
      <w:rPr>
        <w:rFonts w:ascii="Arial" w:hAnsi="Arial" w:cs="Arial"/>
        <w:sz w:val="16"/>
        <w:szCs w:val="16"/>
      </w:rPr>
      <w:t xml:space="preserve">_vytyčení </w:t>
    </w:r>
    <w:r w:rsidR="00566B88">
      <w:rPr>
        <w:rFonts w:ascii="Arial" w:hAnsi="Arial" w:cs="Arial"/>
        <w:sz w:val="16"/>
        <w:szCs w:val="16"/>
      </w:rPr>
      <w:t xml:space="preserve">po </w:t>
    </w:r>
    <w:proofErr w:type="spellStart"/>
    <w:r w:rsidR="00F62457">
      <w:rPr>
        <w:rFonts w:ascii="Arial" w:hAnsi="Arial" w:cs="Arial"/>
        <w:sz w:val="16"/>
        <w:szCs w:val="16"/>
      </w:rPr>
      <w:t>KoP</w:t>
    </w:r>
    <w:r w:rsidR="00566B88">
      <w:rPr>
        <w:rFonts w:ascii="Arial" w:hAnsi="Arial" w:cs="Arial"/>
        <w:sz w:val="16"/>
        <w:szCs w:val="16"/>
      </w:rPr>
      <w:t>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17FC6"/>
    <w:rsid w:val="0002130A"/>
    <w:rsid w:val="0002251A"/>
    <w:rsid w:val="00022CF5"/>
    <w:rsid w:val="0002355D"/>
    <w:rsid w:val="000304D9"/>
    <w:rsid w:val="00032DA2"/>
    <w:rsid w:val="00036CB1"/>
    <w:rsid w:val="00047435"/>
    <w:rsid w:val="000530CF"/>
    <w:rsid w:val="0005660E"/>
    <w:rsid w:val="00056659"/>
    <w:rsid w:val="00057F1D"/>
    <w:rsid w:val="0006017D"/>
    <w:rsid w:val="00063D0E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580A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0CF"/>
    <w:rsid w:val="001B7512"/>
    <w:rsid w:val="001C05F9"/>
    <w:rsid w:val="001D05E9"/>
    <w:rsid w:val="001D68A1"/>
    <w:rsid w:val="001D70EA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479A4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D7E29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68D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012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6236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D84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8DE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66B88"/>
    <w:rsid w:val="005729A1"/>
    <w:rsid w:val="00572A16"/>
    <w:rsid w:val="005755B2"/>
    <w:rsid w:val="0058121A"/>
    <w:rsid w:val="005835D7"/>
    <w:rsid w:val="00584E24"/>
    <w:rsid w:val="005931D0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22AE"/>
    <w:rsid w:val="00610F2F"/>
    <w:rsid w:val="0061170B"/>
    <w:rsid w:val="00613A2F"/>
    <w:rsid w:val="00613EDE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B25"/>
    <w:rsid w:val="006858DE"/>
    <w:rsid w:val="006902C6"/>
    <w:rsid w:val="006A2316"/>
    <w:rsid w:val="006A6484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05B8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0ADE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3AC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39"/>
    <w:rsid w:val="007F72CC"/>
    <w:rsid w:val="00811AA6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75D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528A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57FF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1B7"/>
    <w:rsid w:val="00A76D53"/>
    <w:rsid w:val="00A77FC7"/>
    <w:rsid w:val="00A80776"/>
    <w:rsid w:val="00A830EA"/>
    <w:rsid w:val="00A84656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5B72"/>
    <w:rsid w:val="00B2624E"/>
    <w:rsid w:val="00B26FC9"/>
    <w:rsid w:val="00B33054"/>
    <w:rsid w:val="00B33B52"/>
    <w:rsid w:val="00B34B1C"/>
    <w:rsid w:val="00B37D5B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B17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1660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5CC3"/>
    <w:rsid w:val="00C863D8"/>
    <w:rsid w:val="00C90564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39B1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3B4C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7BD7"/>
    <w:rsid w:val="00E702AD"/>
    <w:rsid w:val="00E70641"/>
    <w:rsid w:val="00E707C5"/>
    <w:rsid w:val="00E70AD2"/>
    <w:rsid w:val="00E70C1A"/>
    <w:rsid w:val="00E71176"/>
    <w:rsid w:val="00E77B74"/>
    <w:rsid w:val="00E8025E"/>
    <w:rsid w:val="00E845E4"/>
    <w:rsid w:val="00E85AC9"/>
    <w:rsid w:val="00E85CB6"/>
    <w:rsid w:val="00E92D95"/>
    <w:rsid w:val="00E96004"/>
    <w:rsid w:val="00EA3780"/>
    <w:rsid w:val="00EA5611"/>
    <w:rsid w:val="00EA6616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3C66"/>
    <w:rsid w:val="00F04956"/>
    <w:rsid w:val="00F05F7A"/>
    <w:rsid w:val="00F06067"/>
    <w:rsid w:val="00F10212"/>
    <w:rsid w:val="00F112E9"/>
    <w:rsid w:val="00F15FE1"/>
    <w:rsid w:val="00F16AF9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457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purl.org/dc/terms/"/>
    <ds:schemaRef ds:uri="97ec0cda-0665-4431-8602-2e39fcf80151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4963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8</cp:revision>
  <cp:lastPrinted>2025-10-10T07:35:00Z</cp:lastPrinted>
  <dcterms:created xsi:type="dcterms:W3CDTF">2025-10-09T12:57:00Z</dcterms:created>
  <dcterms:modified xsi:type="dcterms:W3CDTF">2025-10-17T09:20:00Z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