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13B59B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33238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033238">
        <w:rPr>
          <w:rFonts w:ascii="Arial" w:hAnsi="Arial" w:cs="Arial"/>
          <w:sz w:val="22"/>
          <w:szCs w:val="22"/>
        </w:rPr>
        <w:t xml:space="preserve">na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adrese </w:t>
      </w:r>
      <w:r w:rsidR="00033238" w:rsidRPr="003C6859">
        <w:rPr>
          <w:rFonts w:ascii="Arial" w:hAnsi="Arial" w:cs="Arial"/>
          <w:bCs/>
          <w:color w:val="000000"/>
          <w:sz w:val="22"/>
          <w:szCs w:val="22"/>
        </w:rPr>
        <w:t>Nám. Winstona Churchilla 1800/2, 130 00 Praha 3</w:t>
      </w:r>
    </w:p>
    <w:p w14:paraId="1E55C822" w14:textId="0225BB2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E563011" w14:textId="77777777" w:rsidR="00033238" w:rsidRDefault="00797092" w:rsidP="00033238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="00033238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F36D0FD" w14:textId="3A04F1B3" w:rsidR="00E14A4D" w:rsidRDefault="00797092" w:rsidP="00E14A4D">
      <w:pPr>
        <w:spacing w:before="0" w:after="120"/>
        <w:ind w:left="567"/>
        <w:rPr>
          <w:rFonts w:ascii="Arial" w:hAnsi="Arial" w:cs="Arial"/>
          <w:b/>
          <w:b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bookmarkStart w:id="0" w:name="_Hlk208216840"/>
      <w:r w:rsidR="00E14A4D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CC6F4F">
        <w:rPr>
          <w:rFonts w:ascii="Arial" w:hAnsi="Arial" w:cs="Arial"/>
          <w:snapToGrid w:val="0"/>
          <w:sz w:val="22"/>
          <w:szCs w:val="22"/>
        </w:rPr>
        <w:t>Jan Kusovský, K</w:t>
      </w:r>
      <w:r w:rsidR="00E14A4D">
        <w:rPr>
          <w:rFonts w:ascii="Arial" w:hAnsi="Arial" w:cs="Arial"/>
          <w:sz w:val="22"/>
          <w:szCs w:val="22"/>
        </w:rPr>
        <w:t>PÚ pro Středočeský kraj a hl. m. Praha</w:t>
      </w:r>
      <w:r w:rsidR="00E14A4D">
        <w:rPr>
          <w:rFonts w:ascii="Arial" w:hAnsi="Arial" w:cs="Arial"/>
          <w:iCs/>
          <w:sz w:val="22"/>
          <w:szCs w:val="22"/>
        </w:rPr>
        <w:t>, Pobočka Nymburk</w:t>
      </w:r>
      <w:bookmarkEnd w:id="0"/>
      <w:r w:rsidR="00E14A4D" w:rsidRPr="003C0D3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32BF7CA" w14:textId="2925EE61" w:rsidR="00797092" w:rsidRPr="003C0D30" w:rsidRDefault="00797092" w:rsidP="00E14A4D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E17B82C" w14:textId="3981E3F1" w:rsidR="00E14A4D" w:rsidRPr="00D12E9C" w:rsidRDefault="00E14A4D" w:rsidP="00E14A4D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bookmarkStart w:id="1" w:name="_Hlk208216855"/>
      <w:r w:rsidRPr="00D12E9C">
        <w:rPr>
          <w:rFonts w:ascii="Arial" w:hAnsi="Arial" w:cs="Arial"/>
          <w:sz w:val="22"/>
          <w:szCs w:val="22"/>
        </w:rPr>
        <w:t xml:space="preserve">Tel.: </w:t>
      </w:r>
      <w:r w:rsidR="00CA2841">
        <w:rPr>
          <w:rFonts w:ascii="Arial" w:hAnsi="Arial" w:cs="Arial"/>
          <w:snapToGrid w:val="0"/>
          <w:sz w:val="22"/>
          <w:szCs w:val="22"/>
        </w:rPr>
        <w:t>724 067 783</w:t>
      </w:r>
    </w:p>
    <w:p w14:paraId="6F01629F" w14:textId="746068EC" w:rsidR="00E14A4D" w:rsidRPr="00D12E9C" w:rsidRDefault="00E14A4D" w:rsidP="00E14A4D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D12E9C">
        <w:rPr>
          <w:rFonts w:ascii="Arial" w:hAnsi="Arial" w:cs="Arial"/>
          <w:sz w:val="22"/>
          <w:szCs w:val="22"/>
        </w:rPr>
        <w:t>E-mail:</w:t>
      </w:r>
      <w:r w:rsidRPr="00D12E9C">
        <w:rPr>
          <w:rFonts w:ascii="Arial" w:hAnsi="Arial" w:cs="Arial"/>
          <w:snapToGrid w:val="0"/>
          <w:sz w:val="22"/>
          <w:szCs w:val="22"/>
        </w:rPr>
        <w:t xml:space="preserve"> ja</w:t>
      </w:r>
      <w:r w:rsidR="00CA2841">
        <w:rPr>
          <w:rFonts w:ascii="Arial" w:hAnsi="Arial" w:cs="Arial"/>
          <w:snapToGrid w:val="0"/>
          <w:sz w:val="22"/>
          <w:szCs w:val="22"/>
        </w:rPr>
        <w:t>n</w:t>
      </w:r>
      <w:r w:rsidRPr="00D12E9C">
        <w:rPr>
          <w:rFonts w:ascii="Arial" w:hAnsi="Arial" w:cs="Arial"/>
          <w:snapToGrid w:val="0"/>
          <w:sz w:val="22"/>
          <w:szCs w:val="22"/>
        </w:rPr>
        <w:t>.</w:t>
      </w:r>
      <w:r w:rsidR="00CA2841">
        <w:rPr>
          <w:rFonts w:ascii="Arial" w:hAnsi="Arial" w:cs="Arial"/>
          <w:snapToGrid w:val="0"/>
          <w:sz w:val="22"/>
          <w:szCs w:val="22"/>
        </w:rPr>
        <w:t>kusovsky</w:t>
      </w:r>
      <w:r w:rsidRPr="00D12E9C">
        <w:rPr>
          <w:rFonts w:ascii="Arial" w:hAnsi="Arial" w:cs="Arial"/>
          <w:snapToGrid w:val="0"/>
          <w:sz w:val="22"/>
          <w:szCs w:val="22"/>
        </w:rPr>
        <w:t>@spu.gov.cz</w:t>
      </w:r>
    </w:p>
    <w:bookmarkEnd w:id="1"/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24F14D3A" w:rsidR="00797092" w:rsidRDefault="00E64369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bookmarkStart w:id="2" w:name="_Hlk210822448"/>
      <w:r>
        <w:rPr>
          <w:rFonts w:ascii="Arial" w:hAnsi="Arial" w:cs="Arial"/>
          <w:b/>
          <w:sz w:val="22"/>
          <w:szCs w:val="22"/>
        </w:rPr>
        <w:t xml:space="preserve">AREA G.K. spol. s r.o. </w:t>
      </w:r>
    </w:p>
    <w:bookmarkEnd w:id="2"/>
    <w:p w14:paraId="1794DB98" w14:textId="77777777" w:rsidR="00E64369" w:rsidRDefault="00E64369" w:rsidP="00E64369">
      <w:pPr>
        <w:autoSpaceDE w:val="0"/>
        <w:autoSpaceDN w:val="0"/>
        <w:adjustRightInd w:val="0"/>
        <w:spacing w:before="0"/>
        <w:ind w:left="0" w:firstLine="567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společnost založená a existující podle právního řádu [České republiky], se sídlem</w:t>
      </w:r>
    </w:p>
    <w:p w14:paraId="44B90666" w14:textId="77777777" w:rsidR="00E64369" w:rsidRDefault="00E64369" w:rsidP="00E64369">
      <w:pPr>
        <w:autoSpaceDE w:val="0"/>
        <w:autoSpaceDN w:val="0"/>
        <w:adjustRightInd w:val="0"/>
        <w:spacing w:before="0"/>
        <w:ind w:left="0" w:firstLine="567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bookmarkStart w:id="3" w:name="_Hlk210822512"/>
      <w:r>
        <w:rPr>
          <w:rFonts w:ascii="Arial" w:eastAsiaTheme="minorHAnsi" w:hAnsi="Arial" w:cs="Arial"/>
          <w:sz w:val="22"/>
          <w:szCs w:val="22"/>
          <w:lang w:eastAsia="en-US"/>
        </w:rPr>
        <w:t>Světská 1418, Praha 9, Kyje, 198 00, IČO: 25094459</w:t>
      </w:r>
      <w:bookmarkEnd w:id="3"/>
      <w:r>
        <w:rPr>
          <w:rFonts w:ascii="Arial" w:eastAsiaTheme="minorHAnsi" w:hAnsi="Arial" w:cs="Arial"/>
          <w:sz w:val="22"/>
          <w:szCs w:val="22"/>
          <w:lang w:eastAsia="en-US"/>
        </w:rPr>
        <w:t>, zapsaná v obchodním rejstříku</w:t>
      </w:r>
    </w:p>
    <w:p w14:paraId="09374908" w14:textId="77777777" w:rsidR="00E64369" w:rsidRDefault="00E64369" w:rsidP="00E64369">
      <w:pPr>
        <w:autoSpaceDE w:val="0"/>
        <w:autoSpaceDN w:val="0"/>
        <w:adjustRightInd w:val="0"/>
        <w:spacing w:before="0" w:line="360" w:lineRule="auto"/>
        <w:ind w:left="0" w:firstLine="567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vedeném Městským soudem v Praze, oddíl C, vložka 49143.</w:t>
      </w:r>
    </w:p>
    <w:p w14:paraId="28F96072" w14:textId="77777777" w:rsidR="00E64369" w:rsidRDefault="00E64369" w:rsidP="00E64369">
      <w:pPr>
        <w:autoSpaceDE w:val="0"/>
        <w:autoSpaceDN w:val="0"/>
        <w:adjustRightInd w:val="0"/>
        <w:spacing w:before="0" w:line="360" w:lineRule="auto"/>
        <w:ind w:left="0" w:firstLine="567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Zastoupená: jednatelem Milanem Novým</w:t>
      </w:r>
    </w:p>
    <w:p w14:paraId="01F5B329" w14:textId="77777777" w:rsidR="00E64369" w:rsidRDefault="00E64369" w:rsidP="00E64369">
      <w:pPr>
        <w:autoSpaceDE w:val="0"/>
        <w:autoSpaceDN w:val="0"/>
        <w:adjustRightInd w:val="0"/>
        <w:spacing w:before="0"/>
        <w:ind w:left="0" w:firstLine="567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Ve smluvních záležitostech zastoupená: jednatelem Milanem Novým</w:t>
      </w:r>
    </w:p>
    <w:p w14:paraId="30F47E98" w14:textId="2B2A34BF" w:rsidR="00E64369" w:rsidRDefault="00E64369" w:rsidP="00E64369">
      <w:pPr>
        <w:spacing w:before="0" w:after="120"/>
        <w:ind w:left="567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V technických záležitostech zastoupená: </w:t>
      </w:r>
      <w:r w:rsidR="007407BA">
        <w:rPr>
          <w:rFonts w:ascii="Arial" w:eastAsiaTheme="minorHAnsi" w:hAnsi="Arial" w:cs="Arial"/>
          <w:sz w:val="22"/>
          <w:szCs w:val="22"/>
          <w:lang w:eastAsia="en-US"/>
        </w:rPr>
        <w:t>XXXXXXXXXX</w:t>
      </w:r>
    </w:p>
    <w:p w14:paraId="106901FE" w14:textId="77777777" w:rsidR="00E64369" w:rsidRDefault="00E64369" w:rsidP="00E64369">
      <w:pPr>
        <w:autoSpaceDE w:val="0"/>
        <w:autoSpaceDN w:val="0"/>
        <w:adjustRightInd w:val="0"/>
        <w:spacing w:before="0"/>
        <w:ind w:left="0" w:firstLine="567"/>
        <w:jc w:val="left"/>
        <w:rPr>
          <w:rFonts w:ascii="Arial,Bold" w:eastAsiaTheme="minorHAnsi" w:hAnsi="Arial,Bold" w:cs="Arial,Bold"/>
          <w:b/>
          <w:bCs/>
          <w:sz w:val="22"/>
          <w:szCs w:val="22"/>
          <w:lang w:eastAsia="en-US"/>
        </w:rPr>
      </w:pPr>
      <w:r>
        <w:rPr>
          <w:rFonts w:ascii="Arial,Bold" w:eastAsiaTheme="minorHAnsi" w:hAnsi="Arial,Bold" w:cs="Arial,Bold"/>
          <w:b/>
          <w:bCs/>
          <w:sz w:val="22"/>
          <w:szCs w:val="22"/>
          <w:lang w:eastAsia="en-US"/>
        </w:rPr>
        <w:t>Kontaktní údaje:</w:t>
      </w:r>
    </w:p>
    <w:p w14:paraId="277E31FC" w14:textId="296E2426" w:rsidR="00E64369" w:rsidRDefault="00E64369" w:rsidP="00E64369">
      <w:pPr>
        <w:autoSpaceDE w:val="0"/>
        <w:autoSpaceDN w:val="0"/>
        <w:adjustRightInd w:val="0"/>
        <w:spacing w:before="0"/>
        <w:ind w:left="0" w:firstLine="567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Tel.: </w:t>
      </w:r>
      <w:r w:rsidR="007407BA">
        <w:rPr>
          <w:rFonts w:ascii="Arial" w:eastAsiaTheme="minorHAnsi" w:hAnsi="Arial" w:cs="Arial"/>
          <w:sz w:val="22"/>
          <w:szCs w:val="22"/>
          <w:lang w:eastAsia="en-US"/>
        </w:rPr>
        <w:t>XXXXXXXXXXX</w:t>
      </w:r>
    </w:p>
    <w:p w14:paraId="2F5059AE" w14:textId="6917C155" w:rsidR="00E64369" w:rsidRDefault="00E64369" w:rsidP="00E64369">
      <w:pPr>
        <w:autoSpaceDE w:val="0"/>
        <w:autoSpaceDN w:val="0"/>
        <w:adjustRightInd w:val="0"/>
        <w:spacing w:before="0"/>
        <w:ind w:left="0" w:firstLine="567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E-mail: </w:t>
      </w:r>
      <w:r w:rsidR="007407BA">
        <w:rPr>
          <w:rFonts w:ascii="Arial" w:eastAsiaTheme="minorHAnsi" w:hAnsi="Arial" w:cs="Arial"/>
          <w:sz w:val="22"/>
          <w:szCs w:val="22"/>
          <w:lang w:eastAsia="en-US"/>
        </w:rPr>
        <w:t>XXXXXXXXXX</w:t>
      </w:r>
    </w:p>
    <w:p w14:paraId="388D267A" w14:textId="77777777" w:rsidR="00E64369" w:rsidRDefault="00E64369" w:rsidP="00E64369">
      <w:pPr>
        <w:autoSpaceDE w:val="0"/>
        <w:autoSpaceDN w:val="0"/>
        <w:adjustRightInd w:val="0"/>
        <w:spacing w:before="0" w:line="360" w:lineRule="auto"/>
        <w:ind w:left="0" w:firstLine="567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ID datové schránky: jyem6ry</w:t>
      </w:r>
    </w:p>
    <w:p w14:paraId="1A09EDFD" w14:textId="77777777" w:rsidR="00E64369" w:rsidRDefault="00E64369" w:rsidP="00E64369">
      <w:pPr>
        <w:autoSpaceDE w:val="0"/>
        <w:autoSpaceDN w:val="0"/>
        <w:adjustRightInd w:val="0"/>
        <w:spacing w:before="0"/>
        <w:ind w:left="0" w:firstLine="567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,Bold" w:eastAsiaTheme="minorHAnsi" w:hAnsi="Arial,Bold" w:cs="Arial,Bold"/>
          <w:b/>
          <w:bCs/>
          <w:sz w:val="22"/>
          <w:szCs w:val="22"/>
          <w:lang w:eastAsia="en-US"/>
        </w:rPr>
        <w:t xml:space="preserve">Bankovní spojení: </w:t>
      </w:r>
      <w:r>
        <w:rPr>
          <w:rFonts w:ascii="Arial" w:eastAsiaTheme="minorHAnsi" w:hAnsi="Arial" w:cs="Arial"/>
          <w:sz w:val="22"/>
          <w:szCs w:val="22"/>
          <w:lang w:eastAsia="en-US"/>
        </w:rPr>
        <w:t>Komerční banka, a.s.</w:t>
      </w:r>
    </w:p>
    <w:p w14:paraId="09FBCA52" w14:textId="77777777" w:rsidR="00E64369" w:rsidRDefault="00E64369" w:rsidP="00E64369">
      <w:pPr>
        <w:autoSpaceDE w:val="0"/>
        <w:autoSpaceDN w:val="0"/>
        <w:adjustRightInd w:val="0"/>
        <w:spacing w:before="0"/>
        <w:ind w:left="0" w:firstLine="567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Číslo účtu: 19-4040960207/0100</w:t>
      </w:r>
    </w:p>
    <w:p w14:paraId="2A23195B" w14:textId="7FBD8319" w:rsidR="00E64369" w:rsidRDefault="00E64369" w:rsidP="00E64369">
      <w:pPr>
        <w:spacing w:before="0" w:after="120"/>
        <w:ind w:left="567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DIČ: CZ25094459</w:t>
      </w:r>
    </w:p>
    <w:p w14:paraId="4F6C1063" w14:textId="77777777" w:rsidR="00E64369" w:rsidRPr="00E64369" w:rsidRDefault="00E64369" w:rsidP="00E64369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Default="00797092" w:rsidP="00A852E3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1A51E089" w14:textId="77777777" w:rsidR="00E64369" w:rsidRDefault="00E64369" w:rsidP="00A852E3">
      <w:pPr>
        <w:spacing w:before="0" w:after="120"/>
        <w:ind w:left="0"/>
        <w:rPr>
          <w:rFonts w:ascii="Arial" w:hAnsi="Arial" w:cs="Arial"/>
          <w:sz w:val="22"/>
          <w:szCs w:val="22"/>
        </w:rPr>
      </w:pPr>
    </w:p>
    <w:p w14:paraId="01918A79" w14:textId="77777777" w:rsidR="00E64369" w:rsidRPr="00D32B3A" w:rsidRDefault="00E64369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</w:p>
    <w:p w14:paraId="6FB0F684" w14:textId="797787A9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zakázka </w:t>
      </w:r>
      <w:r w:rsidR="00411B27" w:rsidRPr="00217A78">
        <w:rPr>
          <w:rFonts w:ascii="Arial" w:hAnsi="Arial" w:cs="Arial"/>
          <w:sz w:val="22"/>
          <w:szCs w:val="22"/>
        </w:rPr>
        <w:t>s 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bookmarkStart w:id="4" w:name="_Hlk210822312"/>
      <w:r w:rsidR="00217A78" w:rsidRPr="00217A78">
        <w:rPr>
          <w:rFonts w:ascii="Arial" w:hAnsi="Arial" w:cs="Arial"/>
          <w:b/>
          <w:bCs/>
          <w:snapToGrid w:val="0"/>
          <w:sz w:val="22"/>
          <w:szCs w:val="22"/>
        </w:rPr>
        <w:t>STČ/9_NB_Přerov_nad_Labem_Semice_nad_Labem_vytyčení_po_KoPÚ</w:t>
      </w:r>
      <w:r w:rsidR="00217A78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bookmarkEnd w:id="4"/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A40A591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lastRenderedPageBreak/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334D54B1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hotovitele ze dn</w:t>
      </w:r>
      <w:r w:rsidR="00E64369">
        <w:rPr>
          <w:rFonts w:ascii="Arial" w:hAnsi="Arial" w:cs="Arial"/>
          <w:snapToGrid w:val="0"/>
          <w:sz w:val="22"/>
          <w:szCs w:val="22"/>
        </w:rPr>
        <w:t>e 3.10.2025</w:t>
      </w:r>
    </w:p>
    <w:p w14:paraId="085E7CB4" w14:textId="6DF06E51" w:rsidR="00C05583" w:rsidRPr="00E14A4D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33238">
        <w:rPr>
          <w:rFonts w:ascii="Arial" w:hAnsi="Arial" w:cs="Arial"/>
          <w:sz w:val="22"/>
          <w:szCs w:val="22"/>
        </w:rPr>
        <w:t xml:space="preserve">Středočeský kraj a hl. m. </w:t>
      </w:r>
      <w:r w:rsidR="00033238" w:rsidRPr="00E14A4D">
        <w:rPr>
          <w:rFonts w:ascii="Arial" w:hAnsi="Arial" w:cs="Arial"/>
          <w:sz w:val="22"/>
          <w:szCs w:val="22"/>
        </w:rPr>
        <w:t>Praha</w:t>
      </w:r>
      <w:r w:rsidR="007256EE" w:rsidRPr="00E14A4D">
        <w:rPr>
          <w:rFonts w:ascii="Arial" w:hAnsi="Arial" w:cs="Arial"/>
          <w:sz w:val="22"/>
          <w:szCs w:val="22"/>
        </w:rPr>
        <w:t xml:space="preserve">, Pobočky </w:t>
      </w:r>
      <w:r w:rsidR="00E14A4D" w:rsidRPr="00E14A4D">
        <w:rPr>
          <w:rFonts w:ascii="Arial" w:hAnsi="Arial" w:cs="Arial"/>
          <w:sz w:val="22"/>
          <w:szCs w:val="22"/>
        </w:rPr>
        <w:t>Nymburk.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0E987289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E14A4D">
        <w:rPr>
          <w:rFonts w:ascii="Arial" w:hAnsi="Arial" w:cs="Arial"/>
          <w:sz w:val="22"/>
          <w:szCs w:val="22"/>
        </w:rPr>
        <w:t>pozemků</w:t>
      </w:r>
      <w:r w:rsidR="002744AA" w:rsidRPr="00E14A4D">
        <w:rPr>
          <w:rFonts w:ascii="Arial" w:hAnsi="Arial" w:cs="Arial"/>
          <w:sz w:val="22"/>
          <w:szCs w:val="22"/>
        </w:rPr>
        <w:t xml:space="preserve"> </w:t>
      </w:r>
      <w:r w:rsidR="00C05583" w:rsidRPr="00E14A4D">
        <w:rPr>
          <w:rFonts w:ascii="Arial" w:hAnsi="Arial" w:cs="Arial"/>
          <w:sz w:val="22"/>
          <w:szCs w:val="22"/>
        </w:rPr>
        <w:t>v </w:t>
      </w:r>
      <w:r w:rsidR="00AA4335" w:rsidRPr="00E14A4D">
        <w:rPr>
          <w:rFonts w:ascii="Arial" w:hAnsi="Arial" w:cs="Arial"/>
          <w:sz w:val="22"/>
          <w:szCs w:val="22"/>
        </w:rPr>
        <w:t>katastrální</w:t>
      </w:r>
      <w:r w:rsidR="00A71D4A" w:rsidRPr="00E14A4D">
        <w:rPr>
          <w:rFonts w:ascii="Arial" w:hAnsi="Arial" w:cs="Arial"/>
          <w:sz w:val="22"/>
          <w:szCs w:val="22"/>
        </w:rPr>
        <w:t>m</w:t>
      </w:r>
      <w:r w:rsidR="00AA4335" w:rsidRPr="00E14A4D">
        <w:rPr>
          <w:rFonts w:ascii="Arial" w:hAnsi="Arial" w:cs="Arial"/>
          <w:sz w:val="22"/>
          <w:szCs w:val="22"/>
        </w:rPr>
        <w:t xml:space="preserve"> území:</w:t>
      </w:r>
      <w:r w:rsidR="00E14A4D" w:rsidRPr="00E14A4D">
        <w:rPr>
          <w:rFonts w:ascii="Arial" w:hAnsi="Arial" w:cs="Arial"/>
          <w:sz w:val="22"/>
          <w:szCs w:val="22"/>
        </w:rPr>
        <w:t xml:space="preserve"> </w:t>
      </w:r>
      <w:r w:rsidR="00CA2841">
        <w:rPr>
          <w:rFonts w:ascii="Arial" w:hAnsi="Arial" w:cs="Arial"/>
          <w:sz w:val="22"/>
          <w:szCs w:val="22"/>
        </w:rPr>
        <w:t>Přerov nad Labem a Semice nad Labem</w:t>
      </w:r>
      <w:r w:rsidR="00AA4335" w:rsidRPr="00E14A4D">
        <w:rPr>
          <w:rFonts w:ascii="Arial" w:hAnsi="Arial" w:cs="Arial"/>
          <w:sz w:val="22"/>
          <w:szCs w:val="22"/>
        </w:rPr>
        <w:t>, okres:</w:t>
      </w:r>
      <w:r w:rsidR="00E14A4D" w:rsidRPr="00E14A4D">
        <w:rPr>
          <w:rFonts w:ascii="Arial" w:hAnsi="Arial" w:cs="Arial"/>
          <w:sz w:val="22"/>
          <w:szCs w:val="22"/>
        </w:rPr>
        <w:t xml:space="preserve"> Nymburk </w:t>
      </w:r>
      <w:r w:rsidR="00AA4335" w:rsidRPr="00E14A4D">
        <w:rPr>
          <w:rFonts w:ascii="Arial" w:hAnsi="Arial" w:cs="Arial"/>
          <w:sz w:val="22"/>
          <w:szCs w:val="22"/>
        </w:rPr>
        <w:t>(</w:t>
      </w:r>
      <w:r w:rsidR="00AA4335" w:rsidRPr="0042773E">
        <w:rPr>
          <w:rFonts w:ascii="Arial" w:hAnsi="Arial" w:cs="Arial"/>
          <w:sz w:val="22"/>
          <w:szCs w:val="22"/>
        </w:rPr>
        <w:t xml:space="preserve">viz Příloha č. </w:t>
      </w:r>
      <w:r w:rsidR="00217A78">
        <w:rPr>
          <w:rFonts w:ascii="Arial" w:hAnsi="Arial" w:cs="Arial"/>
          <w:sz w:val="22"/>
          <w:szCs w:val="22"/>
        </w:rPr>
        <w:t xml:space="preserve">1 a, </w:t>
      </w:r>
      <w:proofErr w:type="gramStart"/>
      <w:r w:rsidR="00217A78">
        <w:rPr>
          <w:rFonts w:ascii="Arial" w:hAnsi="Arial" w:cs="Arial"/>
          <w:sz w:val="22"/>
          <w:szCs w:val="22"/>
        </w:rPr>
        <w:t>b</w:t>
      </w:r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03C461A1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E14A4D">
        <w:rPr>
          <w:rFonts w:ascii="Arial" w:hAnsi="Arial" w:cs="Arial"/>
          <w:sz w:val="22"/>
          <w:szCs w:val="22"/>
        </w:rPr>
        <w:t>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1CD8F999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33238">
        <w:rPr>
          <w:rFonts w:ascii="Arial" w:hAnsi="Arial" w:cs="Arial"/>
          <w:sz w:val="22"/>
          <w:szCs w:val="22"/>
        </w:rPr>
        <w:t>Středočeský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>kraj</w:t>
      </w:r>
      <w:r w:rsidR="00033238">
        <w:rPr>
          <w:rFonts w:ascii="Arial" w:hAnsi="Arial" w:cs="Arial"/>
          <w:sz w:val="22"/>
          <w:szCs w:val="22"/>
        </w:rPr>
        <w:t xml:space="preserve"> a hl. m. Praha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E14A4D">
        <w:rPr>
          <w:rFonts w:ascii="Arial" w:hAnsi="Arial" w:cs="Arial"/>
          <w:sz w:val="22"/>
          <w:szCs w:val="22"/>
        </w:rPr>
        <w:t>Nymburk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E14A4D">
        <w:rPr>
          <w:rFonts w:ascii="Arial" w:hAnsi="Arial" w:cs="Arial"/>
          <w:sz w:val="22"/>
          <w:szCs w:val="22"/>
        </w:rPr>
        <w:t> </w:t>
      </w:r>
      <w:r w:rsidR="007F6D2D" w:rsidRPr="001758A7">
        <w:rPr>
          <w:rFonts w:ascii="Arial" w:hAnsi="Arial" w:cs="Arial"/>
          <w:sz w:val="22"/>
          <w:szCs w:val="22"/>
        </w:rPr>
        <w:t>počtu</w:t>
      </w:r>
      <w:r w:rsidR="00E14A4D">
        <w:rPr>
          <w:rFonts w:ascii="Arial" w:hAnsi="Arial" w:cs="Arial"/>
          <w:sz w:val="22"/>
          <w:szCs w:val="22"/>
        </w:rPr>
        <w:t xml:space="preserve"> 2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88B5F4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E64369" w:rsidRPr="00E64369">
        <w:rPr>
          <w:rFonts w:ascii="Arial" w:hAnsi="Arial" w:cs="Arial"/>
          <w:sz w:val="22"/>
          <w:szCs w:val="22"/>
        </w:rPr>
        <w:t>30</w:t>
      </w:r>
      <w:r w:rsidR="00294AF8" w:rsidRPr="00E64369">
        <w:rPr>
          <w:rFonts w:ascii="Arial" w:hAnsi="Arial" w:cs="Arial"/>
          <w:sz w:val="22"/>
          <w:szCs w:val="22"/>
        </w:rPr>
        <w:t xml:space="preserve"> dnů.</w:t>
      </w:r>
      <w:r w:rsidR="00294AF8" w:rsidRPr="00972A20">
        <w:rPr>
          <w:rFonts w:ascii="Arial" w:hAnsi="Arial" w:cs="Arial"/>
          <w:sz w:val="22"/>
          <w:szCs w:val="22"/>
        </w:rPr>
        <w:t xml:space="preserve">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526F2270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E14A4D">
        <w:rPr>
          <w:rFonts w:ascii="Arial" w:hAnsi="Arial" w:cs="Arial"/>
          <w:sz w:val="22"/>
          <w:szCs w:val="22"/>
        </w:rPr>
        <w:t xml:space="preserve"> </w:t>
      </w:r>
      <w:r w:rsidR="000344AE">
        <w:rPr>
          <w:rFonts w:ascii="Arial" w:hAnsi="Arial" w:cs="Arial"/>
          <w:sz w:val="22"/>
          <w:szCs w:val="22"/>
        </w:rPr>
        <w:t>Přerov nad Labem a Semice nad Labem</w:t>
      </w:r>
      <w:r w:rsidR="00E14A4D">
        <w:rPr>
          <w:rFonts w:ascii="Arial" w:hAnsi="Arial" w:cs="Arial"/>
          <w:sz w:val="22"/>
          <w:szCs w:val="22"/>
        </w:rPr>
        <w:t>, o</w:t>
      </w:r>
      <w:r w:rsidR="00D6451F" w:rsidRPr="0042773E">
        <w:rPr>
          <w:rFonts w:ascii="Arial" w:hAnsi="Arial" w:cs="Arial"/>
          <w:sz w:val="22"/>
          <w:szCs w:val="22"/>
        </w:rPr>
        <w:t>kres:</w:t>
      </w:r>
      <w:r w:rsidR="00E14A4D">
        <w:rPr>
          <w:rFonts w:ascii="Arial" w:hAnsi="Arial" w:cs="Arial"/>
          <w:sz w:val="22"/>
          <w:szCs w:val="22"/>
        </w:rPr>
        <w:t xml:space="preserve"> Nymburk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>říloh</w:t>
      </w:r>
      <w:r w:rsidR="000344AE">
        <w:rPr>
          <w:rFonts w:ascii="Arial" w:hAnsi="Arial" w:cs="Arial"/>
          <w:sz w:val="22"/>
          <w:szCs w:val="22"/>
        </w:rPr>
        <w:t>y</w:t>
      </w:r>
      <w:r w:rsidR="00D6451F" w:rsidRPr="0042773E">
        <w:rPr>
          <w:rFonts w:ascii="Arial" w:hAnsi="Arial" w:cs="Arial"/>
          <w:sz w:val="22"/>
          <w:szCs w:val="22"/>
        </w:rPr>
        <w:t xml:space="preserve"> č. </w:t>
      </w:r>
      <w:r w:rsidR="00217A78">
        <w:rPr>
          <w:rFonts w:ascii="Arial" w:hAnsi="Arial" w:cs="Arial"/>
          <w:sz w:val="22"/>
          <w:szCs w:val="22"/>
        </w:rPr>
        <w:t>1</w:t>
      </w:r>
      <w:r w:rsidR="000344AE">
        <w:rPr>
          <w:rFonts w:ascii="Arial" w:hAnsi="Arial" w:cs="Arial"/>
          <w:sz w:val="22"/>
          <w:szCs w:val="22"/>
        </w:rPr>
        <w:t>a</w:t>
      </w:r>
      <w:r w:rsidR="00A42548">
        <w:rPr>
          <w:rFonts w:ascii="Arial" w:hAnsi="Arial" w:cs="Arial"/>
          <w:sz w:val="22"/>
          <w:szCs w:val="22"/>
        </w:rPr>
        <w:t>,</w:t>
      </w:r>
      <w:r w:rsidR="000344AE">
        <w:rPr>
          <w:rFonts w:ascii="Arial" w:hAnsi="Arial" w:cs="Arial"/>
          <w:sz w:val="22"/>
          <w:szCs w:val="22"/>
        </w:rPr>
        <w:t xml:space="preserve"> </w:t>
      </w:r>
      <w:r w:rsidR="00A42548">
        <w:rPr>
          <w:rFonts w:ascii="Arial" w:hAnsi="Arial" w:cs="Arial"/>
          <w:sz w:val="22"/>
          <w:szCs w:val="22"/>
        </w:rPr>
        <w:t>b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1E4D7545" w14:textId="2D1C9939" w:rsidR="00E14A4D" w:rsidRPr="00014665" w:rsidRDefault="00FD4817" w:rsidP="00E14A4D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bookmarkStart w:id="5" w:name="_Hlk208217079"/>
      <w:r w:rsidR="00E14A4D" w:rsidRPr="003015CB">
        <w:rPr>
          <w:rFonts w:ascii="Arial" w:hAnsi="Arial" w:cs="Arial"/>
          <w:sz w:val="22"/>
          <w:szCs w:val="22"/>
        </w:rPr>
        <w:t>Pobočka Nymburk, Soudní 17/3, 288 02 Nymburk.</w:t>
      </w:r>
    </w:p>
    <w:bookmarkEnd w:id="5"/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C27904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</w:t>
      </w:r>
      <w:r w:rsidR="00461C2B" w:rsidRPr="001D68A1">
        <w:rPr>
          <w:rFonts w:ascii="Arial" w:hAnsi="Arial" w:cs="Arial"/>
          <w:sz w:val="22"/>
          <w:szCs w:val="22"/>
        </w:rPr>
        <w:t>(</w:t>
      </w:r>
      <w:r w:rsidR="00461C2B" w:rsidRPr="001D68A1">
        <w:rPr>
          <w:rFonts w:ascii="Arial" w:hAnsi="Arial" w:cs="Arial"/>
          <w:i/>
          <w:iCs/>
          <w:sz w:val="22"/>
          <w:szCs w:val="22"/>
        </w:rPr>
        <w:t>volitelně</w:t>
      </w:r>
      <w:r w:rsidR="00461C2B" w:rsidRPr="001D68A1">
        <w:rPr>
          <w:rFonts w:ascii="Arial" w:hAnsi="Arial" w:cs="Arial"/>
          <w:sz w:val="22"/>
          <w:szCs w:val="22"/>
        </w:rPr>
        <w:t xml:space="preserve">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735EC1" w:rsidRPr="001D68A1">
        <w:rPr>
          <w:rFonts w:ascii="Arial" w:hAnsi="Arial" w:cs="Arial"/>
          <w:sz w:val="22"/>
          <w:szCs w:val="22"/>
        </w:rPr>
        <w:t>)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bjednatelem převzato a akceptováno bez výhrad. Bez předávacího protokolu </w:t>
      </w:r>
      <w:r w:rsidR="00B33054" w:rsidRPr="00F9412A">
        <w:rPr>
          <w:rFonts w:ascii="Arial" w:hAnsi="Arial" w:cs="Arial"/>
          <w:sz w:val="22"/>
          <w:szCs w:val="22"/>
        </w:rPr>
        <w:lastRenderedPageBreak/>
        <w:t>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FFCBAC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05E24">
        <w:rPr>
          <w:rFonts w:ascii="Arial" w:hAnsi="Arial" w:cs="Arial"/>
          <w:sz w:val="22"/>
          <w:szCs w:val="22"/>
        </w:rPr>
        <w:t xml:space="preserve">10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5681059E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0344AE">
        <w:rPr>
          <w:rFonts w:ascii="Arial" w:hAnsi="Arial" w:cs="Arial"/>
          <w:b/>
          <w:bCs/>
          <w:sz w:val="22"/>
          <w:szCs w:val="22"/>
        </w:rPr>
        <w:t>226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6536C1D7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E64369">
        <w:rPr>
          <w:rFonts w:ascii="Arial" w:hAnsi="Arial" w:cs="Arial"/>
          <w:b/>
          <w:sz w:val="22"/>
          <w:szCs w:val="22"/>
        </w:rPr>
        <w:t xml:space="preserve">            930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52489F4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E64369">
        <w:rPr>
          <w:rFonts w:ascii="Arial" w:hAnsi="Arial" w:cs="Arial"/>
          <w:b/>
          <w:sz w:val="22"/>
          <w:szCs w:val="22"/>
        </w:rPr>
        <w:tab/>
        <w:t xml:space="preserve">     210 180</w:t>
      </w:r>
      <w:r w:rsidR="00A42548">
        <w:rPr>
          <w:rFonts w:ascii="Arial" w:hAnsi="Arial" w:cs="Arial"/>
          <w:b/>
          <w:sz w:val="22"/>
          <w:szCs w:val="22"/>
        </w:rPr>
        <w:t xml:space="preserve"> </w:t>
      </w:r>
      <w:r w:rsidR="00CC6F4F">
        <w:rPr>
          <w:rFonts w:ascii="Arial" w:hAnsi="Arial" w:cs="Arial"/>
          <w:b/>
          <w:sz w:val="22"/>
          <w:szCs w:val="22"/>
        </w:rPr>
        <w:t>Kč</w:t>
      </w:r>
    </w:p>
    <w:p w14:paraId="67BB8290" w14:textId="7F5DB1C3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E64369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1365B2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="00E64369">
        <w:rPr>
          <w:rFonts w:ascii="Arial" w:hAnsi="Arial" w:cs="Arial"/>
          <w:b/>
          <w:sz w:val="22"/>
          <w:szCs w:val="22"/>
          <w:u w:val="single"/>
        </w:rPr>
        <w:t xml:space="preserve">44 137,80 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Kč </w:t>
      </w:r>
    </w:p>
    <w:p w14:paraId="1F8CB0FF" w14:textId="76778401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E64369">
        <w:rPr>
          <w:rFonts w:ascii="Arial" w:hAnsi="Arial" w:cs="Arial"/>
          <w:b/>
          <w:sz w:val="22"/>
          <w:szCs w:val="22"/>
          <w:u w:val="double"/>
        </w:rPr>
        <w:t xml:space="preserve">            254 317,80</w:t>
      </w:r>
      <w:r w:rsidR="001365B2">
        <w:rPr>
          <w:rFonts w:ascii="Arial" w:hAnsi="Arial" w:cs="Arial"/>
          <w:b/>
          <w:sz w:val="22"/>
          <w:szCs w:val="22"/>
          <w:u w:val="double"/>
        </w:rPr>
        <w:t xml:space="preserve"> </w:t>
      </w:r>
      <w:r w:rsidRPr="00014665">
        <w:rPr>
          <w:rFonts w:ascii="Arial" w:hAnsi="Arial" w:cs="Arial"/>
          <w:b/>
          <w:sz w:val="22"/>
          <w:szCs w:val="22"/>
          <w:u w:val="double"/>
        </w:rPr>
        <w:t>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636236C2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>, 130 00 Praha 3 – Žižkov, IČO: 01312774. Na Faktuře bude uveden konečný příjemce plnění Díla: Pobočka</w:t>
      </w:r>
      <w:r w:rsidR="00E14A4D">
        <w:rPr>
          <w:rFonts w:ascii="Arial" w:hAnsi="Arial" w:cs="Arial"/>
          <w:sz w:val="22"/>
          <w:szCs w:val="22"/>
        </w:rPr>
        <w:t xml:space="preserve"> Nymburk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502351">
        <w:rPr>
          <w:rFonts w:ascii="Arial" w:hAnsi="Arial" w:cs="Arial"/>
          <w:sz w:val="22"/>
          <w:szCs w:val="22"/>
        </w:rPr>
        <w:t xml:space="preserve">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502351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E14A4D">
        <w:rPr>
          <w:rFonts w:ascii="Arial" w:hAnsi="Arial" w:cs="Arial"/>
          <w:b/>
          <w:snapToGrid w:val="0"/>
          <w:sz w:val="22"/>
          <w:szCs w:val="22"/>
        </w:rPr>
        <w:t>Nymburk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E14A4D">
        <w:rPr>
          <w:rFonts w:ascii="Arial" w:hAnsi="Arial" w:cs="Arial"/>
          <w:snapToGrid w:val="0"/>
          <w:sz w:val="22"/>
          <w:szCs w:val="22"/>
        </w:rPr>
        <w:t xml:space="preserve"> Soudní 17/3, 288 02 Nymburk.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6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6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781573AE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A42548">
        <w:rPr>
          <w:rFonts w:ascii="Arial" w:hAnsi="Arial" w:cs="Arial"/>
          <w:sz w:val="22"/>
          <w:szCs w:val="22"/>
        </w:rPr>
        <w:t xml:space="preserve"> a, b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E14A4D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E14A4D">
        <w:rPr>
          <w:rFonts w:ascii="Arial" w:hAnsi="Arial" w:cs="Arial"/>
          <w:sz w:val="22"/>
          <w:szCs w:val="22"/>
        </w:rPr>
        <w:t xml:space="preserve"> Nymburk. 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7" w:name="_Hlk51932588"/>
    </w:p>
    <w:p w14:paraId="6E78A86E" w14:textId="4A713A59" w:rsidR="00C15359" w:rsidRPr="00C479E9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C479E9" w:rsidRPr="00C479E9">
        <w:rPr>
          <w:rFonts w:ascii="Arial" w:hAnsi="Arial" w:cs="Arial"/>
          <w:b/>
          <w:bCs/>
          <w:sz w:val="22"/>
          <w:szCs w:val="22"/>
        </w:rPr>
        <w:t xml:space="preserve">AREA G.K., spol. s r.o. </w:t>
      </w:r>
    </w:p>
    <w:p w14:paraId="0780E320" w14:textId="72E905FA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02351">
        <w:rPr>
          <w:rFonts w:ascii="Arial" w:hAnsi="Arial" w:cs="Arial"/>
          <w:sz w:val="22"/>
          <w:szCs w:val="22"/>
        </w:rPr>
        <w:t>Praha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</w:t>
      </w:r>
      <w:r w:rsidR="00C479E9">
        <w:rPr>
          <w:rFonts w:ascii="Arial" w:hAnsi="Arial" w:cs="Arial"/>
          <w:sz w:val="22"/>
          <w:szCs w:val="22"/>
        </w:rPr>
        <w:t xml:space="preserve"> Praga</w:t>
      </w:r>
    </w:p>
    <w:p w14:paraId="275FAE40" w14:textId="70897B86" w:rsid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52DB19EE" w14:textId="148D12CB" w:rsidR="00BA2889" w:rsidRPr="00014665" w:rsidRDefault="007407BA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14.10.2025</w:t>
      </w:r>
      <w:r>
        <w:rPr>
          <w:rFonts w:ascii="Arial" w:hAnsi="Arial" w:cs="Arial"/>
          <w:sz w:val="22"/>
          <w:szCs w:val="22"/>
        </w:rPr>
        <w:tab/>
        <w:t>14.10.2025</w:t>
      </w: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11386B5C" w:rsidR="00BB303E" w:rsidRPr="00014665" w:rsidRDefault="00BB303E" w:rsidP="00C479E9">
      <w:pPr>
        <w:spacing w:before="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02351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Jméno:</w:t>
      </w:r>
      <w:r w:rsidR="00C479E9">
        <w:rPr>
          <w:rFonts w:ascii="Arial" w:hAnsi="Arial" w:cs="Arial"/>
          <w:sz w:val="22"/>
          <w:szCs w:val="22"/>
        </w:rPr>
        <w:t xml:space="preserve"> Milan Nový</w:t>
      </w:r>
    </w:p>
    <w:p w14:paraId="3E5849F8" w14:textId="68C98343" w:rsidR="00502351" w:rsidRDefault="00BB303E" w:rsidP="00C479E9">
      <w:pPr>
        <w:tabs>
          <w:tab w:val="left" w:pos="567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502351">
        <w:rPr>
          <w:rFonts w:ascii="Arial" w:hAnsi="Arial" w:cs="Arial"/>
          <w:sz w:val="22"/>
          <w:szCs w:val="22"/>
        </w:rPr>
        <w:t>ředitel KPÚ pro Středočeský kraj</w:t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 w:rsidRPr="00014665">
        <w:rPr>
          <w:rFonts w:ascii="Arial" w:hAnsi="Arial" w:cs="Arial"/>
          <w:sz w:val="22"/>
          <w:szCs w:val="22"/>
        </w:rPr>
        <w:t xml:space="preserve">Funkce: </w:t>
      </w:r>
      <w:r w:rsidR="00C479E9">
        <w:rPr>
          <w:rFonts w:ascii="Arial" w:hAnsi="Arial" w:cs="Arial"/>
          <w:sz w:val="22"/>
          <w:szCs w:val="22"/>
        </w:rPr>
        <w:t>jednatel</w:t>
      </w:r>
    </w:p>
    <w:p w14:paraId="02A7C9F7" w14:textId="77777777" w:rsidR="00FF622F" w:rsidRDefault="00502351" w:rsidP="00C479E9">
      <w:pPr>
        <w:tabs>
          <w:tab w:val="left" w:pos="567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hl. m. Praha</w:t>
      </w:r>
      <w:r w:rsidR="00BB303E" w:rsidRPr="00014665">
        <w:rPr>
          <w:rFonts w:ascii="Arial" w:hAnsi="Arial" w:cs="Arial"/>
          <w:sz w:val="22"/>
          <w:szCs w:val="22"/>
        </w:rPr>
        <w:tab/>
      </w:r>
    </w:p>
    <w:p w14:paraId="4BC31428" w14:textId="77777777" w:rsidR="00FF622F" w:rsidRDefault="00FF622F" w:rsidP="00C479E9">
      <w:pPr>
        <w:tabs>
          <w:tab w:val="left" w:pos="567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1F5A5897" w14:textId="2D9556B8" w:rsidR="00BB303E" w:rsidRPr="00014665" w:rsidRDefault="00FF622F" w:rsidP="00C479E9">
      <w:pPr>
        <w:tabs>
          <w:tab w:val="left" w:pos="567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Bc. Gabriela Vorlíčková 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7"/>
    <w:p w14:paraId="5EE3DD0A" w14:textId="77777777" w:rsidR="003A0DD4" w:rsidRDefault="003A0DD4" w:rsidP="00910DD9">
      <w:pPr>
        <w:spacing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6B956F83" w:rsidR="00910DD9" w:rsidRPr="00FF622F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FF622F">
        <w:rPr>
          <w:rFonts w:ascii="Arial" w:hAnsi="Arial" w:cs="Arial"/>
          <w:sz w:val="22"/>
          <w:szCs w:val="22"/>
        </w:rPr>
        <w:t xml:space="preserve">Příloha č. </w:t>
      </w:r>
      <w:r w:rsidR="00287530" w:rsidRPr="00FF622F">
        <w:rPr>
          <w:rFonts w:ascii="Arial" w:hAnsi="Arial" w:cs="Arial"/>
          <w:sz w:val="22"/>
          <w:szCs w:val="22"/>
        </w:rPr>
        <w:t>1</w:t>
      </w:r>
      <w:proofErr w:type="gramStart"/>
      <w:r w:rsidR="00CA2841" w:rsidRPr="00FF622F">
        <w:rPr>
          <w:rFonts w:ascii="Arial" w:hAnsi="Arial" w:cs="Arial"/>
          <w:sz w:val="22"/>
          <w:szCs w:val="22"/>
        </w:rPr>
        <w:t xml:space="preserve">a </w:t>
      </w:r>
      <w:r w:rsidRPr="00FF622F">
        <w:rPr>
          <w:rFonts w:ascii="Arial" w:hAnsi="Arial" w:cs="Arial"/>
          <w:sz w:val="22"/>
          <w:szCs w:val="22"/>
        </w:rPr>
        <w:t xml:space="preserve"> –</w:t>
      </w:r>
      <w:proofErr w:type="gramEnd"/>
      <w:r w:rsidRPr="00FF622F">
        <w:rPr>
          <w:rFonts w:ascii="Arial" w:hAnsi="Arial" w:cs="Arial"/>
          <w:sz w:val="22"/>
          <w:szCs w:val="22"/>
        </w:rPr>
        <w:t xml:space="preserve"> </w:t>
      </w:r>
      <w:r w:rsidR="00910DD9" w:rsidRPr="00FF622F">
        <w:rPr>
          <w:rFonts w:ascii="Arial" w:hAnsi="Arial" w:cs="Arial"/>
          <w:sz w:val="22"/>
          <w:szCs w:val="22"/>
        </w:rPr>
        <w:t>Seznam vytyčovaných pozemků</w:t>
      </w:r>
      <w:r w:rsidR="007C0C74" w:rsidRPr="00FF622F">
        <w:rPr>
          <w:rFonts w:ascii="Arial" w:hAnsi="Arial" w:cs="Arial"/>
          <w:sz w:val="22"/>
          <w:szCs w:val="22"/>
        </w:rPr>
        <w:t xml:space="preserve"> </w:t>
      </w:r>
      <w:r w:rsidR="00CA2841" w:rsidRPr="00FF622F">
        <w:rPr>
          <w:rFonts w:ascii="Arial" w:hAnsi="Arial" w:cs="Arial"/>
          <w:sz w:val="22"/>
          <w:szCs w:val="22"/>
        </w:rPr>
        <w:t>v k.ú. Přerov nad Labem</w:t>
      </w:r>
    </w:p>
    <w:tbl>
      <w:tblPr>
        <w:tblW w:w="83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9"/>
        <w:gridCol w:w="1820"/>
        <w:gridCol w:w="2176"/>
        <w:gridCol w:w="1653"/>
      </w:tblGrid>
      <w:tr w:rsidR="003A0DD4" w:rsidRPr="003A0DD4" w14:paraId="019A0C91" w14:textId="77777777" w:rsidTr="003A0DD4">
        <w:trPr>
          <w:trHeight w:val="16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D7CBA0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 xml:space="preserve">katastrální území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AB90DD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 xml:space="preserve">list vlastnictví 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E16305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 xml:space="preserve">číslo parcely 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B706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PZN</w:t>
            </w:r>
          </w:p>
        </w:tc>
      </w:tr>
      <w:tr w:rsidR="003A0DD4" w:rsidRPr="003A0DD4" w14:paraId="4670B8E5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E0D0AC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proofErr w:type="spellStart"/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Přeov</w:t>
            </w:r>
            <w:proofErr w:type="spellEnd"/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 xml:space="preserve"> nad Labem </w:t>
            </w:r>
          </w:p>
        </w:tc>
        <w:tc>
          <w:tcPr>
            <w:tcW w:w="18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B22098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99187C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2520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2427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5B2DD402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720307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EB1B94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441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8DD64E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2875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4A7F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</w:tr>
      <w:tr w:rsidR="003A0DD4" w:rsidRPr="003A0DD4" w14:paraId="1CB1A0AC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2B43E5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D862A2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4CD4C4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2882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3D0A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</w:tr>
      <w:tr w:rsidR="003A0DD4" w:rsidRPr="003A0DD4" w14:paraId="36FD9D0F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6D99A9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ACC48F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968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FD6575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2880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2C98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</w:tr>
      <w:tr w:rsidR="003A0DD4" w:rsidRPr="003A0DD4" w14:paraId="14AF5FE5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7F1A1F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19F0A7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3204E5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3147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90F2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20A5F324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FE8EB6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B5B0A4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96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4632DB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2791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ECFF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</w:tr>
      <w:tr w:rsidR="003A0DD4" w:rsidRPr="003A0DD4" w14:paraId="42AF8D0B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6D7356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EE7A1E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CF9C80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3148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BEE8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67872A85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C2B2C4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50E5E4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9029C2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2859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A75B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</w:tr>
      <w:tr w:rsidR="003A0DD4" w:rsidRPr="003A0DD4" w14:paraId="6117F2A8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770FB3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A228A2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968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FDAA31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2888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DD62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</w:tr>
      <w:tr w:rsidR="003A0DD4" w:rsidRPr="003A0DD4" w14:paraId="1B27FCC2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C5132F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7DF174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968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A4C0E4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2889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A4D3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</w:tr>
      <w:tr w:rsidR="003A0DD4" w:rsidRPr="003A0DD4" w14:paraId="025D2B4E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186A9A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BE84C5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F81F7B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2821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8814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170DFDAA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53001D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383BE4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5E8520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2840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FAA9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</w:tr>
      <w:tr w:rsidR="003A0DD4" w:rsidRPr="003A0DD4" w14:paraId="4325D284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C91530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3E8F47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0B8384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3134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27EF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5310A151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09F1DD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9071F2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968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700F68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2831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CEFE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</w:tr>
      <w:tr w:rsidR="003A0DD4" w:rsidRPr="003A0DD4" w14:paraId="457BB14E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097F5C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67CB95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441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F9E0D4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2782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30CB7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</w:tr>
      <w:tr w:rsidR="003A0DD4" w:rsidRPr="003A0DD4" w14:paraId="31A5B848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4DDB99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EE4365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9C1FC0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3123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1371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1EA0809B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9B8104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B14EA6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22E1C3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2753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BDD2B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1164CC0B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7286D0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AA9E7F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700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8F4C2C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2618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A0C40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</w:tr>
      <w:tr w:rsidR="003A0DD4" w:rsidRPr="003A0DD4" w14:paraId="45550E9C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F47ED6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B2C476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700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27D236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2619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384F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</w:tr>
      <w:tr w:rsidR="003A0DD4" w:rsidRPr="003A0DD4" w14:paraId="1C0E4AF9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1E3D54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23A460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899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6596DF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2455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B1FE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681C5CD7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5EE2EF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34D8AC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68FD0D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2450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0A8E6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7B4CA8F1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22836B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185524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874BE7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2553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7A048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44C6A30E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FA2DFF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C360A3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5F0E41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3096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A091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</w:tr>
      <w:tr w:rsidR="003A0DD4" w:rsidRPr="003A0DD4" w14:paraId="4689FDE1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6A3BC3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835BFD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6CE2EF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2312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C590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07355EDB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DD6F0A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F9A55A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495BEA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2304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0143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</w:tr>
      <w:tr w:rsidR="003A0DD4" w:rsidRPr="003A0DD4" w14:paraId="259E4ADC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84A03F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045C90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5FEBAE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2133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7DA7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7E6E2EAB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AA8F92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52AFF9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868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35DECA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2650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C47A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</w:tr>
      <w:tr w:rsidR="003A0DD4" w:rsidRPr="003A0DD4" w14:paraId="626E6978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0158B8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B57BC3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868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59B76A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2746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339A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50AE3837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D10838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352E34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718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3A3CE8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3118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7D13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</w:tr>
      <w:tr w:rsidR="003A0DD4" w:rsidRPr="003A0DD4" w14:paraId="7BDA7C59" w14:textId="77777777" w:rsidTr="00FF622F">
        <w:trPr>
          <w:trHeight w:val="7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AF688D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4AC981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21435D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3081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21709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36B6744E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E1587F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0CC4D8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E881F6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3067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9EFE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509FA7D0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989BBF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9BA5D5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1208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35C61A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2172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B899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</w:tr>
      <w:tr w:rsidR="003A0DD4" w:rsidRPr="003A0DD4" w14:paraId="34FBF8E1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F5B580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40A84C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85394F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3219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7366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</w:tr>
      <w:tr w:rsidR="003A0DD4" w:rsidRPr="003A0DD4" w14:paraId="18E1EF4D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87AE00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2AFCD0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315DA0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3067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A775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6A1021FD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A60E80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8720D0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029D02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3224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4094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</w:tr>
      <w:tr w:rsidR="003A0DD4" w:rsidRPr="003A0DD4" w14:paraId="10D6E08C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F4D7E8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0B8F76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8B73D6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2197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CE02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0C0C43FB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7108B8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68349C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B74699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3073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3439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24CEDD32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989C6B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B5A376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321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4CE9F7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2246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8B90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41855AE9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087E63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E570C8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700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249A2C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2239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6B04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</w:tr>
      <w:tr w:rsidR="003A0DD4" w:rsidRPr="003A0DD4" w14:paraId="6E2246AD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FD6A0C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DA1A30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996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2B7663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2223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6A5D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5F08384E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FE5355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CFC0B7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996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210858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3170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E5F8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42403D0E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64E0AD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0C2C9C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181566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3167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98A6D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4C2E8324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732A89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33AB8E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1206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491BA3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2264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06C4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67851ED7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69D252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B67041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10002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FD26A2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2272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F775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5538637E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FD080D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2AD4C9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1206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31D272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2275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5ECB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4AAFE6DE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4DB921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C41775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1206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C4AFB4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2279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822D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3B5CED9F" w14:textId="77777777" w:rsidTr="003A0DD4">
        <w:trPr>
          <w:trHeight w:val="16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38A96A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C82E62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625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A84E81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2278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69BA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  <w:tr w:rsidR="003A0DD4" w:rsidRPr="003A0DD4" w14:paraId="4322E617" w14:textId="77777777" w:rsidTr="003A0DD4">
        <w:trPr>
          <w:trHeight w:val="70"/>
        </w:trPr>
        <w:tc>
          <w:tcPr>
            <w:tcW w:w="271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14B98F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1FAA1E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781</w:t>
            </w:r>
          </w:p>
        </w:tc>
        <w:tc>
          <w:tcPr>
            <w:tcW w:w="21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CE34CF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2280</w:t>
            </w:r>
          </w:p>
        </w:tc>
        <w:tc>
          <w:tcPr>
            <w:tcW w:w="16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E968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3A0DD4">
              <w:rPr>
                <w:rFonts w:ascii="Aptos Narrow" w:hAnsi="Aptos Narrow"/>
                <w:color w:val="000000"/>
                <w:sz w:val="21"/>
                <w:szCs w:val="21"/>
              </w:rPr>
              <w:t>část</w:t>
            </w:r>
          </w:p>
        </w:tc>
      </w:tr>
    </w:tbl>
    <w:p w14:paraId="33BB9CB2" w14:textId="35F89EAF" w:rsidR="003A0DD4" w:rsidRDefault="003A0DD4" w:rsidP="00910DD9">
      <w:pPr>
        <w:spacing w:after="120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lastRenderedPageBreak/>
        <w:fldChar w:fldCharType="begin"/>
      </w:r>
      <w:r>
        <w:instrText xml:space="preserve"> LINK </w:instrText>
      </w:r>
      <w:r w:rsidR="007407BA">
        <w:instrText xml:space="preserve">Excel.Sheet.12 "\\\\PobFS1\\data537100\\1_POZEMKOVE_UPRAVY_VZ\\Veřejné zakázky\\DNS\\DNS 09 GEODETICKÉ SLUŽBY\\minitendry\\9_NYM_Prerov_Semice\\Vyzva_prilohy\\Priloha_smlouvy_c1a_seznam_pozemku_Prerov.xlsx" List1!R1C1:R51C4 </w:instrText>
      </w:r>
      <w:r>
        <w:instrText xml:space="preserve">\a \f 4 \h </w:instrText>
      </w:r>
      <w:r>
        <w:fldChar w:fldCharType="separate"/>
      </w:r>
    </w:p>
    <w:p w14:paraId="767CBA0A" w14:textId="5777F446" w:rsidR="003A0DD4" w:rsidRDefault="003A0DD4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p w14:paraId="233B61FC" w14:textId="45C184F2" w:rsidR="00CA2841" w:rsidRDefault="00CA2841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D61B35">
        <w:rPr>
          <w:rFonts w:ascii="Arial" w:hAnsi="Arial" w:cs="Arial"/>
          <w:sz w:val="22"/>
          <w:szCs w:val="22"/>
        </w:rPr>
        <w:t>Příloha č. 1b – Seznam vytyčovaných pozemků v k.ú. Semice nad Labem</w:t>
      </w:r>
    </w:p>
    <w:p w14:paraId="0CA28BC6" w14:textId="77777777" w:rsidR="003A0DD4" w:rsidRDefault="003A0DD4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tbl>
      <w:tblPr>
        <w:tblW w:w="7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540"/>
        <w:gridCol w:w="1840"/>
        <w:gridCol w:w="1400"/>
      </w:tblGrid>
      <w:tr w:rsidR="003A0DD4" w:rsidRPr="003A0DD4" w14:paraId="4A1A5ECC" w14:textId="77777777" w:rsidTr="003A0DD4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35D86E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 xml:space="preserve">katastrální území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BCB287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 xml:space="preserve">list vlastnictví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B239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 xml:space="preserve">číslo parcely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EBA1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PZN</w:t>
            </w:r>
          </w:p>
        </w:tc>
      </w:tr>
      <w:tr w:rsidR="003A0DD4" w:rsidRPr="003A0DD4" w14:paraId="5E283FB8" w14:textId="77777777" w:rsidTr="00FF622F">
        <w:trPr>
          <w:trHeight w:val="315"/>
        </w:trPr>
        <w:tc>
          <w:tcPr>
            <w:tcW w:w="230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B393BE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Semice nad Labem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37E5D9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7931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1983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1F4" w14:textId="77777777" w:rsidR="003A0DD4" w:rsidRPr="003A0DD4" w:rsidRDefault="003A0DD4" w:rsidP="003A0DD4">
            <w:pPr>
              <w:spacing w:before="0"/>
              <w:ind w:left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A0DD4" w:rsidRPr="003A0DD4" w14:paraId="1DE06596" w14:textId="77777777" w:rsidTr="00FF622F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216D21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Semice nad Labem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646B6C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79DF50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1303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8A1B5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vytyčit jako celek</w:t>
            </w:r>
          </w:p>
        </w:tc>
      </w:tr>
      <w:tr w:rsidR="003A0DD4" w:rsidRPr="003A0DD4" w14:paraId="5404C36B" w14:textId="77777777" w:rsidTr="00FF622F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A5FFB6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Semice nad Labem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4FC940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184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E877D1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1304</w:t>
            </w:r>
          </w:p>
        </w:tc>
        <w:tc>
          <w:tcPr>
            <w:tcW w:w="1400" w:type="dxa"/>
            <w:vMerge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493F0D" w14:textId="77777777" w:rsidR="003A0DD4" w:rsidRPr="003A0DD4" w:rsidRDefault="003A0DD4" w:rsidP="003A0DD4">
            <w:pPr>
              <w:spacing w:before="0"/>
              <w:ind w:left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3A0DD4" w:rsidRPr="003A0DD4" w14:paraId="6C5B7F86" w14:textId="77777777" w:rsidTr="00FF622F">
        <w:trPr>
          <w:trHeight w:val="315"/>
        </w:trPr>
        <w:tc>
          <w:tcPr>
            <w:tcW w:w="230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C9B6B6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Semice nad Labem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7351F7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1C2F26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400" w:type="dxa"/>
            <w:vMerge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49840C" w14:textId="77777777" w:rsidR="003A0DD4" w:rsidRPr="003A0DD4" w:rsidRDefault="003A0DD4" w:rsidP="003A0DD4">
            <w:pPr>
              <w:spacing w:before="0"/>
              <w:ind w:left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3A0DD4" w:rsidRPr="003A0DD4" w14:paraId="41F36AC5" w14:textId="77777777" w:rsidTr="00FF622F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3821BE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Semice nad Labem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734107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7C91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1969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840B" w14:textId="77777777" w:rsidR="003A0DD4" w:rsidRPr="003A0DD4" w:rsidRDefault="003A0DD4" w:rsidP="003A0DD4">
            <w:pPr>
              <w:spacing w:before="0"/>
              <w:ind w:left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A0DD4" w:rsidRPr="003A0DD4" w14:paraId="0DEDBA72" w14:textId="77777777" w:rsidTr="00FF622F">
        <w:trPr>
          <w:trHeight w:val="315"/>
        </w:trPr>
        <w:tc>
          <w:tcPr>
            <w:tcW w:w="230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53DA10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Semice nad Labem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E17120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C63F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1273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2EC3" w14:textId="77777777" w:rsidR="003A0DD4" w:rsidRPr="003A0DD4" w:rsidRDefault="003A0DD4" w:rsidP="003A0DD4">
            <w:pPr>
              <w:spacing w:before="0"/>
              <w:ind w:left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A0DD4" w:rsidRPr="003A0DD4" w14:paraId="288347E9" w14:textId="77777777" w:rsidTr="00FF622F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166574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Semice nad Labem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3EFC45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0908B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1265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2E83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vytyčit jako celek</w:t>
            </w:r>
          </w:p>
        </w:tc>
      </w:tr>
      <w:tr w:rsidR="003A0DD4" w:rsidRPr="003A0DD4" w14:paraId="1C58BF25" w14:textId="77777777" w:rsidTr="00FF622F">
        <w:trPr>
          <w:trHeight w:val="315"/>
        </w:trPr>
        <w:tc>
          <w:tcPr>
            <w:tcW w:w="230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6A73E9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Semice nad Labem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ED8950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1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B98978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1266</w:t>
            </w:r>
          </w:p>
        </w:tc>
        <w:tc>
          <w:tcPr>
            <w:tcW w:w="1400" w:type="dxa"/>
            <w:vMerge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DB9E67" w14:textId="77777777" w:rsidR="003A0DD4" w:rsidRPr="003A0DD4" w:rsidRDefault="003A0DD4" w:rsidP="003A0DD4">
            <w:pPr>
              <w:spacing w:before="0"/>
              <w:ind w:left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3A0DD4" w:rsidRPr="003A0DD4" w14:paraId="1859CC84" w14:textId="77777777" w:rsidTr="00FF622F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A9AD4F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Semice nad Labem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6A7262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0CC4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1254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9C16" w14:textId="77777777" w:rsidR="003A0DD4" w:rsidRPr="003A0DD4" w:rsidRDefault="003A0DD4" w:rsidP="003A0DD4">
            <w:pPr>
              <w:spacing w:before="0"/>
              <w:ind w:left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A0DD4" w:rsidRPr="003A0DD4" w14:paraId="7E0514D6" w14:textId="77777777" w:rsidTr="003A0DD4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07933C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Semice nad Labem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A82FE0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7E5E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1394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9564" w14:textId="77777777" w:rsidR="003A0DD4" w:rsidRPr="003A0DD4" w:rsidRDefault="003A0DD4" w:rsidP="003A0DD4">
            <w:pPr>
              <w:spacing w:before="0"/>
              <w:ind w:left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A0DD4" w:rsidRPr="003A0DD4" w14:paraId="1870892F" w14:textId="77777777" w:rsidTr="003A0DD4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FD598B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Semice nad Labem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60F074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6C82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1586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6CF4" w14:textId="77777777" w:rsidR="003A0DD4" w:rsidRPr="003A0DD4" w:rsidRDefault="003A0DD4" w:rsidP="003A0DD4">
            <w:pPr>
              <w:spacing w:before="0"/>
              <w:ind w:left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A0DD4" w:rsidRPr="003A0DD4" w14:paraId="06523876" w14:textId="77777777" w:rsidTr="003A0DD4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4BA0EC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Semice nad Labem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695732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14B9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1498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C4D6" w14:textId="77777777" w:rsidR="003A0DD4" w:rsidRPr="003A0DD4" w:rsidRDefault="003A0DD4" w:rsidP="003A0DD4">
            <w:pPr>
              <w:spacing w:before="0"/>
              <w:ind w:left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A0DD4" w:rsidRPr="003A0DD4" w14:paraId="377962E3" w14:textId="77777777" w:rsidTr="003A0DD4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4CBDDE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1CAD8F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44D4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58DA" w14:textId="77777777" w:rsidR="003A0DD4" w:rsidRPr="003A0DD4" w:rsidRDefault="003A0DD4" w:rsidP="003A0DD4">
            <w:pPr>
              <w:spacing w:before="0"/>
              <w:ind w:left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A0DD4" w:rsidRPr="003A0DD4" w14:paraId="025C1BFE" w14:textId="77777777" w:rsidTr="003A0DD4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D36113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40021A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5E02" w14:textId="77777777" w:rsidR="003A0DD4" w:rsidRPr="003A0DD4" w:rsidRDefault="003A0DD4" w:rsidP="003A0DD4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6644" w14:textId="77777777" w:rsidR="003A0DD4" w:rsidRPr="003A0DD4" w:rsidRDefault="003A0DD4" w:rsidP="003A0DD4">
            <w:pPr>
              <w:spacing w:before="0"/>
              <w:ind w:left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0DD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62C26582" w14:textId="77777777" w:rsidR="003A0DD4" w:rsidRPr="00C425BF" w:rsidRDefault="003A0DD4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3A0DD4" w:rsidRPr="00C425BF" w:rsidSect="00A10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FAF37" w14:textId="77777777" w:rsidR="003202E2" w:rsidRDefault="003202E2" w:rsidP="003C2E23">
      <w:pPr>
        <w:spacing w:before="0"/>
      </w:pPr>
      <w:r>
        <w:separator/>
      </w:r>
    </w:p>
  </w:endnote>
  <w:endnote w:type="continuationSeparator" w:id="0">
    <w:p w14:paraId="4EE53DCA" w14:textId="77777777" w:rsidR="003202E2" w:rsidRDefault="003202E2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5B3D" w14:textId="77777777" w:rsidR="00E81631" w:rsidRDefault="00E816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33B4" w14:textId="77777777" w:rsidR="00E81631" w:rsidRDefault="00E816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9D1A0" w14:textId="77777777" w:rsidR="003202E2" w:rsidRDefault="003202E2" w:rsidP="003C2E23">
      <w:pPr>
        <w:spacing w:before="0"/>
      </w:pPr>
      <w:r>
        <w:separator/>
      </w:r>
    </w:p>
  </w:footnote>
  <w:footnote w:type="continuationSeparator" w:id="0">
    <w:p w14:paraId="2AAC5B98" w14:textId="77777777" w:rsidR="003202E2" w:rsidRDefault="003202E2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8C5D6" w14:textId="77777777" w:rsidR="00E81631" w:rsidRDefault="00E816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6C967C11" w:rsidR="00FF0C21" w:rsidRPr="00217A78" w:rsidRDefault="00217A78" w:rsidP="00217A78">
    <w:pPr>
      <w:pStyle w:val="Zhlav"/>
    </w:pPr>
    <w:r w:rsidRPr="00217A78">
      <w:rPr>
        <w:rFonts w:ascii="Arial" w:hAnsi="Arial" w:cs="Arial"/>
        <w:sz w:val="16"/>
        <w:szCs w:val="16"/>
      </w:rPr>
      <w:t>STČ/9_NB_Přerov_nad_Labem_Semice_nad_Labem_vytyčení_po_KoPÚ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5A0ACFBA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E81631" w:rsidRPr="00E81631">
      <w:rPr>
        <w:rFonts w:ascii="Arial" w:hAnsi="Arial" w:cs="Arial"/>
        <w:sz w:val="16"/>
        <w:szCs w:val="16"/>
      </w:rPr>
      <w:t>1111-2025-537209</w:t>
    </w:r>
    <w:r w:rsidRPr="00FF7DBF">
      <w:rPr>
        <w:rFonts w:ascii="Arial" w:hAnsi="Arial" w:cs="Arial"/>
        <w:sz w:val="16"/>
        <w:szCs w:val="16"/>
      </w:rPr>
      <w:tab/>
    </w:r>
  </w:p>
  <w:p w14:paraId="4855AD84" w14:textId="195146E7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E81631">
      <w:rPr>
        <w:rFonts w:ascii="Arial" w:hAnsi="Arial" w:cs="Arial"/>
        <w:sz w:val="16"/>
        <w:szCs w:val="16"/>
      </w:rPr>
      <w:t xml:space="preserve"> </w:t>
    </w:r>
    <w:r w:rsidR="00E81631" w:rsidRPr="00E81631">
      <w:rPr>
        <w:rFonts w:ascii="Arial" w:hAnsi="Arial" w:cs="Arial"/>
        <w:sz w:val="16"/>
        <w:szCs w:val="16"/>
      </w:rPr>
      <w:t>spudms00000016036350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6A65DB83" w14:textId="77777777" w:rsidR="00217A78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217A78" w:rsidRPr="00217A78">
      <w:rPr>
        <w:rFonts w:ascii="Arial" w:hAnsi="Arial" w:cs="Arial"/>
        <w:sz w:val="16"/>
        <w:szCs w:val="16"/>
      </w:rPr>
      <w:t>STČ/9_NB_Přerov_nad_Labem_Semice_nad_Labem_vytyčení</w:t>
    </w:r>
  </w:p>
  <w:p w14:paraId="0C492D63" w14:textId="6F83676B" w:rsidR="00FF0C21" w:rsidRPr="00DC4D21" w:rsidRDefault="00217A78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_</w:t>
    </w:r>
    <w:proofErr w:type="spellStart"/>
    <w:r w:rsidRPr="00217A78">
      <w:rPr>
        <w:rFonts w:ascii="Arial" w:hAnsi="Arial" w:cs="Arial"/>
        <w:sz w:val="16"/>
        <w:szCs w:val="16"/>
      </w:rPr>
      <w:t>po_KoPÚ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3238"/>
    <w:rsid w:val="000344AE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765A1"/>
    <w:rsid w:val="00082B93"/>
    <w:rsid w:val="00085F28"/>
    <w:rsid w:val="000866CA"/>
    <w:rsid w:val="00086970"/>
    <w:rsid w:val="00091027"/>
    <w:rsid w:val="00091D9A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738"/>
    <w:rsid w:val="00134A9C"/>
    <w:rsid w:val="00134B9A"/>
    <w:rsid w:val="001350CF"/>
    <w:rsid w:val="001358CF"/>
    <w:rsid w:val="001365B2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A68EF"/>
    <w:rsid w:val="001B0CE6"/>
    <w:rsid w:val="001B10F6"/>
    <w:rsid w:val="001B7512"/>
    <w:rsid w:val="001C05F9"/>
    <w:rsid w:val="001D05E9"/>
    <w:rsid w:val="001D68A1"/>
    <w:rsid w:val="001E3DAD"/>
    <w:rsid w:val="001E4440"/>
    <w:rsid w:val="001E44CD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03221"/>
    <w:rsid w:val="00205E24"/>
    <w:rsid w:val="0021014D"/>
    <w:rsid w:val="00212C72"/>
    <w:rsid w:val="00215CEC"/>
    <w:rsid w:val="00216EBA"/>
    <w:rsid w:val="00217A78"/>
    <w:rsid w:val="00224CC3"/>
    <w:rsid w:val="00225AE6"/>
    <w:rsid w:val="002274AE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15CB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02E2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0DD4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671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2E2"/>
    <w:rsid w:val="004A6F97"/>
    <w:rsid w:val="004B31E9"/>
    <w:rsid w:val="004B7CA2"/>
    <w:rsid w:val="004C0066"/>
    <w:rsid w:val="004C0AB2"/>
    <w:rsid w:val="004C0BB1"/>
    <w:rsid w:val="004C3487"/>
    <w:rsid w:val="004C6C5E"/>
    <w:rsid w:val="004D4EA5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351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36B1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76621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3F55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07BA"/>
    <w:rsid w:val="007410F4"/>
    <w:rsid w:val="00741A6F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7B2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374CD"/>
    <w:rsid w:val="00A42548"/>
    <w:rsid w:val="00A42678"/>
    <w:rsid w:val="00A42C8F"/>
    <w:rsid w:val="00A438B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258D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5BF"/>
    <w:rsid w:val="00C42F4E"/>
    <w:rsid w:val="00C43AD5"/>
    <w:rsid w:val="00C475A0"/>
    <w:rsid w:val="00C479E9"/>
    <w:rsid w:val="00C50112"/>
    <w:rsid w:val="00C52227"/>
    <w:rsid w:val="00C55D41"/>
    <w:rsid w:val="00C60D2B"/>
    <w:rsid w:val="00C6184E"/>
    <w:rsid w:val="00C62C88"/>
    <w:rsid w:val="00C70585"/>
    <w:rsid w:val="00C863D8"/>
    <w:rsid w:val="00C90564"/>
    <w:rsid w:val="00C92A23"/>
    <w:rsid w:val="00CA2120"/>
    <w:rsid w:val="00CA2841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C6F4F"/>
    <w:rsid w:val="00CC7549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1B35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A231F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4A4D"/>
    <w:rsid w:val="00E159AC"/>
    <w:rsid w:val="00E17057"/>
    <w:rsid w:val="00E17BE9"/>
    <w:rsid w:val="00E2336F"/>
    <w:rsid w:val="00E23EA0"/>
    <w:rsid w:val="00E26C2C"/>
    <w:rsid w:val="00E315E8"/>
    <w:rsid w:val="00E32EF1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64369"/>
    <w:rsid w:val="00E702AD"/>
    <w:rsid w:val="00E707C5"/>
    <w:rsid w:val="00E70AD2"/>
    <w:rsid w:val="00E70C1A"/>
    <w:rsid w:val="00E71176"/>
    <w:rsid w:val="00E72762"/>
    <w:rsid w:val="00E77B74"/>
    <w:rsid w:val="00E8025E"/>
    <w:rsid w:val="00E81631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6667"/>
    <w:rsid w:val="00F27468"/>
    <w:rsid w:val="00F27FD5"/>
    <w:rsid w:val="00F305EA"/>
    <w:rsid w:val="00F30AA6"/>
    <w:rsid w:val="00F33E1B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11A"/>
    <w:rsid w:val="00F922E7"/>
    <w:rsid w:val="00F92935"/>
    <w:rsid w:val="00F933CD"/>
    <w:rsid w:val="00F9412A"/>
    <w:rsid w:val="00FA551C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22F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97ec0cda-0665-4431-8602-2e39fcf80151"/>
    <ds:schemaRef ds:uri="http://schemas.openxmlformats.org/package/2006/metadata/core-properties"/>
    <ds:schemaRef ds:uri="http://schemas.microsoft.com/office/infopath/2007/PartnerControls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13</Pages>
  <Words>5148</Words>
  <Characters>30375</Characters>
  <Application>Microsoft Office Word</Application>
  <DocSecurity>0</DocSecurity>
  <Lines>253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Vorlíčková Gabriela Bc.</cp:lastModifiedBy>
  <cp:revision>9</cp:revision>
  <cp:lastPrinted>2025-10-13T13:32:00Z</cp:lastPrinted>
  <dcterms:created xsi:type="dcterms:W3CDTF">2025-10-08T11:16:00Z</dcterms:created>
  <dcterms:modified xsi:type="dcterms:W3CDTF">2025-10-15T07:00:00Z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