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0B08" w14:textId="11450ED1" w:rsidR="001C3551" w:rsidRPr="001C3551" w:rsidRDefault="00F47B5D" w:rsidP="00F47B5D">
      <w:pPr>
        <w:jc w:val="right"/>
        <w:rPr>
          <w:noProof/>
          <w:lang w:val="cs-CZ"/>
        </w:rPr>
      </w:pPr>
      <w:r>
        <w:rPr>
          <w:noProof/>
          <w:lang w:val="cs-CZ"/>
        </w:rPr>
        <w:t xml:space="preserve">Příloha č. </w:t>
      </w:r>
      <w:r w:rsidR="0003588E">
        <w:rPr>
          <w:noProof/>
          <w:lang w:val="cs-CZ"/>
        </w:rPr>
        <w:t>1</w:t>
      </w:r>
      <w:r>
        <w:rPr>
          <w:noProof/>
          <w:lang w:val="cs-CZ"/>
        </w:rPr>
        <w:t xml:space="preserve"> - Popis </w:t>
      </w:r>
      <w:r w:rsidR="00A90E3C">
        <w:rPr>
          <w:noProof/>
          <w:lang w:val="cs-CZ"/>
        </w:rPr>
        <w:t>sw NAIS</w:t>
      </w:r>
    </w:p>
    <w:p w14:paraId="5ACA065C" w14:textId="77777777" w:rsidR="001C3551" w:rsidRPr="001C3551" w:rsidRDefault="001C3551" w:rsidP="001C3551">
      <w:pPr>
        <w:rPr>
          <w:noProof/>
          <w:lang w:val="cs-CZ"/>
        </w:rPr>
      </w:pPr>
    </w:p>
    <w:p w14:paraId="47D0B374" w14:textId="397F115E" w:rsidR="00E92A0A" w:rsidRPr="005C1992" w:rsidRDefault="009020B8">
      <w:pPr>
        <w:pStyle w:val="Nzev"/>
        <w:jc w:val="center"/>
        <w:rPr>
          <w:noProof/>
          <w:lang w:val="cs-CZ"/>
        </w:rPr>
      </w:pPr>
      <w:r w:rsidRPr="005C1992">
        <w:rPr>
          <w:noProof/>
          <w:lang w:val="cs-CZ"/>
        </w:rPr>
        <w:t>P</w:t>
      </w:r>
      <w:r w:rsidR="006B645D" w:rsidRPr="005C1992">
        <w:rPr>
          <w:noProof/>
          <w:lang w:val="cs-CZ"/>
        </w:rPr>
        <w:t>opis agendového informačního systému (NAIS)</w:t>
      </w:r>
    </w:p>
    <w:p w14:paraId="75948D1F" w14:textId="77777777" w:rsidR="00E92A0A" w:rsidRPr="005C1992" w:rsidRDefault="006B645D">
      <w:pPr>
        <w:pStyle w:val="Nadpis1"/>
        <w:rPr>
          <w:noProof/>
          <w:lang w:val="cs-CZ"/>
        </w:rPr>
      </w:pPr>
      <w:r w:rsidRPr="005C1992">
        <w:rPr>
          <w:noProof/>
          <w:lang w:val="cs-CZ"/>
        </w:rPr>
        <w:t>Úvod</w:t>
      </w:r>
    </w:p>
    <w:p w14:paraId="5EF6CC8E" w14:textId="2630CFDB" w:rsidR="00E92A0A" w:rsidRPr="005C1992" w:rsidRDefault="006B645D">
      <w:pPr>
        <w:rPr>
          <w:noProof/>
          <w:lang w:val="cs-CZ"/>
        </w:rPr>
      </w:pPr>
      <w:r w:rsidRPr="005C1992">
        <w:rPr>
          <w:noProof/>
          <w:lang w:val="cs-CZ"/>
        </w:rPr>
        <w:t xml:space="preserve">Tento dokument poskytuje komplexní popis Nového agendového informačního systému (NAIS) Státního pozemkového úřadu (dále jen „Objednatel“ nebo „SPÚ“). Účelem je </w:t>
      </w:r>
      <w:r w:rsidR="00377230" w:rsidRPr="005C1992">
        <w:rPr>
          <w:noProof/>
          <w:lang w:val="cs-CZ"/>
        </w:rPr>
        <w:t xml:space="preserve">poskytnout rámec pro </w:t>
      </w:r>
      <w:r w:rsidRPr="005C1992">
        <w:rPr>
          <w:noProof/>
          <w:lang w:val="cs-CZ"/>
        </w:rPr>
        <w:t xml:space="preserve">veřejnou zakázku na zajištění provozu, údržby, podpory a dalšího rozvoje tohoto systému. NAIS je v souladu s platnou legislativou klasifikován jako „Informační systém veřejné správy“ a zároveň jako „Významný informační systém“. </w:t>
      </w:r>
    </w:p>
    <w:p w14:paraId="3D124BD0" w14:textId="77777777" w:rsidR="00E92A0A" w:rsidRPr="005C1992" w:rsidRDefault="006B645D">
      <w:pPr>
        <w:pStyle w:val="Nadpis1"/>
        <w:rPr>
          <w:noProof/>
          <w:lang w:val="cs-CZ"/>
        </w:rPr>
      </w:pPr>
      <w:r w:rsidRPr="005C1992">
        <w:rPr>
          <w:noProof/>
          <w:lang w:val="cs-CZ"/>
        </w:rPr>
        <w:t>1. Celková charakteristika systému NAIS</w:t>
      </w:r>
    </w:p>
    <w:p w14:paraId="01F33771" w14:textId="77777777" w:rsidR="00E92A0A" w:rsidRPr="005C1992" w:rsidRDefault="006B645D">
      <w:pPr>
        <w:rPr>
          <w:noProof/>
          <w:lang w:val="cs-CZ"/>
        </w:rPr>
      </w:pPr>
      <w:r w:rsidRPr="005C1992">
        <w:rPr>
          <w:noProof/>
          <w:lang w:val="cs-CZ"/>
        </w:rPr>
        <w:t>NAIS je moderní, modulární a centralizovaný informační systém, který slouží jako hlavní nástroj pro podporu agend Státního pozemkového úřadu. Systém je vyvinut na platformě Asseco SAMO, která je postavena na vícevrstvé servisně orientované architektuře (SOA) a využívá moderní webové technologie. Umožňuje efektivní rozvoj nezávislých informačních systémů a jejich integraci do podnikových řešení.</w:t>
      </w:r>
    </w:p>
    <w:p w14:paraId="6AA2AB76" w14:textId="77777777" w:rsidR="00E92A0A" w:rsidRPr="005C1992" w:rsidRDefault="006B645D">
      <w:pPr>
        <w:pStyle w:val="Seznamsodrkami"/>
        <w:rPr>
          <w:noProof/>
          <w:lang w:val="cs-CZ"/>
        </w:rPr>
      </w:pPr>
      <w:r w:rsidRPr="005C1992">
        <w:rPr>
          <w:noProof/>
          <w:lang w:val="cs-CZ"/>
        </w:rPr>
        <w:t>Webové rozhraní: Aplikace je plně přístupná přes podporované webové prohlížeče (např. MS Edge s jádrem Chromium) a nevyžaduje na straně klienta žádný specializovaný software.</w:t>
      </w:r>
    </w:p>
    <w:p w14:paraId="7D98BDA9" w14:textId="77777777" w:rsidR="00E92A0A" w:rsidRPr="005C1992" w:rsidRDefault="006B645D">
      <w:pPr>
        <w:pStyle w:val="Seznamsodrkami"/>
        <w:rPr>
          <w:noProof/>
          <w:lang w:val="cs-CZ"/>
        </w:rPr>
      </w:pPr>
      <w:r w:rsidRPr="005C1992">
        <w:rPr>
          <w:noProof/>
          <w:lang w:val="cs-CZ"/>
        </w:rPr>
        <w:t>Modulární architektura: Systém se skládá z řady samostatných, ale vzájemně propojených modulů, které pokrývají jednotlivé agendy SPÚ.</w:t>
      </w:r>
    </w:p>
    <w:p w14:paraId="67B0ED89" w14:textId="77777777" w:rsidR="00E92A0A" w:rsidRPr="005C1992" w:rsidRDefault="006B645D">
      <w:pPr>
        <w:pStyle w:val="Seznamsodrkami"/>
        <w:rPr>
          <w:noProof/>
          <w:lang w:val="cs-CZ"/>
        </w:rPr>
      </w:pPr>
      <w:r w:rsidRPr="005C1992">
        <w:rPr>
          <w:noProof/>
          <w:lang w:val="cs-CZ"/>
        </w:rPr>
        <w:t>Řízení metadaty: Velká část aplikační logiky, datových struktur a uživatelských formulářů je řízena metadaty, což umožňuje vysokou míru konfigurovatelnosti a flexibility při budoucím rozvoji bez nutnosti zásahů do programového kódu.</w:t>
      </w:r>
    </w:p>
    <w:p w14:paraId="09958567" w14:textId="77777777" w:rsidR="00E92A0A" w:rsidRPr="005C1992" w:rsidRDefault="006B645D">
      <w:pPr>
        <w:pStyle w:val="Seznamsodrkami"/>
        <w:rPr>
          <w:noProof/>
          <w:lang w:val="cs-CZ"/>
        </w:rPr>
      </w:pPr>
      <w:r w:rsidRPr="005C1992">
        <w:rPr>
          <w:noProof/>
          <w:lang w:val="cs-CZ"/>
        </w:rPr>
        <w:t>Centralizovaná správa uživatelů a oprávnění: Systém je integrován na Active Directory (AD) Objednatele a využívá mechanismus řízení přístupu na základě rolí (RBAC).</w:t>
      </w:r>
    </w:p>
    <w:p w14:paraId="482B71B8" w14:textId="77777777" w:rsidR="00E92A0A" w:rsidRPr="005C1992" w:rsidRDefault="006B645D">
      <w:pPr>
        <w:pStyle w:val="Nadpis1"/>
        <w:rPr>
          <w:noProof/>
          <w:lang w:val="cs-CZ"/>
        </w:rPr>
      </w:pPr>
      <w:r w:rsidRPr="005C1992">
        <w:rPr>
          <w:noProof/>
          <w:lang w:val="cs-CZ"/>
        </w:rPr>
        <w:t>2. Přehled modulů systému NAIS</w:t>
      </w:r>
    </w:p>
    <w:p w14:paraId="45B68D9D" w14:textId="6EB8D6FF" w:rsidR="005C1992" w:rsidRDefault="006B645D">
      <w:pPr>
        <w:rPr>
          <w:noProof/>
          <w:lang w:val="cs-CZ"/>
        </w:rPr>
      </w:pPr>
      <w:r w:rsidRPr="005C1992">
        <w:rPr>
          <w:noProof/>
          <w:lang w:val="cs-CZ"/>
        </w:rPr>
        <w:t>Systém NAIS je tvořen ucelenou sadou modulů, které pokrývají klíčové agendy SPÚ. Každý modul představuje samostatnou funkční oblast, která je však datově a procesně integrována s ostatními moduly v rámci jednotné platformy.</w:t>
      </w:r>
    </w:p>
    <w:p w14:paraId="441CDCB6" w14:textId="77777777" w:rsidR="005C1992" w:rsidRDefault="005C1992">
      <w:pPr>
        <w:rPr>
          <w:noProof/>
          <w:lang w:val="cs-CZ"/>
        </w:rPr>
      </w:pPr>
      <w:r>
        <w:rPr>
          <w:noProof/>
          <w:lang w:val="cs-CZ"/>
        </w:rPr>
        <w:br w:type="page"/>
      </w:r>
    </w:p>
    <w:p w14:paraId="741F4577" w14:textId="77777777" w:rsidR="00E92A0A" w:rsidRPr="005C1992" w:rsidRDefault="00E92A0A">
      <w:pPr>
        <w:rPr>
          <w:noProof/>
          <w:lang w:val="cs-CZ"/>
        </w:rPr>
      </w:pPr>
    </w:p>
    <w:p w14:paraId="07639DD9" w14:textId="77777777" w:rsidR="00E92A0A" w:rsidRPr="005C1992" w:rsidRDefault="006B645D">
      <w:pPr>
        <w:rPr>
          <w:noProof/>
          <w:lang w:val="cs-CZ"/>
        </w:rPr>
      </w:pPr>
      <w:r w:rsidRPr="005C1992">
        <w:rPr>
          <w:b/>
          <w:noProof/>
          <w:lang w:val="cs-CZ"/>
        </w:rPr>
        <w:t>Grafické schéma 1: Přehled modulů systému NAIS</w:t>
      </w:r>
    </w:p>
    <w:p w14:paraId="13AB5132" w14:textId="68FCA08E" w:rsidR="00E92A0A" w:rsidRPr="005C1992" w:rsidRDefault="001A4B8F">
      <w:pPr>
        <w:jc w:val="center"/>
        <w:rPr>
          <w:noProof/>
          <w:lang w:val="cs-CZ"/>
        </w:rPr>
      </w:pPr>
      <w:r w:rsidRPr="005C1992">
        <w:rPr>
          <w:noProof/>
          <w:lang w:val="cs-CZ"/>
        </w:rPr>
        <w:drawing>
          <wp:inline distT="0" distB="0" distL="0" distR="0" wp14:anchorId="0299AB3A" wp14:editId="186B75F0">
            <wp:extent cx="6748895" cy="4124325"/>
            <wp:effectExtent l="0" t="0" r="0" b="0"/>
            <wp:docPr id="2061754567" name="Obrázek 206175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6883" cy="4129207"/>
                    </a:xfrm>
                    <a:prstGeom prst="rect">
                      <a:avLst/>
                    </a:prstGeom>
                    <a:noFill/>
                    <a:ln>
                      <a:noFill/>
                    </a:ln>
                  </pic:spPr>
                </pic:pic>
              </a:graphicData>
            </a:graphic>
          </wp:inline>
        </w:drawing>
      </w:r>
    </w:p>
    <w:p w14:paraId="4DC2D7B9" w14:textId="77777777" w:rsidR="00E92A0A" w:rsidRPr="005C1992" w:rsidRDefault="006B645D">
      <w:pPr>
        <w:pStyle w:val="Nadpis1"/>
        <w:rPr>
          <w:noProof/>
          <w:lang w:val="cs-CZ"/>
        </w:rPr>
      </w:pPr>
      <w:r w:rsidRPr="005C1992">
        <w:rPr>
          <w:noProof/>
          <w:lang w:val="cs-CZ"/>
        </w:rPr>
        <w:t>3. Popis modulů a jejich hlavních funkcionalit</w:t>
      </w:r>
    </w:p>
    <w:p w14:paraId="46DAA521" w14:textId="77777777" w:rsidR="00E92A0A" w:rsidRPr="005C1992" w:rsidRDefault="006B645D">
      <w:pPr>
        <w:rPr>
          <w:noProof/>
          <w:lang w:val="cs-CZ"/>
        </w:rPr>
      </w:pPr>
      <w:r w:rsidRPr="005C1992">
        <w:rPr>
          <w:noProof/>
          <w:lang w:val="cs-CZ"/>
        </w:rPr>
        <w:t>Následující kapitola detailně popisuje účel a klíčové funkce jednotlivých modulů systému NAIS na základě uživatelských manuálů.</w:t>
      </w:r>
    </w:p>
    <w:p w14:paraId="4CFDC36C" w14:textId="77777777" w:rsidR="00E92A0A" w:rsidRPr="005C1992" w:rsidRDefault="006B645D">
      <w:pPr>
        <w:rPr>
          <w:noProof/>
          <w:lang w:val="cs-CZ"/>
        </w:rPr>
      </w:pPr>
      <w:r w:rsidRPr="005C1992">
        <w:rPr>
          <w:b/>
          <w:noProof/>
          <w:lang w:val="cs-CZ"/>
        </w:rPr>
        <w:t>Grafické schéma 2: Moduly a jejich hlavní funkcionality</w:t>
      </w:r>
    </w:p>
    <w:p w14:paraId="3E3ED74F" w14:textId="5A5C0BFE" w:rsidR="00E92A0A" w:rsidRPr="005C1992" w:rsidRDefault="005C79FF">
      <w:pPr>
        <w:jc w:val="center"/>
        <w:rPr>
          <w:noProof/>
          <w:lang w:val="cs-CZ"/>
        </w:rPr>
      </w:pPr>
      <w:r w:rsidRPr="005C1992">
        <w:rPr>
          <w:noProof/>
          <w:lang w:val="cs-CZ"/>
        </w:rPr>
        <w:lastRenderedPageBreak/>
        <w:drawing>
          <wp:inline distT="0" distB="0" distL="0" distR="0" wp14:anchorId="187DFF41" wp14:editId="3E623DF9">
            <wp:extent cx="6876838" cy="5157629"/>
            <wp:effectExtent l="0" t="0" r="635" b="5080"/>
            <wp:docPr id="1243736997" name="Obrázek 124373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4090" cy="5170568"/>
                    </a:xfrm>
                    <a:prstGeom prst="rect">
                      <a:avLst/>
                    </a:prstGeom>
                    <a:noFill/>
                    <a:ln>
                      <a:noFill/>
                    </a:ln>
                  </pic:spPr>
                </pic:pic>
              </a:graphicData>
            </a:graphic>
          </wp:inline>
        </w:drawing>
      </w:r>
    </w:p>
    <w:p w14:paraId="479F1D96" w14:textId="77777777" w:rsidR="00E92A0A" w:rsidRPr="005C1992" w:rsidRDefault="006B645D">
      <w:pPr>
        <w:pStyle w:val="Nadpis2"/>
        <w:rPr>
          <w:noProof/>
          <w:lang w:val="cs-CZ"/>
        </w:rPr>
      </w:pPr>
      <w:r w:rsidRPr="005C1992">
        <w:rPr>
          <w:noProof/>
          <w:lang w:val="cs-CZ"/>
        </w:rPr>
        <w:t>3.1. KLI - Klienti</w:t>
      </w:r>
    </w:p>
    <w:p w14:paraId="3E3ECC3F" w14:textId="77777777" w:rsidR="00E92A0A" w:rsidRPr="005C1992" w:rsidRDefault="006B645D">
      <w:pPr>
        <w:rPr>
          <w:noProof/>
          <w:lang w:val="cs-CZ"/>
        </w:rPr>
      </w:pPr>
      <w:r w:rsidRPr="005C1992">
        <w:rPr>
          <w:noProof/>
          <w:lang w:val="cs-CZ"/>
        </w:rPr>
        <w:t>Modul slouží ke správě dat všech subjektů (fyzických i právnických osob), které vstupují do vztahu se SPÚ. Umožňuje zakládat, editovat a zneplatňovat záznamy klientů, spravovat jejich adresy, kontakty, bankovní účty a vzájemné vazby (např. manžel/manželka, zástupce). Klienti jsou následně využíváni ve všech ostatních agendových modulech. Systém podporuje rozlišení různých typů klientů, jako jsou fyzické osoby, právnické osoby, honební společnosti nebo soudní znalci.</w:t>
      </w:r>
    </w:p>
    <w:p w14:paraId="0A2E750A" w14:textId="77777777" w:rsidR="00E92A0A" w:rsidRPr="005C1992" w:rsidRDefault="006B645D">
      <w:pPr>
        <w:pStyle w:val="Nadpis2"/>
        <w:rPr>
          <w:noProof/>
          <w:lang w:val="cs-CZ"/>
        </w:rPr>
      </w:pPr>
      <w:r w:rsidRPr="005C1992">
        <w:rPr>
          <w:noProof/>
          <w:lang w:val="cs-CZ"/>
        </w:rPr>
        <w:t>3.2. CRN - Centrální registr nemovitostí</w:t>
      </w:r>
    </w:p>
    <w:p w14:paraId="334CC68B" w14:textId="77777777" w:rsidR="00E92A0A" w:rsidRPr="005C1992" w:rsidRDefault="006B645D">
      <w:pPr>
        <w:rPr>
          <w:noProof/>
          <w:lang w:val="cs-CZ"/>
        </w:rPr>
      </w:pPr>
      <w:r w:rsidRPr="005C1992">
        <w:rPr>
          <w:noProof/>
          <w:lang w:val="cs-CZ"/>
        </w:rPr>
        <w:t>Tento modul je určen pro evidenci a správu nemovitostí. Umožňuje zobrazovat přehledy pozemků dle různých kritérií (např. ve správě SPÚ, nepronajaté, se sporem). Klíčovou funkcionalitou je správa parcel, včetně jejich zakládání, editace, transformace pomocí geometrických plánů a správy souvisejících objektů jako BPEJ, omezení, inventury a listiny.</w:t>
      </w:r>
    </w:p>
    <w:p w14:paraId="23698808" w14:textId="77777777" w:rsidR="00E92A0A" w:rsidRPr="005C1992" w:rsidRDefault="006B645D">
      <w:pPr>
        <w:pStyle w:val="Nadpis2"/>
        <w:rPr>
          <w:noProof/>
          <w:lang w:val="cs-CZ"/>
        </w:rPr>
      </w:pPr>
      <w:r w:rsidRPr="005C1992">
        <w:rPr>
          <w:noProof/>
          <w:lang w:val="cs-CZ"/>
        </w:rPr>
        <w:t>3.3. MAJ - Majetek ve správě</w:t>
      </w:r>
    </w:p>
    <w:p w14:paraId="229463F7" w14:textId="77777777" w:rsidR="00E92A0A" w:rsidRPr="005C1992" w:rsidRDefault="006B645D">
      <w:pPr>
        <w:rPr>
          <w:noProof/>
          <w:lang w:val="cs-CZ"/>
        </w:rPr>
      </w:pPr>
      <w:r w:rsidRPr="005C1992">
        <w:rPr>
          <w:noProof/>
          <w:lang w:val="cs-CZ"/>
        </w:rPr>
        <w:t xml:space="preserve">Modul se zaměřuje na evidenci majetku ve správě SPÚ. Obsahuje evidenci pozemků, budov, staveb a specificky vodohospodářských staveb (VHS). Podporuje hromadné operace pro účetní evidenci, jako je zařazení, vyřazení nebo aktualizace majetku, </w:t>
      </w:r>
      <w:r w:rsidRPr="007F32EF">
        <w:rPr>
          <w:noProof/>
          <w:u w:val="single"/>
          <w:lang w:val="cs-CZ"/>
        </w:rPr>
        <w:t>s přenosem dat do účetního systému</w:t>
      </w:r>
      <w:r w:rsidRPr="005C1992">
        <w:rPr>
          <w:noProof/>
          <w:lang w:val="cs-CZ"/>
        </w:rPr>
        <w:t>. Dále umožňuje správu kontrol a evidenci zjištěných závad na majetku.</w:t>
      </w:r>
    </w:p>
    <w:p w14:paraId="31CBB207" w14:textId="77777777" w:rsidR="00E92A0A" w:rsidRPr="005C1992" w:rsidRDefault="006B645D">
      <w:pPr>
        <w:pStyle w:val="Nadpis2"/>
        <w:rPr>
          <w:noProof/>
          <w:lang w:val="cs-CZ"/>
        </w:rPr>
      </w:pPr>
      <w:r w:rsidRPr="005C1992">
        <w:rPr>
          <w:noProof/>
          <w:lang w:val="cs-CZ"/>
        </w:rPr>
        <w:lastRenderedPageBreak/>
        <w:t>3.4. NAB - Nabídky nemovitostí</w:t>
      </w:r>
    </w:p>
    <w:p w14:paraId="6E799254" w14:textId="79803BB8" w:rsidR="00E92A0A" w:rsidRPr="005C1992" w:rsidRDefault="006B645D">
      <w:pPr>
        <w:rPr>
          <w:noProof/>
          <w:lang w:val="cs-CZ"/>
        </w:rPr>
      </w:pPr>
      <w:r w:rsidRPr="005C1992">
        <w:rPr>
          <w:noProof/>
          <w:lang w:val="cs-CZ"/>
        </w:rPr>
        <w:t>Agenda slouží ke komplexní přípravě a správě veřejných nabídek nemovitostí k prodeji. Umožňuje vytvářet a spravovat tzv. kola nabídek, do kterých se zařazují jednotlivé nemovitosti (pozemky a stavby). Podporuje tvorbu celků nemovitostí, které jsou nabízeny společně. Součástí modulu je proces schvalování nemovitostí před vypsáním kola a správa stavového workflow pro jednotlivá kola (Oznámeno, Vypsáno, Ukončeno).</w:t>
      </w:r>
    </w:p>
    <w:p w14:paraId="48EF8DE9" w14:textId="77777777" w:rsidR="00E92A0A" w:rsidRPr="005C1992" w:rsidRDefault="006B645D">
      <w:pPr>
        <w:pStyle w:val="Nadpis2"/>
        <w:rPr>
          <w:noProof/>
          <w:lang w:val="cs-CZ"/>
        </w:rPr>
      </w:pPr>
      <w:r w:rsidRPr="005C1992">
        <w:rPr>
          <w:noProof/>
          <w:lang w:val="cs-CZ"/>
        </w:rPr>
        <w:t>3.5. ZAD - Žádosti</w:t>
      </w:r>
    </w:p>
    <w:p w14:paraId="292404FA" w14:textId="77777777" w:rsidR="00E92A0A" w:rsidRPr="005C1992" w:rsidRDefault="006B645D">
      <w:pPr>
        <w:rPr>
          <w:noProof/>
          <w:lang w:val="cs-CZ"/>
        </w:rPr>
      </w:pPr>
      <w:r w:rsidRPr="005C1992">
        <w:rPr>
          <w:noProof/>
          <w:lang w:val="cs-CZ"/>
        </w:rPr>
        <w:t>Modul je určen pro evidenci a správu všech typů žádostí (kromě církevních výzev). Umožňuje zakládat a editovat žádosti, spravovat žadatele, jejich zástupce a uplatňované nároky. Součástí je evidence požadovaných nemovitostí a správa příloh k žádosti. Modul je integrován na eSpis pro ověřování čísel jednacích.</w:t>
      </w:r>
    </w:p>
    <w:p w14:paraId="65DFC2C9" w14:textId="77777777" w:rsidR="00E92A0A" w:rsidRPr="005C1992" w:rsidRDefault="006B645D">
      <w:pPr>
        <w:pStyle w:val="Nadpis2"/>
        <w:rPr>
          <w:noProof/>
          <w:lang w:val="cs-CZ"/>
        </w:rPr>
      </w:pPr>
      <w:r w:rsidRPr="005C1992">
        <w:rPr>
          <w:noProof/>
          <w:lang w:val="cs-CZ"/>
        </w:rPr>
        <w:t>3.6. NAJ - Pronájem majetku</w:t>
      </w:r>
    </w:p>
    <w:p w14:paraId="54407C4C" w14:textId="77777777" w:rsidR="00E92A0A" w:rsidRPr="005C1992" w:rsidRDefault="006B645D">
      <w:pPr>
        <w:rPr>
          <w:noProof/>
          <w:lang w:val="cs-CZ"/>
        </w:rPr>
      </w:pPr>
      <w:r w:rsidRPr="005C1992">
        <w:rPr>
          <w:noProof/>
          <w:lang w:val="cs-CZ"/>
        </w:rPr>
        <w:t>Tento modul se specializuje na evidenci a správu nájemních smluv. Podporuje celý životní cyklus smlouvy, včetně správy dodatků, podnájmů, předpisů plateb a sledování plnění. Dále obsahuje funkcionalitu pro nabídky k pronájmu, která umožňuje vypisovat kola nabídek a zařazovat do nich nemovitosti určené k pronájmu.</w:t>
      </w:r>
    </w:p>
    <w:p w14:paraId="48ED634C" w14:textId="77777777" w:rsidR="00E92A0A" w:rsidRPr="005C1992" w:rsidRDefault="006B645D">
      <w:pPr>
        <w:pStyle w:val="Nadpis2"/>
        <w:rPr>
          <w:noProof/>
          <w:lang w:val="cs-CZ"/>
        </w:rPr>
      </w:pPr>
      <w:r w:rsidRPr="005C1992">
        <w:rPr>
          <w:noProof/>
          <w:lang w:val="cs-CZ"/>
        </w:rPr>
        <w:t>3.7. VB - Věcná břemena</w:t>
      </w:r>
    </w:p>
    <w:p w14:paraId="560745D5" w14:textId="77777777" w:rsidR="00E92A0A" w:rsidRPr="005C1992" w:rsidRDefault="006B645D">
      <w:pPr>
        <w:rPr>
          <w:noProof/>
          <w:lang w:val="cs-CZ"/>
        </w:rPr>
      </w:pPr>
      <w:r w:rsidRPr="005C1992">
        <w:rPr>
          <w:noProof/>
          <w:lang w:val="cs-CZ"/>
        </w:rPr>
        <w:t>Agenda slouží pro správu smluv o věcných břemenech. Rozlišuje smlouvy budoucí, řádné, původní a vodohospodářské. Umožňuje evidenci všech náležitostí smlouvy, jako jsou klienti, investoři, nemovitosti (služebné i panující), dodatky a platební předpisy.</w:t>
      </w:r>
    </w:p>
    <w:p w14:paraId="700ED371" w14:textId="77777777" w:rsidR="00E92A0A" w:rsidRPr="005C1992" w:rsidRDefault="006B645D">
      <w:pPr>
        <w:pStyle w:val="Nadpis2"/>
        <w:rPr>
          <w:noProof/>
          <w:lang w:val="cs-CZ"/>
        </w:rPr>
      </w:pPr>
      <w:r w:rsidRPr="005C1992">
        <w:rPr>
          <w:noProof/>
          <w:lang w:val="cs-CZ"/>
        </w:rPr>
        <w:t>3.8. SML - Registr smluv</w:t>
      </w:r>
    </w:p>
    <w:p w14:paraId="03D298CE" w14:textId="77777777" w:rsidR="00E92A0A" w:rsidRPr="005C1992" w:rsidRDefault="006B645D">
      <w:pPr>
        <w:rPr>
          <w:noProof/>
          <w:lang w:val="cs-CZ"/>
        </w:rPr>
      </w:pPr>
      <w:r w:rsidRPr="005C1992">
        <w:rPr>
          <w:noProof/>
          <w:lang w:val="cs-CZ"/>
        </w:rPr>
        <w:t>Modul funguje jako centrální prohlížeč všech typů smluv evidovaných v NAIS. Umožňuje zobrazovat nájemní smlouvy, smlouvy o věcných břemenech a také smlouvy importované z externích (legacy) systémů, jako jsou převodní, restituční a privatizační smlouvy. Funkcionalita je primárně čtecí, s možností kontroly dluhu na smlouvě přes službu Centrálního dlužníka.</w:t>
      </w:r>
    </w:p>
    <w:p w14:paraId="413CC8F7" w14:textId="77777777" w:rsidR="00E92A0A" w:rsidRPr="005C1992" w:rsidRDefault="006B645D">
      <w:pPr>
        <w:pStyle w:val="Nadpis2"/>
        <w:rPr>
          <w:noProof/>
          <w:lang w:val="cs-CZ"/>
        </w:rPr>
      </w:pPr>
      <w:r w:rsidRPr="005C1992">
        <w:rPr>
          <w:noProof/>
          <w:lang w:val="cs-CZ"/>
        </w:rPr>
        <w:t>3.9. CIR - Církevní restituce</w:t>
      </w:r>
    </w:p>
    <w:p w14:paraId="53F67310" w14:textId="77777777" w:rsidR="00E92A0A" w:rsidRPr="005C1992" w:rsidRDefault="006B645D">
      <w:pPr>
        <w:rPr>
          <w:noProof/>
          <w:lang w:val="cs-CZ"/>
        </w:rPr>
      </w:pPr>
      <w:r w:rsidRPr="005C1992">
        <w:rPr>
          <w:noProof/>
          <w:lang w:val="cs-CZ"/>
        </w:rPr>
        <w:t>Modul poskytuje komplexní podporu pro agendu církevních restitucí. Umožňuje evidenci výzev k vydání, jejich vyřízení (dohodou, předáním, odmítnutím), správu řízení o vydání a souvisejících rozhodnutí. Zahrnuje evidenci oprávněných a povinných osob, požadovaných a vydávaných nemovitostí a majetkových křivd.</w:t>
      </w:r>
    </w:p>
    <w:p w14:paraId="30A903A8" w14:textId="77777777" w:rsidR="00E92A0A" w:rsidRPr="005C1992" w:rsidRDefault="006B645D">
      <w:pPr>
        <w:pStyle w:val="Nadpis2"/>
        <w:rPr>
          <w:noProof/>
          <w:lang w:val="cs-CZ"/>
        </w:rPr>
      </w:pPr>
      <w:r w:rsidRPr="005C1992">
        <w:rPr>
          <w:noProof/>
          <w:lang w:val="cs-CZ"/>
        </w:rPr>
        <w:t>3.10. REZ - Rezervy</w:t>
      </w:r>
    </w:p>
    <w:p w14:paraId="5EFE0B83" w14:textId="77777777" w:rsidR="00E92A0A" w:rsidRPr="005C1992" w:rsidRDefault="006B645D">
      <w:pPr>
        <w:rPr>
          <w:noProof/>
          <w:lang w:val="cs-CZ"/>
        </w:rPr>
      </w:pPr>
      <w:r w:rsidRPr="005C1992">
        <w:rPr>
          <w:noProof/>
          <w:lang w:val="cs-CZ"/>
        </w:rPr>
        <w:t>Agenda slouží pro správu a monitoring pozemků zařazených do státních rezerv (rezerva B) podle zákona č. 503/2012 Sb. Podporuje proces řízení o rezervě B, v rámci kterého se evidují požadavky na zařazení či vyřazení pozemků z rezervy. Umožňuje také správu rozvojových programů, ke kterým jsou rezervy vázány.</w:t>
      </w:r>
    </w:p>
    <w:p w14:paraId="530C855E" w14:textId="77777777" w:rsidR="00E92A0A" w:rsidRPr="005C1992" w:rsidRDefault="006B645D">
      <w:pPr>
        <w:pStyle w:val="Nadpis2"/>
        <w:rPr>
          <w:noProof/>
          <w:lang w:val="cs-CZ"/>
        </w:rPr>
      </w:pPr>
      <w:r w:rsidRPr="005C1992">
        <w:rPr>
          <w:noProof/>
          <w:lang w:val="cs-CZ"/>
        </w:rPr>
        <w:t>3.11. KN - Katastr nemovitostí</w:t>
      </w:r>
    </w:p>
    <w:p w14:paraId="22654CC1" w14:textId="77777777" w:rsidR="00E92A0A" w:rsidRPr="005C1992" w:rsidRDefault="006B645D">
      <w:pPr>
        <w:rPr>
          <w:noProof/>
          <w:lang w:val="cs-CZ"/>
        </w:rPr>
      </w:pPr>
      <w:r w:rsidRPr="005C1992">
        <w:rPr>
          <w:noProof/>
          <w:lang w:val="cs-CZ"/>
        </w:rPr>
        <w:t>Tento modul slouží k prohlížení dat katastru nemovitostí, která jsou do systému periodicky importována z dat poskytovaných ČÚZK. Umožňuje nahlížet na parcely, budovy, jednotky, listy vlastnictví a oprávněné subjekty. Data v tomto modulu jsou pouze pro čtení a slouží jako referenční zdroj pro ostatní agendy.</w:t>
      </w:r>
    </w:p>
    <w:p w14:paraId="233E4748" w14:textId="77777777" w:rsidR="00E92A0A" w:rsidRPr="005C1992" w:rsidRDefault="006B645D">
      <w:pPr>
        <w:pStyle w:val="Nadpis2"/>
        <w:rPr>
          <w:noProof/>
          <w:lang w:val="cs-CZ"/>
        </w:rPr>
      </w:pPr>
      <w:r w:rsidRPr="005C1992">
        <w:rPr>
          <w:noProof/>
          <w:lang w:val="cs-CZ"/>
        </w:rPr>
        <w:t>3.12. SOS - Soudní spory</w:t>
      </w:r>
    </w:p>
    <w:p w14:paraId="27414D5B" w14:textId="77777777" w:rsidR="00E92A0A" w:rsidRPr="005C1992" w:rsidRDefault="006B645D">
      <w:pPr>
        <w:rPr>
          <w:noProof/>
          <w:lang w:val="cs-CZ"/>
        </w:rPr>
      </w:pPr>
      <w:r w:rsidRPr="005C1992">
        <w:rPr>
          <w:noProof/>
          <w:lang w:val="cs-CZ"/>
        </w:rPr>
        <w:t>Modul je určen pro evidenci a správu soudních sporů, kde je SPÚ účastníkem. Umožňuje zakládat spory, evidovat účastníky (žalobce, žalované), jejich zástupce a spravovat nemovitosti, kterých se spor týká. Klíčovou součástí je deník sporu, kde se zaznamenávají veškeré úkony a události v průběhu řízení.</w:t>
      </w:r>
    </w:p>
    <w:p w14:paraId="0F415861" w14:textId="77777777" w:rsidR="00E92A0A" w:rsidRPr="005C1992" w:rsidRDefault="006B645D">
      <w:pPr>
        <w:pStyle w:val="Nadpis2"/>
        <w:rPr>
          <w:noProof/>
          <w:lang w:val="cs-CZ"/>
        </w:rPr>
      </w:pPr>
      <w:r w:rsidRPr="005C1992">
        <w:rPr>
          <w:noProof/>
          <w:lang w:val="cs-CZ"/>
        </w:rPr>
        <w:lastRenderedPageBreak/>
        <w:t>3.13. LUS - Ověření nemovitostí</w:t>
      </w:r>
    </w:p>
    <w:p w14:paraId="58E83D2E" w14:textId="77777777" w:rsidR="00E92A0A" w:rsidRPr="005C1992" w:rsidRDefault="006B645D">
      <w:pPr>
        <w:rPr>
          <w:noProof/>
          <w:lang w:val="cs-CZ"/>
        </w:rPr>
      </w:pPr>
      <w:r w:rsidRPr="005C1992">
        <w:rPr>
          <w:noProof/>
          <w:lang w:val="cs-CZ"/>
        </w:rPr>
        <w:t>Agenda slouží pro zjišťování, zda pro konkrétní nemovitosti existují legislativní omezení. Podporuje proces vytváření žádostí o ověření pro různé instituce (např. dle zákona č. 503 nebo zákona o církevních restitucích), jejich sdružování do dávek a evidenci výsledků ověření.</w:t>
      </w:r>
    </w:p>
    <w:p w14:paraId="607FF389" w14:textId="77777777" w:rsidR="00E92A0A" w:rsidRPr="005C1992" w:rsidRDefault="006B645D">
      <w:pPr>
        <w:pStyle w:val="Nadpis2"/>
        <w:rPr>
          <w:noProof/>
          <w:lang w:val="cs-CZ"/>
        </w:rPr>
      </w:pPr>
      <w:r w:rsidRPr="005C1992">
        <w:rPr>
          <w:noProof/>
          <w:lang w:val="cs-CZ"/>
        </w:rPr>
        <w:t>3.14. UZU - Územní uspořádání</w:t>
      </w:r>
    </w:p>
    <w:p w14:paraId="27AEC934" w14:textId="77777777" w:rsidR="00E92A0A" w:rsidRPr="005C1992" w:rsidRDefault="006B645D">
      <w:pPr>
        <w:rPr>
          <w:noProof/>
          <w:lang w:val="cs-CZ"/>
        </w:rPr>
      </w:pPr>
      <w:r w:rsidRPr="005C1992">
        <w:rPr>
          <w:noProof/>
          <w:lang w:val="cs-CZ"/>
        </w:rPr>
        <w:t>Jedná se o pomocný modul pro správu číselníků souvisejících s územním členěním. Zahrnuje správu katastrálních území, obcí, okresů, krajů a také pracovišť SPÚ a katastrálních úřadů. Data z tohoto modulu jsou klíčová pro správné územní zařazení nemovitostí a dokumentů v ostatních agendách.</w:t>
      </w:r>
    </w:p>
    <w:p w14:paraId="7769A215" w14:textId="77777777" w:rsidR="00E92A0A" w:rsidRPr="005C1992" w:rsidRDefault="006B645D">
      <w:pPr>
        <w:pStyle w:val="Nadpis2"/>
        <w:rPr>
          <w:noProof/>
          <w:lang w:val="cs-CZ"/>
        </w:rPr>
      </w:pPr>
      <w:r w:rsidRPr="005C1992">
        <w:rPr>
          <w:noProof/>
          <w:lang w:val="cs-CZ"/>
        </w:rPr>
        <w:t>3.15. ZPO - Znalecké posudky</w:t>
      </w:r>
    </w:p>
    <w:p w14:paraId="2A7C09CC" w14:textId="77777777" w:rsidR="00E92A0A" w:rsidRPr="005C1992" w:rsidRDefault="006B645D">
      <w:pPr>
        <w:rPr>
          <w:noProof/>
          <w:lang w:val="cs-CZ"/>
        </w:rPr>
      </w:pPr>
      <w:r w:rsidRPr="005C1992">
        <w:rPr>
          <w:noProof/>
          <w:lang w:val="cs-CZ"/>
        </w:rPr>
        <w:t>Modul slouží ke správě znaleckých posudků a jednotlivých ocenění nemovitostí. Umožňuje evidovat znalecké posudky, jejich objednávky, náklady a přiřazovat k nim ocenění konkrétních nemovitostí. Podporuje také správu ocenění, která nejsou vázána na konkrétní znalecký posudek.</w:t>
      </w:r>
    </w:p>
    <w:p w14:paraId="7390AED9" w14:textId="77777777" w:rsidR="00E92A0A" w:rsidRPr="005C1992" w:rsidRDefault="006B645D">
      <w:pPr>
        <w:pStyle w:val="Nadpis2"/>
        <w:rPr>
          <w:noProof/>
          <w:lang w:val="cs-CZ"/>
        </w:rPr>
      </w:pPr>
      <w:r w:rsidRPr="005C1992">
        <w:rPr>
          <w:noProof/>
          <w:lang w:val="cs-CZ"/>
        </w:rPr>
        <w:t>3.16. Správa aplikace</w:t>
      </w:r>
    </w:p>
    <w:p w14:paraId="1090AF93" w14:textId="77777777" w:rsidR="00E92A0A" w:rsidRPr="005C1992" w:rsidRDefault="006B645D">
      <w:pPr>
        <w:rPr>
          <w:noProof/>
          <w:lang w:val="cs-CZ"/>
        </w:rPr>
      </w:pPr>
      <w:r w:rsidRPr="005C1992">
        <w:rPr>
          <w:noProof/>
          <w:lang w:val="cs-CZ"/>
        </w:rPr>
        <w:t>Jedná se o administrátorský modul pro technickou a uživatelskou správu systému. Zahrnuje správu uživatelů, rolí a přístupových oprávnění, prohlížení auditních záznamů a správu systémových číselníků.</w:t>
      </w:r>
    </w:p>
    <w:p w14:paraId="19AC4DE1" w14:textId="77777777" w:rsidR="00E92A0A" w:rsidRPr="005C1992" w:rsidRDefault="006B645D">
      <w:pPr>
        <w:pStyle w:val="Nadpis1"/>
        <w:rPr>
          <w:noProof/>
          <w:lang w:val="cs-CZ"/>
        </w:rPr>
      </w:pPr>
      <w:r w:rsidRPr="005C1992">
        <w:rPr>
          <w:noProof/>
          <w:lang w:val="cs-CZ"/>
        </w:rPr>
        <w:t>4. Architektura a integrace systému</w:t>
      </w:r>
    </w:p>
    <w:p w14:paraId="337BCF89" w14:textId="77777777" w:rsidR="00E92A0A" w:rsidRPr="005C1992" w:rsidRDefault="006B645D">
      <w:pPr>
        <w:pStyle w:val="Nadpis2"/>
        <w:rPr>
          <w:noProof/>
          <w:lang w:val="cs-CZ"/>
        </w:rPr>
      </w:pPr>
      <w:r w:rsidRPr="005C1992">
        <w:rPr>
          <w:noProof/>
          <w:lang w:val="cs-CZ"/>
        </w:rPr>
        <w:t>4.1. Obecná architektura</w:t>
      </w:r>
    </w:p>
    <w:p w14:paraId="2FD58900" w14:textId="77777777" w:rsidR="00E92A0A" w:rsidRPr="005C1992" w:rsidRDefault="006B645D">
      <w:pPr>
        <w:pStyle w:val="Seznamsodrkami"/>
        <w:rPr>
          <w:noProof/>
          <w:lang w:val="cs-CZ"/>
        </w:rPr>
      </w:pPr>
      <w:r w:rsidRPr="005C1992">
        <w:rPr>
          <w:noProof/>
          <w:lang w:val="cs-CZ"/>
        </w:rPr>
        <w:t>Prezentační vrstva: Tvořena webovým rozhraním (klientem), které komunikuje s aplikační vrstvou výhradně přes definované API. Aplikace je typu Single-page Application postavená na technologii HTML5.</w:t>
      </w:r>
    </w:p>
    <w:p w14:paraId="2DF58165" w14:textId="74D0F7BF" w:rsidR="00E92A0A" w:rsidRPr="00E22074" w:rsidRDefault="006B645D">
      <w:pPr>
        <w:pStyle w:val="Seznamsodrkami"/>
        <w:rPr>
          <w:noProof/>
          <w:lang w:val="cs-CZ"/>
        </w:rPr>
      </w:pPr>
      <w:r w:rsidRPr="00E22074">
        <w:rPr>
          <w:noProof/>
          <w:lang w:val="cs-CZ"/>
        </w:rPr>
        <w:t>Aplikační vrstva: Jádro systému postavené na platformě Java a aplikačním serveru (např. Apache Tomcat).</w:t>
      </w:r>
      <w:r w:rsidR="00E22074">
        <w:rPr>
          <w:noProof/>
          <w:lang w:val="cs-CZ"/>
        </w:rPr>
        <w:t xml:space="preserve"> J</w:t>
      </w:r>
      <w:r w:rsidR="00522470" w:rsidRPr="00E22074">
        <w:rPr>
          <w:noProof/>
          <w:lang w:val="cs-CZ"/>
        </w:rPr>
        <w:t>edná</w:t>
      </w:r>
      <w:r w:rsidR="00E22074">
        <w:rPr>
          <w:noProof/>
          <w:lang w:val="cs-CZ"/>
        </w:rPr>
        <w:t xml:space="preserve"> se</w:t>
      </w:r>
      <w:r w:rsidR="00522470" w:rsidRPr="00E22074">
        <w:rPr>
          <w:noProof/>
          <w:lang w:val="cs-CZ"/>
        </w:rPr>
        <w:t xml:space="preserve"> o</w:t>
      </w:r>
      <w:r w:rsidR="00331D22">
        <w:rPr>
          <w:noProof/>
          <w:lang w:val="cs-CZ"/>
        </w:rPr>
        <w:t> </w:t>
      </w:r>
      <w:r w:rsidR="00522470" w:rsidRPr="00E22074">
        <w:rPr>
          <w:noProof/>
          <w:lang w:val="cs-CZ"/>
        </w:rPr>
        <w:t>standardní tří-vrstvou architekturu (databáze – aplikační server – klient), kdy business logika je rozmístěna ve všech vrstvách – nicméně ji řídí aplikační server</w:t>
      </w:r>
      <w:r w:rsidR="00331D22">
        <w:rPr>
          <w:noProof/>
          <w:lang w:val="cs-CZ"/>
        </w:rPr>
        <w:t xml:space="preserve">. </w:t>
      </w:r>
      <w:r w:rsidR="00860A5E">
        <w:rPr>
          <w:noProof/>
          <w:lang w:val="cs-CZ"/>
        </w:rPr>
        <w:t>Dále o</w:t>
      </w:r>
      <w:r w:rsidRPr="00E22074">
        <w:rPr>
          <w:noProof/>
          <w:lang w:val="cs-CZ"/>
        </w:rPr>
        <w:t>bsahuje</w:t>
      </w:r>
      <w:r w:rsidR="00860A5E">
        <w:rPr>
          <w:noProof/>
          <w:lang w:val="cs-CZ"/>
        </w:rPr>
        <w:t xml:space="preserve"> </w:t>
      </w:r>
      <w:r w:rsidRPr="00E22074">
        <w:rPr>
          <w:noProof/>
          <w:lang w:val="cs-CZ"/>
        </w:rPr>
        <w:t>správu transakcí a bezpečnostní služby. Pro provoz jednotlivých služeb využívá kontejnerizaci (Docker). Součástí je API Gateway, která publikuje služby pro klientské aplikace a integrace.</w:t>
      </w:r>
    </w:p>
    <w:p w14:paraId="3E71C29A" w14:textId="77777777" w:rsidR="00E92A0A" w:rsidRDefault="006B645D">
      <w:pPr>
        <w:pStyle w:val="Seznamsodrkami"/>
        <w:rPr>
          <w:noProof/>
          <w:lang w:val="cs-CZ"/>
        </w:rPr>
      </w:pPr>
      <w:r w:rsidRPr="005C1992">
        <w:rPr>
          <w:noProof/>
          <w:lang w:val="cs-CZ"/>
        </w:rPr>
        <w:t>Databázová vrstva: Využívá relační databázový systém (např. MS SQL Server) pro persistentní uložení dat. Pro fulltextové vyhledávání a indexaci je využíván dedikovaný server s technologií Elasticsearch.</w:t>
      </w:r>
    </w:p>
    <w:p w14:paraId="5D1F11E8" w14:textId="2E5983CF" w:rsidR="00F44F5A" w:rsidRDefault="00F44F5A" w:rsidP="00F44F5A">
      <w:pPr>
        <w:pStyle w:val="Nadpis2"/>
        <w:rPr>
          <w:noProof/>
          <w:lang w:val="cs-CZ"/>
        </w:rPr>
      </w:pPr>
      <w:r w:rsidRPr="005C1992">
        <w:rPr>
          <w:noProof/>
          <w:lang w:val="cs-CZ"/>
        </w:rPr>
        <w:t xml:space="preserve">4.2. </w:t>
      </w:r>
      <w:r w:rsidR="00145508">
        <w:rPr>
          <w:noProof/>
          <w:lang w:val="cs-CZ"/>
        </w:rPr>
        <w:t>Hardwarové parametry systému NAIS</w:t>
      </w:r>
    </w:p>
    <w:p w14:paraId="480C8334" w14:textId="6E9DA28D" w:rsidR="00145508" w:rsidRDefault="00145508" w:rsidP="00145508">
      <w:pPr>
        <w:pStyle w:val="Nadpis2"/>
      </w:pPr>
      <w:proofErr w:type="spellStart"/>
      <w:r>
        <w:rPr>
          <w:rFonts w:ascii="Segoe UI Emoji" w:hAnsi="Segoe UI Emoji" w:cs="Segoe UI Emoji"/>
        </w:rPr>
        <w:t>T</w:t>
      </w:r>
      <w:r>
        <w:t>estovací</w:t>
      </w:r>
      <w:proofErr w:type="spellEnd"/>
      <w:r>
        <w:t xml:space="preserve"> </w:t>
      </w:r>
      <w:proofErr w:type="spellStart"/>
      <w:r>
        <w:t>prostředí</w:t>
      </w:r>
      <w:proofErr w:type="spellEnd"/>
    </w:p>
    <w:tbl>
      <w:tblPr>
        <w:tblStyle w:val="Mkatabulky"/>
        <w:tblW w:w="0" w:type="auto"/>
        <w:tblLook w:val="04A0" w:firstRow="1" w:lastRow="0" w:firstColumn="1" w:lastColumn="0" w:noHBand="0" w:noVBand="1"/>
      </w:tblPr>
      <w:tblGrid>
        <w:gridCol w:w="1440"/>
        <w:gridCol w:w="1440"/>
        <w:gridCol w:w="1440"/>
        <w:gridCol w:w="1440"/>
        <w:gridCol w:w="1440"/>
        <w:gridCol w:w="1440"/>
      </w:tblGrid>
      <w:tr w:rsidR="00145508" w14:paraId="26B153FF" w14:textId="77777777">
        <w:tc>
          <w:tcPr>
            <w:tcW w:w="1440" w:type="dxa"/>
          </w:tcPr>
          <w:p w14:paraId="23123EE1" w14:textId="77777777" w:rsidR="00145508" w:rsidRDefault="00145508">
            <w:proofErr w:type="spellStart"/>
            <w:r>
              <w:t>Komponenta</w:t>
            </w:r>
            <w:proofErr w:type="spellEnd"/>
          </w:p>
        </w:tc>
        <w:tc>
          <w:tcPr>
            <w:tcW w:w="1440" w:type="dxa"/>
          </w:tcPr>
          <w:p w14:paraId="0E03012D" w14:textId="77777777" w:rsidR="00145508" w:rsidRDefault="00145508">
            <w:r>
              <w:t>CPU</w:t>
            </w:r>
          </w:p>
        </w:tc>
        <w:tc>
          <w:tcPr>
            <w:tcW w:w="1440" w:type="dxa"/>
          </w:tcPr>
          <w:p w14:paraId="2450E11C" w14:textId="77777777" w:rsidR="00145508" w:rsidRDefault="00145508">
            <w:r>
              <w:t>RAM</w:t>
            </w:r>
          </w:p>
        </w:tc>
        <w:tc>
          <w:tcPr>
            <w:tcW w:w="1440" w:type="dxa"/>
          </w:tcPr>
          <w:p w14:paraId="4DD8A6C5" w14:textId="77777777" w:rsidR="00145508" w:rsidRDefault="00145508">
            <w:r>
              <w:t>Disk</w:t>
            </w:r>
          </w:p>
        </w:tc>
        <w:tc>
          <w:tcPr>
            <w:tcW w:w="1440" w:type="dxa"/>
          </w:tcPr>
          <w:p w14:paraId="0B82A4DE" w14:textId="77777777" w:rsidR="00145508" w:rsidRDefault="00145508">
            <w:r>
              <w:t>OS</w:t>
            </w:r>
          </w:p>
        </w:tc>
        <w:tc>
          <w:tcPr>
            <w:tcW w:w="1440" w:type="dxa"/>
          </w:tcPr>
          <w:p w14:paraId="2DFB8F33" w14:textId="77777777" w:rsidR="00145508" w:rsidRDefault="00145508">
            <w:proofErr w:type="spellStart"/>
            <w:r>
              <w:t>Poznámky</w:t>
            </w:r>
            <w:proofErr w:type="spellEnd"/>
          </w:p>
        </w:tc>
      </w:tr>
      <w:tr w:rsidR="00145508" w14:paraId="1C1A89C8" w14:textId="77777777">
        <w:tc>
          <w:tcPr>
            <w:tcW w:w="1440" w:type="dxa"/>
          </w:tcPr>
          <w:p w14:paraId="7BF02783" w14:textId="77777777" w:rsidR="00145508" w:rsidRDefault="00145508">
            <w:proofErr w:type="spellStart"/>
            <w:r>
              <w:t>Aplikační</w:t>
            </w:r>
            <w:proofErr w:type="spellEnd"/>
            <w:r>
              <w:t xml:space="preserve"> server</w:t>
            </w:r>
          </w:p>
        </w:tc>
        <w:tc>
          <w:tcPr>
            <w:tcW w:w="1440" w:type="dxa"/>
          </w:tcPr>
          <w:p w14:paraId="4728D08A" w14:textId="77777777" w:rsidR="00145508" w:rsidRDefault="00145508">
            <w:r>
              <w:t xml:space="preserve">16 </w:t>
            </w:r>
            <w:proofErr w:type="spellStart"/>
            <w:r>
              <w:t>jader</w:t>
            </w:r>
            <w:proofErr w:type="spellEnd"/>
          </w:p>
        </w:tc>
        <w:tc>
          <w:tcPr>
            <w:tcW w:w="1440" w:type="dxa"/>
          </w:tcPr>
          <w:p w14:paraId="03D51308" w14:textId="77777777" w:rsidR="00145508" w:rsidRDefault="00145508">
            <w:r>
              <w:t>32 GB</w:t>
            </w:r>
          </w:p>
        </w:tc>
        <w:tc>
          <w:tcPr>
            <w:tcW w:w="1440" w:type="dxa"/>
          </w:tcPr>
          <w:p w14:paraId="2047C5AB" w14:textId="77777777" w:rsidR="00145508" w:rsidRDefault="00145508">
            <w:r>
              <w:t>200 GB</w:t>
            </w:r>
          </w:p>
        </w:tc>
        <w:tc>
          <w:tcPr>
            <w:tcW w:w="1440" w:type="dxa"/>
          </w:tcPr>
          <w:p w14:paraId="7C76E797" w14:textId="77777777" w:rsidR="00145508" w:rsidRDefault="00145508">
            <w:r>
              <w:t>Windows Server 2019</w:t>
            </w:r>
          </w:p>
        </w:tc>
        <w:tc>
          <w:tcPr>
            <w:tcW w:w="1440" w:type="dxa"/>
          </w:tcPr>
          <w:p w14:paraId="789F8E14" w14:textId="77777777" w:rsidR="00145508" w:rsidRDefault="00145508">
            <w:r>
              <w:t xml:space="preserve">Docker, Hyper-V, </w:t>
            </w:r>
          </w:p>
        </w:tc>
      </w:tr>
      <w:tr w:rsidR="00145508" w14:paraId="0DC5D867" w14:textId="77777777">
        <w:tc>
          <w:tcPr>
            <w:tcW w:w="1440" w:type="dxa"/>
          </w:tcPr>
          <w:p w14:paraId="41248284" w14:textId="77777777" w:rsidR="00145508" w:rsidRDefault="00145508">
            <w:r>
              <w:t>Indexovací server</w:t>
            </w:r>
          </w:p>
        </w:tc>
        <w:tc>
          <w:tcPr>
            <w:tcW w:w="1440" w:type="dxa"/>
          </w:tcPr>
          <w:p w14:paraId="30AFD905" w14:textId="77777777" w:rsidR="00145508" w:rsidRDefault="00145508">
            <w:r>
              <w:t xml:space="preserve">8 </w:t>
            </w:r>
            <w:proofErr w:type="spellStart"/>
            <w:r>
              <w:t>jader</w:t>
            </w:r>
            <w:proofErr w:type="spellEnd"/>
          </w:p>
        </w:tc>
        <w:tc>
          <w:tcPr>
            <w:tcW w:w="1440" w:type="dxa"/>
          </w:tcPr>
          <w:p w14:paraId="65257133" w14:textId="77777777" w:rsidR="00145508" w:rsidRDefault="00145508">
            <w:r>
              <w:t>40 GB</w:t>
            </w:r>
          </w:p>
        </w:tc>
        <w:tc>
          <w:tcPr>
            <w:tcW w:w="1440" w:type="dxa"/>
          </w:tcPr>
          <w:p w14:paraId="6874B04E" w14:textId="77777777" w:rsidR="00145508" w:rsidRDefault="00145508">
            <w:r>
              <w:t>200 GB</w:t>
            </w:r>
          </w:p>
        </w:tc>
        <w:tc>
          <w:tcPr>
            <w:tcW w:w="1440" w:type="dxa"/>
          </w:tcPr>
          <w:p w14:paraId="5F9C8710" w14:textId="77777777" w:rsidR="00145508" w:rsidRDefault="00145508">
            <w:r>
              <w:t>Windows Server 2019</w:t>
            </w:r>
          </w:p>
        </w:tc>
        <w:tc>
          <w:tcPr>
            <w:tcW w:w="1440" w:type="dxa"/>
          </w:tcPr>
          <w:p w14:paraId="12F64BC7" w14:textId="77777777" w:rsidR="00145508" w:rsidRDefault="00145508">
            <w:r>
              <w:t>Elasticsearch 6.2.4</w:t>
            </w:r>
          </w:p>
        </w:tc>
      </w:tr>
      <w:tr w:rsidR="00145508" w14:paraId="4B0DEDCA" w14:textId="77777777">
        <w:tc>
          <w:tcPr>
            <w:tcW w:w="1440" w:type="dxa"/>
          </w:tcPr>
          <w:p w14:paraId="7A0BA95A" w14:textId="77777777" w:rsidR="00145508" w:rsidRDefault="00145508">
            <w:proofErr w:type="spellStart"/>
            <w:r>
              <w:t>Databázové</w:t>
            </w:r>
            <w:proofErr w:type="spellEnd"/>
            <w:r>
              <w:t xml:space="preserve"> </w:t>
            </w:r>
            <w:proofErr w:type="spellStart"/>
            <w:r>
              <w:t>servery</w:t>
            </w:r>
            <w:proofErr w:type="spellEnd"/>
          </w:p>
        </w:tc>
        <w:tc>
          <w:tcPr>
            <w:tcW w:w="1440" w:type="dxa"/>
          </w:tcPr>
          <w:p w14:paraId="2C6CDBE8" w14:textId="77777777" w:rsidR="00145508" w:rsidRDefault="00145508">
            <w:r>
              <w:t>—</w:t>
            </w:r>
          </w:p>
        </w:tc>
        <w:tc>
          <w:tcPr>
            <w:tcW w:w="1440" w:type="dxa"/>
          </w:tcPr>
          <w:p w14:paraId="673D10A5" w14:textId="77777777" w:rsidR="00145508" w:rsidRDefault="00145508">
            <w:r>
              <w:t>—</w:t>
            </w:r>
          </w:p>
        </w:tc>
        <w:tc>
          <w:tcPr>
            <w:tcW w:w="1440" w:type="dxa"/>
          </w:tcPr>
          <w:p w14:paraId="2CB48114" w14:textId="77777777" w:rsidR="00145508" w:rsidRDefault="00145508">
            <w:r>
              <w:t>—</w:t>
            </w:r>
          </w:p>
        </w:tc>
        <w:tc>
          <w:tcPr>
            <w:tcW w:w="1440" w:type="dxa"/>
          </w:tcPr>
          <w:p w14:paraId="23C8AEC4" w14:textId="77777777" w:rsidR="00145508" w:rsidRDefault="00145508">
            <w:r>
              <w:t>—</w:t>
            </w:r>
          </w:p>
        </w:tc>
        <w:tc>
          <w:tcPr>
            <w:tcW w:w="1440" w:type="dxa"/>
          </w:tcPr>
          <w:p w14:paraId="64E54827" w14:textId="77777777" w:rsidR="00145508" w:rsidRDefault="00145508">
            <w:proofErr w:type="spellStart"/>
            <w:r>
              <w:t>Standardní</w:t>
            </w:r>
            <w:proofErr w:type="spellEnd"/>
            <w:r>
              <w:t xml:space="preserve"> </w:t>
            </w:r>
            <w:proofErr w:type="spellStart"/>
            <w:r>
              <w:t>prostředí</w:t>
            </w:r>
            <w:proofErr w:type="spellEnd"/>
            <w:r>
              <w:t xml:space="preserve"> SPÚ</w:t>
            </w:r>
          </w:p>
        </w:tc>
      </w:tr>
    </w:tbl>
    <w:p w14:paraId="749D0ECD" w14:textId="77777777" w:rsidR="00145508" w:rsidRDefault="00145508" w:rsidP="00145508">
      <w:pPr>
        <w:pStyle w:val="Nadpis2"/>
        <w:rPr>
          <w:rFonts w:ascii="Segoe UI Emoji" w:hAnsi="Segoe UI Emoji" w:cs="Segoe UI Emoji"/>
        </w:rPr>
      </w:pPr>
    </w:p>
    <w:p w14:paraId="70682E41" w14:textId="1EB082F7" w:rsidR="00145508" w:rsidRDefault="00145508" w:rsidP="00145508">
      <w:pPr>
        <w:pStyle w:val="Nadpis2"/>
      </w:pPr>
      <w:r>
        <w:t xml:space="preserve"> </w:t>
      </w:r>
      <w:proofErr w:type="spellStart"/>
      <w:r>
        <w:t>Produkční</w:t>
      </w:r>
      <w:proofErr w:type="spellEnd"/>
      <w:r>
        <w:t xml:space="preserve"> </w:t>
      </w:r>
      <w:proofErr w:type="spellStart"/>
      <w:r>
        <w:t>prostředí</w:t>
      </w:r>
      <w:proofErr w:type="spellEnd"/>
    </w:p>
    <w:tbl>
      <w:tblPr>
        <w:tblStyle w:val="Mkatabulky"/>
        <w:tblW w:w="0" w:type="auto"/>
        <w:tblLook w:val="04A0" w:firstRow="1" w:lastRow="0" w:firstColumn="1" w:lastColumn="0" w:noHBand="0" w:noVBand="1"/>
      </w:tblPr>
      <w:tblGrid>
        <w:gridCol w:w="1440"/>
        <w:gridCol w:w="1440"/>
        <w:gridCol w:w="1440"/>
        <w:gridCol w:w="1440"/>
        <w:gridCol w:w="1440"/>
        <w:gridCol w:w="1440"/>
      </w:tblGrid>
      <w:tr w:rsidR="00145508" w14:paraId="4297CD37" w14:textId="77777777">
        <w:tc>
          <w:tcPr>
            <w:tcW w:w="1440" w:type="dxa"/>
          </w:tcPr>
          <w:p w14:paraId="67C36594" w14:textId="77777777" w:rsidR="00145508" w:rsidRDefault="00145508">
            <w:proofErr w:type="spellStart"/>
            <w:r>
              <w:t>Komponenta</w:t>
            </w:r>
            <w:proofErr w:type="spellEnd"/>
          </w:p>
        </w:tc>
        <w:tc>
          <w:tcPr>
            <w:tcW w:w="1440" w:type="dxa"/>
          </w:tcPr>
          <w:p w14:paraId="4E1CC33E" w14:textId="77777777" w:rsidR="00145508" w:rsidRDefault="00145508">
            <w:r>
              <w:t>CPU</w:t>
            </w:r>
          </w:p>
        </w:tc>
        <w:tc>
          <w:tcPr>
            <w:tcW w:w="1440" w:type="dxa"/>
          </w:tcPr>
          <w:p w14:paraId="407B119E" w14:textId="77777777" w:rsidR="00145508" w:rsidRDefault="00145508">
            <w:r>
              <w:t>RAM</w:t>
            </w:r>
          </w:p>
        </w:tc>
        <w:tc>
          <w:tcPr>
            <w:tcW w:w="1440" w:type="dxa"/>
          </w:tcPr>
          <w:p w14:paraId="4C5FAA0C" w14:textId="77777777" w:rsidR="00145508" w:rsidRDefault="00145508">
            <w:r>
              <w:t>Disk</w:t>
            </w:r>
          </w:p>
        </w:tc>
        <w:tc>
          <w:tcPr>
            <w:tcW w:w="1440" w:type="dxa"/>
          </w:tcPr>
          <w:p w14:paraId="0D0B6B6C" w14:textId="77777777" w:rsidR="00145508" w:rsidRDefault="00145508">
            <w:r>
              <w:t>OS</w:t>
            </w:r>
          </w:p>
        </w:tc>
        <w:tc>
          <w:tcPr>
            <w:tcW w:w="1440" w:type="dxa"/>
          </w:tcPr>
          <w:p w14:paraId="0A24D8A4" w14:textId="77777777" w:rsidR="00145508" w:rsidRDefault="00145508">
            <w:proofErr w:type="spellStart"/>
            <w:r>
              <w:t>Poznámky</w:t>
            </w:r>
            <w:proofErr w:type="spellEnd"/>
          </w:p>
        </w:tc>
      </w:tr>
      <w:tr w:rsidR="00145508" w14:paraId="53EAD605" w14:textId="77777777">
        <w:tc>
          <w:tcPr>
            <w:tcW w:w="1440" w:type="dxa"/>
          </w:tcPr>
          <w:p w14:paraId="54A89550" w14:textId="77777777" w:rsidR="00145508" w:rsidRDefault="00145508">
            <w:proofErr w:type="spellStart"/>
            <w:r>
              <w:t>Aplikační</w:t>
            </w:r>
            <w:proofErr w:type="spellEnd"/>
            <w:r>
              <w:t xml:space="preserve"> server</w:t>
            </w:r>
          </w:p>
        </w:tc>
        <w:tc>
          <w:tcPr>
            <w:tcW w:w="1440" w:type="dxa"/>
          </w:tcPr>
          <w:p w14:paraId="62751233" w14:textId="77777777" w:rsidR="00145508" w:rsidRDefault="00145508">
            <w:r>
              <w:t xml:space="preserve">16 </w:t>
            </w:r>
            <w:proofErr w:type="spellStart"/>
            <w:r>
              <w:t>jader</w:t>
            </w:r>
            <w:proofErr w:type="spellEnd"/>
          </w:p>
        </w:tc>
        <w:tc>
          <w:tcPr>
            <w:tcW w:w="1440" w:type="dxa"/>
          </w:tcPr>
          <w:p w14:paraId="40481D32" w14:textId="77777777" w:rsidR="00145508" w:rsidRDefault="00145508">
            <w:r>
              <w:t>32 GB</w:t>
            </w:r>
          </w:p>
        </w:tc>
        <w:tc>
          <w:tcPr>
            <w:tcW w:w="1440" w:type="dxa"/>
          </w:tcPr>
          <w:p w14:paraId="2994EBDF" w14:textId="77777777" w:rsidR="00145508" w:rsidRDefault="00145508">
            <w:r>
              <w:t>200 GB</w:t>
            </w:r>
          </w:p>
        </w:tc>
        <w:tc>
          <w:tcPr>
            <w:tcW w:w="1440" w:type="dxa"/>
          </w:tcPr>
          <w:p w14:paraId="51298248" w14:textId="77777777" w:rsidR="00145508" w:rsidRDefault="00145508">
            <w:r>
              <w:t>Windows Server 2019</w:t>
            </w:r>
          </w:p>
        </w:tc>
        <w:tc>
          <w:tcPr>
            <w:tcW w:w="1440" w:type="dxa"/>
          </w:tcPr>
          <w:p w14:paraId="4077EDCE" w14:textId="484DBCD8" w:rsidR="00145508" w:rsidRDefault="00145508">
            <w:r>
              <w:t>Docker, Hyper-V</w:t>
            </w:r>
          </w:p>
        </w:tc>
      </w:tr>
      <w:tr w:rsidR="00145508" w14:paraId="4695C882" w14:textId="77777777">
        <w:tc>
          <w:tcPr>
            <w:tcW w:w="1440" w:type="dxa"/>
          </w:tcPr>
          <w:p w14:paraId="73216404" w14:textId="77777777" w:rsidR="00145508" w:rsidRDefault="00145508">
            <w:r>
              <w:t>Indexovací server</w:t>
            </w:r>
          </w:p>
        </w:tc>
        <w:tc>
          <w:tcPr>
            <w:tcW w:w="1440" w:type="dxa"/>
          </w:tcPr>
          <w:p w14:paraId="6306E45D" w14:textId="77777777" w:rsidR="00145508" w:rsidRDefault="00145508">
            <w:r>
              <w:t xml:space="preserve">8 </w:t>
            </w:r>
            <w:proofErr w:type="spellStart"/>
            <w:r>
              <w:t>jader</w:t>
            </w:r>
            <w:proofErr w:type="spellEnd"/>
          </w:p>
        </w:tc>
        <w:tc>
          <w:tcPr>
            <w:tcW w:w="1440" w:type="dxa"/>
          </w:tcPr>
          <w:p w14:paraId="1A73A7D1" w14:textId="77777777" w:rsidR="00145508" w:rsidRDefault="00145508">
            <w:r>
              <w:t>40 GB</w:t>
            </w:r>
          </w:p>
        </w:tc>
        <w:tc>
          <w:tcPr>
            <w:tcW w:w="1440" w:type="dxa"/>
          </w:tcPr>
          <w:p w14:paraId="61F9C335" w14:textId="77777777" w:rsidR="00145508" w:rsidRDefault="00145508">
            <w:r>
              <w:t>300 GB</w:t>
            </w:r>
          </w:p>
        </w:tc>
        <w:tc>
          <w:tcPr>
            <w:tcW w:w="1440" w:type="dxa"/>
          </w:tcPr>
          <w:p w14:paraId="45C2B0A1" w14:textId="77777777" w:rsidR="00145508" w:rsidRDefault="00145508">
            <w:r>
              <w:t>Windows Server 2019</w:t>
            </w:r>
          </w:p>
        </w:tc>
        <w:tc>
          <w:tcPr>
            <w:tcW w:w="1440" w:type="dxa"/>
          </w:tcPr>
          <w:p w14:paraId="58FEEB4D" w14:textId="77777777" w:rsidR="00145508" w:rsidRDefault="00145508">
            <w:r>
              <w:t>Elasticsearch 6.2.4</w:t>
            </w:r>
          </w:p>
        </w:tc>
      </w:tr>
      <w:tr w:rsidR="00145508" w14:paraId="65EBD632" w14:textId="77777777">
        <w:tc>
          <w:tcPr>
            <w:tcW w:w="1440" w:type="dxa"/>
          </w:tcPr>
          <w:p w14:paraId="7B39ED67" w14:textId="77777777" w:rsidR="00145508" w:rsidRDefault="00145508">
            <w:proofErr w:type="spellStart"/>
            <w:r>
              <w:t>Databázové</w:t>
            </w:r>
            <w:proofErr w:type="spellEnd"/>
            <w:r>
              <w:t xml:space="preserve"> </w:t>
            </w:r>
            <w:proofErr w:type="spellStart"/>
            <w:r>
              <w:t>servery</w:t>
            </w:r>
            <w:proofErr w:type="spellEnd"/>
          </w:p>
        </w:tc>
        <w:tc>
          <w:tcPr>
            <w:tcW w:w="1440" w:type="dxa"/>
          </w:tcPr>
          <w:p w14:paraId="785581E0" w14:textId="77777777" w:rsidR="00145508" w:rsidRDefault="00145508">
            <w:r>
              <w:t>—</w:t>
            </w:r>
          </w:p>
        </w:tc>
        <w:tc>
          <w:tcPr>
            <w:tcW w:w="1440" w:type="dxa"/>
          </w:tcPr>
          <w:p w14:paraId="03645927" w14:textId="77777777" w:rsidR="00145508" w:rsidRDefault="00145508">
            <w:r>
              <w:t>—</w:t>
            </w:r>
          </w:p>
        </w:tc>
        <w:tc>
          <w:tcPr>
            <w:tcW w:w="1440" w:type="dxa"/>
          </w:tcPr>
          <w:p w14:paraId="3BBCDA80" w14:textId="77777777" w:rsidR="00145508" w:rsidRDefault="00145508">
            <w:r>
              <w:t>—</w:t>
            </w:r>
          </w:p>
        </w:tc>
        <w:tc>
          <w:tcPr>
            <w:tcW w:w="1440" w:type="dxa"/>
          </w:tcPr>
          <w:p w14:paraId="57173638" w14:textId="77777777" w:rsidR="00145508" w:rsidRDefault="00145508">
            <w:r>
              <w:t>—</w:t>
            </w:r>
          </w:p>
        </w:tc>
        <w:tc>
          <w:tcPr>
            <w:tcW w:w="1440" w:type="dxa"/>
          </w:tcPr>
          <w:p w14:paraId="3087D464" w14:textId="77777777" w:rsidR="00145508" w:rsidRDefault="00145508">
            <w:proofErr w:type="spellStart"/>
            <w:r>
              <w:t>Standardní</w:t>
            </w:r>
            <w:proofErr w:type="spellEnd"/>
            <w:r>
              <w:t xml:space="preserve"> </w:t>
            </w:r>
            <w:proofErr w:type="spellStart"/>
            <w:r>
              <w:t>prostředí</w:t>
            </w:r>
            <w:proofErr w:type="spellEnd"/>
            <w:r>
              <w:t xml:space="preserve"> SPÚ</w:t>
            </w:r>
          </w:p>
        </w:tc>
      </w:tr>
    </w:tbl>
    <w:p w14:paraId="28ACB9B1" w14:textId="77777777" w:rsidR="00145508" w:rsidRPr="00F44F5A" w:rsidRDefault="00145508" w:rsidP="00F44F5A">
      <w:pPr>
        <w:rPr>
          <w:lang w:val="cs-CZ"/>
        </w:rPr>
      </w:pPr>
    </w:p>
    <w:p w14:paraId="2D436FA7" w14:textId="0610FF29" w:rsidR="00E92A0A" w:rsidRPr="005C1992" w:rsidRDefault="006B645D">
      <w:pPr>
        <w:pStyle w:val="Nadpis2"/>
        <w:rPr>
          <w:noProof/>
          <w:lang w:val="cs-CZ"/>
        </w:rPr>
      </w:pPr>
      <w:r w:rsidRPr="005C1992">
        <w:rPr>
          <w:noProof/>
          <w:lang w:val="cs-CZ"/>
        </w:rPr>
        <w:t>4.</w:t>
      </w:r>
      <w:r w:rsidR="00F44F5A">
        <w:rPr>
          <w:noProof/>
          <w:lang w:val="cs-CZ"/>
        </w:rPr>
        <w:t>3</w:t>
      </w:r>
      <w:r w:rsidRPr="005C1992">
        <w:rPr>
          <w:noProof/>
          <w:lang w:val="cs-CZ"/>
        </w:rPr>
        <w:t>. Integrace</w:t>
      </w:r>
    </w:p>
    <w:p w14:paraId="0F1F2E1E" w14:textId="77777777" w:rsidR="00E92A0A" w:rsidRDefault="006B645D">
      <w:pPr>
        <w:rPr>
          <w:noProof/>
          <w:lang w:val="cs-CZ"/>
        </w:rPr>
      </w:pPr>
      <w:r w:rsidRPr="005C1992">
        <w:rPr>
          <w:noProof/>
          <w:lang w:val="cs-CZ"/>
        </w:rPr>
        <w:t>NAIS je integrován na řadu interních i externích systémů. Komunikace probíhá primárně prostřednictvím integrační platformy ESB (Enterprise Service Bus), která zajišťuje orchestraci a transformaci dat. Komunikace s uživateli je zabezpečena protokolem HTTPS, zatímco komunikace v serverové zóně probíhá standardními protokoly (HTTP, JDBC, LDAP).</w:t>
      </w:r>
    </w:p>
    <w:p w14:paraId="571902D8" w14:textId="77777777" w:rsidR="00A24A13" w:rsidRPr="005C1992" w:rsidRDefault="00A24A13">
      <w:pPr>
        <w:rPr>
          <w:noProof/>
          <w:lang w:val="cs-CZ"/>
        </w:rPr>
      </w:pPr>
    </w:p>
    <w:p w14:paraId="3A38DD36" w14:textId="77777777" w:rsidR="00E92A0A" w:rsidRPr="005C1992" w:rsidRDefault="006B645D">
      <w:pPr>
        <w:rPr>
          <w:noProof/>
          <w:lang w:val="cs-CZ"/>
        </w:rPr>
      </w:pPr>
      <w:r w:rsidRPr="005C1992">
        <w:rPr>
          <w:b/>
          <w:noProof/>
          <w:lang w:val="cs-CZ"/>
        </w:rPr>
        <w:t>Schéma 3: Přehled integrací systému NAIS</w:t>
      </w:r>
    </w:p>
    <w:p w14:paraId="328B2FD1" w14:textId="0FEAB668" w:rsidR="00E92A0A" w:rsidRPr="005C1992" w:rsidRDefault="005C79FF">
      <w:pPr>
        <w:jc w:val="center"/>
        <w:rPr>
          <w:noProof/>
          <w:lang w:val="cs-CZ"/>
        </w:rPr>
      </w:pPr>
      <w:r w:rsidRPr="005C1992">
        <w:rPr>
          <w:noProof/>
          <w:lang w:val="cs-CZ"/>
        </w:rPr>
        <w:drawing>
          <wp:inline distT="0" distB="0" distL="0" distR="0" wp14:anchorId="0F6D35FD" wp14:editId="2AD6DD0B">
            <wp:extent cx="6858000" cy="4800600"/>
            <wp:effectExtent l="0" t="0" r="0" b="0"/>
            <wp:docPr id="1923799518" name="Obrázek 192379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800600"/>
                    </a:xfrm>
                    <a:prstGeom prst="rect">
                      <a:avLst/>
                    </a:prstGeom>
                    <a:noFill/>
                    <a:ln>
                      <a:noFill/>
                    </a:ln>
                  </pic:spPr>
                </pic:pic>
              </a:graphicData>
            </a:graphic>
          </wp:inline>
        </w:drawing>
      </w:r>
    </w:p>
    <w:p w14:paraId="20B63E8B" w14:textId="77777777" w:rsidR="00E92A0A" w:rsidRPr="005C1992" w:rsidRDefault="006B645D">
      <w:pPr>
        <w:rPr>
          <w:noProof/>
          <w:lang w:val="cs-CZ"/>
        </w:rPr>
      </w:pPr>
      <w:r w:rsidRPr="005C1992">
        <w:rPr>
          <w:b/>
          <w:noProof/>
          <w:lang w:val="cs-CZ"/>
        </w:rPr>
        <w:lastRenderedPageBreak/>
        <w:t>Interní integrace:</w:t>
      </w:r>
    </w:p>
    <w:p w14:paraId="0A8A1744" w14:textId="77777777" w:rsidR="00E92A0A" w:rsidRPr="005C1992" w:rsidRDefault="006B645D">
      <w:pPr>
        <w:pStyle w:val="Seznamsodrkami"/>
        <w:rPr>
          <w:noProof/>
          <w:lang w:val="cs-CZ"/>
        </w:rPr>
      </w:pPr>
      <w:r w:rsidRPr="005C1992">
        <w:rPr>
          <w:noProof/>
          <w:lang w:val="cs-CZ"/>
        </w:rPr>
        <w:t>Active Directory (AD): Pro autentizaci uživatelů (Kerberos SSO, LDAP) a synchronizaci uživatelských účtů a skupin.</w:t>
      </w:r>
    </w:p>
    <w:p w14:paraId="6EAB4B17" w14:textId="77777777" w:rsidR="00E92A0A" w:rsidRPr="005C1992" w:rsidRDefault="006B645D">
      <w:pPr>
        <w:pStyle w:val="Seznamsodrkami"/>
        <w:rPr>
          <w:noProof/>
          <w:lang w:val="cs-CZ"/>
        </w:rPr>
      </w:pPr>
      <w:r w:rsidRPr="005C1992">
        <w:rPr>
          <w:noProof/>
          <w:lang w:val="cs-CZ"/>
        </w:rPr>
        <w:t>Microsoft Dynamics NAV: Obousměrná integrace pro přenos účetních informací o majetku (pozemky, budovy), předpisů plateb a realizovaných plateb.</w:t>
      </w:r>
    </w:p>
    <w:p w14:paraId="3C6CA4D2" w14:textId="77777777" w:rsidR="00E92A0A" w:rsidRPr="005C1992" w:rsidRDefault="006B645D">
      <w:pPr>
        <w:pStyle w:val="Seznamsodrkami"/>
        <w:rPr>
          <w:noProof/>
          <w:lang w:val="cs-CZ"/>
        </w:rPr>
      </w:pPr>
      <w:r w:rsidRPr="005C1992">
        <w:rPr>
          <w:noProof/>
          <w:lang w:val="cs-CZ"/>
        </w:rPr>
        <w:t>eSpis: Ověřování existence a platnosti čísel jednacích.</w:t>
      </w:r>
    </w:p>
    <w:p w14:paraId="2EFBE2AF" w14:textId="77777777" w:rsidR="00E92A0A" w:rsidRPr="005C1992" w:rsidRDefault="006B645D">
      <w:pPr>
        <w:pStyle w:val="Seznamsodrkami"/>
        <w:rPr>
          <w:noProof/>
          <w:lang w:val="cs-CZ"/>
        </w:rPr>
      </w:pPr>
      <w:r w:rsidRPr="005C1992">
        <w:rPr>
          <w:noProof/>
          <w:lang w:val="cs-CZ"/>
        </w:rPr>
        <w:t>Centrální dlužník: Zjišťování informací o dluzích na smlouvách.</w:t>
      </w:r>
    </w:p>
    <w:p w14:paraId="1034179D" w14:textId="77777777" w:rsidR="00E92A0A" w:rsidRPr="005C1992" w:rsidRDefault="006B645D">
      <w:pPr>
        <w:pStyle w:val="Seznamsodrkami"/>
        <w:rPr>
          <w:noProof/>
          <w:lang w:val="cs-CZ"/>
        </w:rPr>
      </w:pPr>
      <w:r w:rsidRPr="005C1992">
        <w:rPr>
          <w:noProof/>
          <w:lang w:val="cs-CZ"/>
        </w:rPr>
        <w:t>Generování dokumentace (MS Reporting Services): Využíván pro generování tiskových sestav a reportů.</w:t>
      </w:r>
    </w:p>
    <w:p w14:paraId="397A92D0" w14:textId="119968B5" w:rsidR="00E92A0A" w:rsidRPr="005C1992" w:rsidRDefault="006B645D">
      <w:pPr>
        <w:pStyle w:val="Seznamsodrkami"/>
        <w:rPr>
          <w:noProof/>
          <w:lang w:val="cs-CZ"/>
        </w:rPr>
      </w:pPr>
      <w:r w:rsidRPr="005C1992">
        <w:rPr>
          <w:noProof/>
          <w:lang w:val="cs-CZ"/>
        </w:rPr>
        <w:t xml:space="preserve">GIS (Geografický informační systém): </w:t>
      </w:r>
      <w:r w:rsidR="00C27F90" w:rsidRPr="005C1992">
        <w:rPr>
          <w:noProof/>
          <w:lang w:val="cs-CZ"/>
        </w:rPr>
        <w:t>Čtení</w:t>
      </w:r>
      <w:r w:rsidRPr="005C1992">
        <w:rPr>
          <w:noProof/>
          <w:lang w:val="cs-CZ"/>
        </w:rPr>
        <w:t xml:space="preserve"> prostorových dat a mapových služeb.</w:t>
      </w:r>
      <w:r w:rsidR="0031347D" w:rsidRPr="005C1992">
        <w:rPr>
          <w:noProof/>
          <w:lang w:val="cs-CZ"/>
        </w:rPr>
        <w:t xml:space="preserve"> Zákres a editace pronajatých částí parcel.</w:t>
      </w:r>
    </w:p>
    <w:p w14:paraId="2E5F18EB" w14:textId="77777777" w:rsidR="00E92A0A" w:rsidRPr="005C1992" w:rsidRDefault="006B645D">
      <w:pPr>
        <w:pStyle w:val="Seznamsodrkami"/>
        <w:rPr>
          <w:noProof/>
          <w:lang w:val="cs-CZ"/>
        </w:rPr>
      </w:pPr>
      <w:r w:rsidRPr="005C1992">
        <w:rPr>
          <w:noProof/>
          <w:lang w:val="cs-CZ"/>
        </w:rPr>
        <w:t>Legacy systémy: Dočasná synchronizace dat (např. smluv, žádostí) pro zajištění kontinuity provozu během přechodného období.</w:t>
      </w:r>
    </w:p>
    <w:p w14:paraId="114BC3AB" w14:textId="77777777" w:rsidR="00E92A0A" w:rsidRPr="005C1992" w:rsidRDefault="006B645D">
      <w:pPr>
        <w:rPr>
          <w:noProof/>
          <w:lang w:val="cs-CZ"/>
        </w:rPr>
      </w:pPr>
      <w:r w:rsidRPr="005C1992">
        <w:rPr>
          <w:b/>
          <w:noProof/>
          <w:lang w:val="cs-CZ"/>
        </w:rPr>
        <w:t>Externí integrace:</w:t>
      </w:r>
    </w:p>
    <w:p w14:paraId="229E37DC" w14:textId="77777777" w:rsidR="00E92A0A" w:rsidRPr="005C1992" w:rsidRDefault="006B645D">
      <w:pPr>
        <w:pStyle w:val="Seznamsodrkami"/>
        <w:rPr>
          <w:noProof/>
          <w:lang w:val="cs-CZ"/>
        </w:rPr>
      </w:pPr>
      <w:r w:rsidRPr="005C1992">
        <w:rPr>
          <w:noProof/>
          <w:lang w:val="cs-CZ"/>
        </w:rPr>
        <w:t>ČÚZK (ISKN): Klíčová integrace pro získávání dat z katastru nemovitostí. Využívá se jak dávkový import dat (do databáze xKatastr), tak online služby dálkového přístupu (WSDP) pro ověřování a získávání aktuálních informací a sledování změn.</w:t>
      </w:r>
    </w:p>
    <w:p w14:paraId="2AD1CA5D" w14:textId="77777777" w:rsidR="00E92A0A" w:rsidRPr="005C1992" w:rsidRDefault="006B645D">
      <w:pPr>
        <w:pStyle w:val="Nadpis1"/>
        <w:rPr>
          <w:noProof/>
          <w:lang w:val="cs-CZ"/>
        </w:rPr>
      </w:pPr>
      <w:r w:rsidRPr="005C1992">
        <w:rPr>
          <w:noProof/>
          <w:lang w:val="cs-CZ"/>
        </w:rPr>
        <w:t>5. Smluvní požadavky na provoz a rozvoj</w:t>
      </w:r>
    </w:p>
    <w:p w14:paraId="4D4D2AA6" w14:textId="77777777" w:rsidR="00E92A0A" w:rsidRPr="005C1992" w:rsidRDefault="006B645D">
      <w:pPr>
        <w:pStyle w:val="Nadpis2"/>
        <w:rPr>
          <w:noProof/>
          <w:lang w:val="cs-CZ"/>
        </w:rPr>
      </w:pPr>
      <w:r w:rsidRPr="005C1992">
        <w:rPr>
          <w:noProof/>
          <w:lang w:val="cs-CZ"/>
        </w:rPr>
        <w:t>5.1. Služby údržby a podpory (Maintenance)</w:t>
      </w:r>
    </w:p>
    <w:p w14:paraId="246A0C7B" w14:textId="77777777" w:rsidR="00E92A0A" w:rsidRPr="005C1992" w:rsidRDefault="006B645D">
      <w:pPr>
        <w:pStyle w:val="Seznamsodrkami"/>
        <w:rPr>
          <w:noProof/>
          <w:lang w:val="cs-CZ"/>
        </w:rPr>
      </w:pPr>
      <w:r w:rsidRPr="005C1992">
        <w:rPr>
          <w:noProof/>
          <w:lang w:val="cs-CZ"/>
        </w:rPr>
        <w:t>Zajištění podpory provozu: Zajištění dostupnosti všech funkcí uživatelům.</w:t>
      </w:r>
    </w:p>
    <w:p w14:paraId="136D8CEC" w14:textId="77777777" w:rsidR="00E92A0A" w:rsidRPr="005C1992" w:rsidRDefault="006B645D">
      <w:pPr>
        <w:pStyle w:val="Seznamsodrkami"/>
        <w:rPr>
          <w:noProof/>
          <w:lang w:val="cs-CZ"/>
        </w:rPr>
      </w:pPr>
      <w:r w:rsidRPr="005C1992">
        <w:rPr>
          <w:noProof/>
          <w:lang w:val="cs-CZ"/>
        </w:rPr>
        <w:t>Řešení incidentů: Reakce a řešení incidentů zadaných přes ServiceDesk Objednatele.</w:t>
      </w:r>
    </w:p>
    <w:p w14:paraId="6CC40316" w14:textId="77777777" w:rsidR="00E92A0A" w:rsidRPr="005C1992" w:rsidRDefault="006B645D">
      <w:pPr>
        <w:pStyle w:val="Seznamsodrkami"/>
        <w:rPr>
          <w:noProof/>
          <w:lang w:val="cs-CZ"/>
        </w:rPr>
      </w:pPr>
      <w:r w:rsidRPr="005C1992">
        <w:rPr>
          <w:noProof/>
          <w:lang w:val="cs-CZ"/>
        </w:rPr>
        <w:t>Správa číselníků a parametrů: Nastavování systémových číselníků a konfiguračních parametrů.</w:t>
      </w:r>
    </w:p>
    <w:p w14:paraId="36B75C87" w14:textId="77777777" w:rsidR="00E92A0A" w:rsidRPr="005C1992" w:rsidRDefault="006B645D">
      <w:pPr>
        <w:pStyle w:val="Seznamsodrkami"/>
        <w:rPr>
          <w:noProof/>
          <w:lang w:val="cs-CZ"/>
        </w:rPr>
      </w:pPr>
      <w:r w:rsidRPr="005C1992">
        <w:rPr>
          <w:noProof/>
          <w:lang w:val="cs-CZ"/>
        </w:rPr>
        <w:t>Maintenance úprav na míru: Údržba zákaznických úprav pro zajištění jejich funkčnosti při změnách systému.</w:t>
      </w:r>
    </w:p>
    <w:p w14:paraId="3365727F" w14:textId="77777777" w:rsidR="00E92A0A" w:rsidRPr="005C1992" w:rsidRDefault="006B645D">
      <w:pPr>
        <w:pStyle w:val="Seznamsodrkami"/>
        <w:rPr>
          <w:noProof/>
          <w:lang w:val="cs-CZ"/>
        </w:rPr>
      </w:pPr>
      <w:r w:rsidRPr="005C1992">
        <w:rPr>
          <w:noProof/>
          <w:lang w:val="cs-CZ"/>
        </w:rPr>
        <w:t>Odstraňování vad aplikace.</w:t>
      </w:r>
    </w:p>
    <w:p w14:paraId="55E6489A" w14:textId="77777777" w:rsidR="00E92A0A" w:rsidRPr="005C1992" w:rsidRDefault="006B645D">
      <w:pPr>
        <w:pStyle w:val="Seznamsodrkami"/>
        <w:rPr>
          <w:noProof/>
          <w:lang w:val="cs-CZ"/>
        </w:rPr>
      </w:pPr>
      <w:r w:rsidRPr="005C1992">
        <w:rPr>
          <w:noProof/>
          <w:lang w:val="cs-CZ"/>
        </w:rPr>
        <w:t>Poskytování a implementace nových verzí a aktualizací: Zhotovitel garantuje, že verze SW a IS není starší než 3 měsíce od nejnovější verze a je maximálně o jednu verzi pozadu.</w:t>
      </w:r>
    </w:p>
    <w:p w14:paraId="7E7C2D4F" w14:textId="77777777" w:rsidR="00E92A0A" w:rsidRDefault="006B645D">
      <w:pPr>
        <w:pStyle w:val="Seznamsodrkami"/>
        <w:rPr>
          <w:noProof/>
          <w:lang w:val="cs-CZ"/>
        </w:rPr>
      </w:pPr>
      <w:r w:rsidRPr="005C1992">
        <w:rPr>
          <w:noProof/>
          <w:lang w:val="cs-CZ"/>
        </w:rPr>
        <w:t>Technická podpora: Poskytovaná na místě (on-site) i vzdáleným přístupem (off-site).</w:t>
      </w:r>
    </w:p>
    <w:p w14:paraId="772AE3B6" w14:textId="6F3F532E" w:rsidR="00F6219C" w:rsidRPr="005C1992" w:rsidRDefault="00F6219C">
      <w:pPr>
        <w:pStyle w:val="Seznamsodrkami"/>
        <w:rPr>
          <w:noProof/>
          <w:lang w:val="cs-CZ"/>
        </w:rPr>
      </w:pPr>
      <w:r>
        <w:rPr>
          <w:noProof/>
          <w:lang w:val="cs-CZ"/>
        </w:rPr>
        <w:t>Primární SW pro řešení tiketů je SW zákazníka</w:t>
      </w:r>
    </w:p>
    <w:p w14:paraId="7CE32914" w14:textId="77777777" w:rsidR="00E92A0A" w:rsidRPr="005C1992" w:rsidRDefault="006B645D">
      <w:pPr>
        <w:pStyle w:val="Nadpis2"/>
        <w:rPr>
          <w:noProof/>
          <w:lang w:val="cs-CZ"/>
        </w:rPr>
      </w:pPr>
      <w:r w:rsidRPr="005C1992">
        <w:rPr>
          <w:noProof/>
          <w:lang w:val="cs-CZ"/>
        </w:rPr>
        <w:t>5.2. Parametry garantované úrovně služeb (SLA)</w:t>
      </w:r>
    </w:p>
    <w:p w14:paraId="31ABEE5C" w14:textId="77777777" w:rsidR="00E92A0A" w:rsidRPr="005C1992" w:rsidRDefault="006B645D">
      <w:pPr>
        <w:rPr>
          <w:noProof/>
          <w:lang w:val="cs-CZ"/>
        </w:rPr>
      </w:pPr>
      <w:r w:rsidRPr="005C1992">
        <w:rPr>
          <w:noProof/>
          <w:lang w:val="cs-CZ"/>
        </w:rPr>
        <w:t>Kvalita poskytovaných služeb je sledována a hodnocena na základě definovaných SLA parametrů. Vyhodnocovacím obdobím je jeden kalendářní měsíc.</w:t>
      </w:r>
    </w:p>
    <w:p w14:paraId="2BE41045" w14:textId="77777777" w:rsidR="00E92A0A" w:rsidRPr="005C1992" w:rsidRDefault="006B645D">
      <w:pPr>
        <w:rPr>
          <w:noProof/>
          <w:lang w:val="cs-CZ"/>
        </w:rPr>
      </w:pPr>
      <w:r w:rsidRPr="005C1992">
        <w:rPr>
          <w:b/>
          <w:noProof/>
          <w:lang w:val="cs-CZ"/>
        </w:rPr>
        <w:t>Dostupnost a odezva rozhraní:</w:t>
      </w:r>
    </w:p>
    <w:p w14:paraId="67510087" w14:textId="77777777" w:rsidR="00E92A0A" w:rsidRPr="005C1992" w:rsidRDefault="006B645D">
      <w:pPr>
        <w:pStyle w:val="Seznamsodrkami"/>
        <w:rPr>
          <w:noProof/>
          <w:lang w:val="cs-CZ"/>
        </w:rPr>
      </w:pPr>
      <w:r w:rsidRPr="005C1992">
        <w:rPr>
          <w:noProof/>
          <w:lang w:val="cs-CZ"/>
        </w:rPr>
        <w:t>Produkční prostředí: Dostupnost 98,0 % v provozní době (5x12h, 6:00-18:00), odezva 2s (maximální 5s), podíl odezvy v limitu 80 %.</w:t>
      </w:r>
    </w:p>
    <w:p w14:paraId="298E369A" w14:textId="77777777" w:rsidR="00E92A0A" w:rsidRPr="005C1992" w:rsidRDefault="006B645D">
      <w:pPr>
        <w:pStyle w:val="Seznamsodrkami"/>
        <w:rPr>
          <w:noProof/>
          <w:lang w:val="cs-CZ"/>
        </w:rPr>
      </w:pPr>
      <w:r w:rsidRPr="005C1992">
        <w:rPr>
          <w:noProof/>
          <w:lang w:val="cs-CZ"/>
        </w:rPr>
        <w:t>Testovací prostředí: Dostupnost 95,0 % v provozní době (5x8h, 8:00-16:00), odezva 2s (maximální 10s), podíl odezvy v limitu 50 %.</w:t>
      </w:r>
    </w:p>
    <w:tbl>
      <w:tblPr>
        <w:tblStyle w:val="Svtlseznamzvraznn1"/>
        <w:tblW w:w="0" w:type="auto"/>
        <w:tblLook w:val="04A0" w:firstRow="1" w:lastRow="0" w:firstColumn="1" w:lastColumn="0" w:noHBand="0" w:noVBand="1"/>
      </w:tblPr>
      <w:tblGrid>
        <w:gridCol w:w="1728"/>
        <w:gridCol w:w="1728"/>
        <w:gridCol w:w="1728"/>
        <w:gridCol w:w="1728"/>
        <w:gridCol w:w="1728"/>
      </w:tblGrid>
      <w:tr w:rsidR="00E92A0A" w:rsidRPr="005C1992" w14:paraId="778E77D2" w14:textId="77777777" w:rsidTr="00E92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FD17993" w14:textId="77777777" w:rsidR="00E92A0A" w:rsidRPr="005C1992" w:rsidRDefault="006B645D">
            <w:pPr>
              <w:rPr>
                <w:noProof/>
                <w:lang w:val="cs-CZ"/>
              </w:rPr>
            </w:pPr>
            <w:r w:rsidRPr="005C1992">
              <w:rPr>
                <w:noProof/>
                <w:lang w:val="cs-CZ"/>
              </w:rPr>
              <w:t>Priorita</w:t>
            </w:r>
          </w:p>
        </w:tc>
        <w:tc>
          <w:tcPr>
            <w:tcW w:w="1728" w:type="dxa"/>
          </w:tcPr>
          <w:p w14:paraId="3231EF1E"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Prostředí</w:t>
            </w:r>
          </w:p>
        </w:tc>
        <w:tc>
          <w:tcPr>
            <w:tcW w:w="1728" w:type="dxa"/>
          </w:tcPr>
          <w:p w14:paraId="40AF2F42"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Provozní doba</w:t>
            </w:r>
          </w:p>
        </w:tc>
        <w:tc>
          <w:tcPr>
            <w:tcW w:w="1728" w:type="dxa"/>
          </w:tcPr>
          <w:p w14:paraId="1BB4DD42"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Doba pro odpověď (h)</w:t>
            </w:r>
          </w:p>
        </w:tc>
        <w:tc>
          <w:tcPr>
            <w:tcW w:w="1728" w:type="dxa"/>
          </w:tcPr>
          <w:p w14:paraId="0498DE22"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Doba pro vyřešení (h)</w:t>
            </w:r>
          </w:p>
        </w:tc>
      </w:tr>
      <w:tr w:rsidR="00E92A0A" w:rsidRPr="005C1992" w14:paraId="2C1A210B"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F979958" w14:textId="77777777" w:rsidR="00E92A0A" w:rsidRPr="005C1992" w:rsidRDefault="006B645D">
            <w:pPr>
              <w:rPr>
                <w:noProof/>
                <w:lang w:val="cs-CZ"/>
              </w:rPr>
            </w:pPr>
            <w:r w:rsidRPr="005C1992">
              <w:rPr>
                <w:noProof/>
                <w:lang w:val="cs-CZ"/>
              </w:rPr>
              <w:t>1</w:t>
            </w:r>
          </w:p>
        </w:tc>
        <w:tc>
          <w:tcPr>
            <w:tcW w:w="1728" w:type="dxa"/>
          </w:tcPr>
          <w:p w14:paraId="65E287BA"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Produkce</w:t>
            </w:r>
          </w:p>
        </w:tc>
        <w:tc>
          <w:tcPr>
            <w:tcW w:w="1728" w:type="dxa"/>
          </w:tcPr>
          <w:p w14:paraId="3E7DE4B4"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5x12 (6-18h)</w:t>
            </w:r>
          </w:p>
        </w:tc>
        <w:tc>
          <w:tcPr>
            <w:tcW w:w="1728" w:type="dxa"/>
          </w:tcPr>
          <w:p w14:paraId="7EBBAA13"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0,5</w:t>
            </w:r>
          </w:p>
        </w:tc>
        <w:tc>
          <w:tcPr>
            <w:tcW w:w="1728" w:type="dxa"/>
          </w:tcPr>
          <w:p w14:paraId="00788F32"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24</w:t>
            </w:r>
          </w:p>
        </w:tc>
      </w:tr>
      <w:tr w:rsidR="00E92A0A" w:rsidRPr="005C1992" w14:paraId="761F7634"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01727F77" w14:textId="77777777" w:rsidR="00E92A0A" w:rsidRPr="005C1992" w:rsidRDefault="006B645D">
            <w:pPr>
              <w:rPr>
                <w:noProof/>
                <w:lang w:val="cs-CZ"/>
              </w:rPr>
            </w:pPr>
            <w:r w:rsidRPr="005C1992">
              <w:rPr>
                <w:noProof/>
                <w:lang w:val="cs-CZ"/>
              </w:rPr>
              <w:t>2</w:t>
            </w:r>
          </w:p>
        </w:tc>
        <w:tc>
          <w:tcPr>
            <w:tcW w:w="1728" w:type="dxa"/>
          </w:tcPr>
          <w:p w14:paraId="20909664"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Produkce</w:t>
            </w:r>
          </w:p>
        </w:tc>
        <w:tc>
          <w:tcPr>
            <w:tcW w:w="1728" w:type="dxa"/>
          </w:tcPr>
          <w:p w14:paraId="65E6453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5x12 (6-18h)</w:t>
            </w:r>
          </w:p>
        </w:tc>
        <w:tc>
          <w:tcPr>
            <w:tcW w:w="1728" w:type="dxa"/>
          </w:tcPr>
          <w:p w14:paraId="4DFA5C9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1</w:t>
            </w:r>
          </w:p>
        </w:tc>
        <w:tc>
          <w:tcPr>
            <w:tcW w:w="1728" w:type="dxa"/>
          </w:tcPr>
          <w:p w14:paraId="18BF1899"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24</w:t>
            </w:r>
          </w:p>
        </w:tc>
      </w:tr>
      <w:tr w:rsidR="00E92A0A" w:rsidRPr="005C1992" w14:paraId="7332BE29"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00693D1" w14:textId="77777777" w:rsidR="00E92A0A" w:rsidRPr="005C1992" w:rsidRDefault="006B645D">
            <w:pPr>
              <w:rPr>
                <w:noProof/>
                <w:lang w:val="cs-CZ"/>
              </w:rPr>
            </w:pPr>
            <w:r w:rsidRPr="005C1992">
              <w:rPr>
                <w:noProof/>
                <w:lang w:val="cs-CZ"/>
              </w:rPr>
              <w:lastRenderedPageBreak/>
              <w:t>3</w:t>
            </w:r>
          </w:p>
        </w:tc>
        <w:tc>
          <w:tcPr>
            <w:tcW w:w="1728" w:type="dxa"/>
          </w:tcPr>
          <w:p w14:paraId="07617433"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Produkce</w:t>
            </w:r>
          </w:p>
        </w:tc>
        <w:tc>
          <w:tcPr>
            <w:tcW w:w="1728" w:type="dxa"/>
          </w:tcPr>
          <w:p w14:paraId="40B36FA4"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5x12 (6-18h)</w:t>
            </w:r>
          </w:p>
        </w:tc>
        <w:tc>
          <w:tcPr>
            <w:tcW w:w="1728" w:type="dxa"/>
          </w:tcPr>
          <w:p w14:paraId="3ECEB960"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1</w:t>
            </w:r>
          </w:p>
        </w:tc>
        <w:tc>
          <w:tcPr>
            <w:tcW w:w="1728" w:type="dxa"/>
          </w:tcPr>
          <w:p w14:paraId="1BAA66B4"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48</w:t>
            </w:r>
          </w:p>
        </w:tc>
      </w:tr>
      <w:tr w:rsidR="00E92A0A" w:rsidRPr="005C1992" w14:paraId="4757178D"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7CB622A0" w14:textId="77777777" w:rsidR="00E92A0A" w:rsidRPr="005C1992" w:rsidRDefault="006B645D">
            <w:pPr>
              <w:rPr>
                <w:noProof/>
                <w:lang w:val="cs-CZ"/>
              </w:rPr>
            </w:pPr>
            <w:r w:rsidRPr="005C1992">
              <w:rPr>
                <w:noProof/>
                <w:lang w:val="cs-CZ"/>
              </w:rPr>
              <w:t>4</w:t>
            </w:r>
          </w:p>
        </w:tc>
        <w:tc>
          <w:tcPr>
            <w:tcW w:w="1728" w:type="dxa"/>
          </w:tcPr>
          <w:p w14:paraId="725B5E84"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Produkce</w:t>
            </w:r>
          </w:p>
        </w:tc>
        <w:tc>
          <w:tcPr>
            <w:tcW w:w="1728" w:type="dxa"/>
          </w:tcPr>
          <w:p w14:paraId="3645DAAD"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5x12 (6-18h)</w:t>
            </w:r>
          </w:p>
        </w:tc>
        <w:tc>
          <w:tcPr>
            <w:tcW w:w="1728" w:type="dxa"/>
          </w:tcPr>
          <w:p w14:paraId="30E2E7E7"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1</w:t>
            </w:r>
          </w:p>
        </w:tc>
        <w:tc>
          <w:tcPr>
            <w:tcW w:w="1728" w:type="dxa"/>
          </w:tcPr>
          <w:p w14:paraId="0BE76695"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120*</w:t>
            </w:r>
          </w:p>
        </w:tc>
      </w:tr>
      <w:tr w:rsidR="00E92A0A" w:rsidRPr="005C1992" w14:paraId="1417527F"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32F699D" w14:textId="77777777" w:rsidR="00E92A0A" w:rsidRPr="005C1992" w:rsidRDefault="006B645D">
            <w:pPr>
              <w:rPr>
                <w:noProof/>
                <w:lang w:val="cs-CZ"/>
              </w:rPr>
            </w:pPr>
            <w:r w:rsidRPr="005C1992">
              <w:rPr>
                <w:noProof/>
                <w:lang w:val="cs-CZ"/>
              </w:rPr>
              <w:t>1</w:t>
            </w:r>
          </w:p>
        </w:tc>
        <w:tc>
          <w:tcPr>
            <w:tcW w:w="1728" w:type="dxa"/>
          </w:tcPr>
          <w:p w14:paraId="7CF3B3BA"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Test</w:t>
            </w:r>
          </w:p>
        </w:tc>
        <w:tc>
          <w:tcPr>
            <w:tcW w:w="1728" w:type="dxa"/>
          </w:tcPr>
          <w:p w14:paraId="2C42E4FA"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5x8 (8-16h)</w:t>
            </w:r>
          </w:p>
        </w:tc>
        <w:tc>
          <w:tcPr>
            <w:tcW w:w="1728" w:type="dxa"/>
          </w:tcPr>
          <w:p w14:paraId="1D570EC8"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2</w:t>
            </w:r>
          </w:p>
        </w:tc>
        <w:tc>
          <w:tcPr>
            <w:tcW w:w="1728" w:type="dxa"/>
          </w:tcPr>
          <w:p w14:paraId="2FDEDED5"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48</w:t>
            </w:r>
          </w:p>
        </w:tc>
      </w:tr>
      <w:tr w:rsidR="00E92A0A" w:rsidRPr="005C1992" w14:paraId="54924DBE"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5DC47FB1" w14:textId="77777777" w:rsidR="00E92A0A" w:rsidRPr="005C1992" w:rsidRDefault="006B645D">
            <w:pPr>
              <w:rPr>
                <w:noProof/>
                <w:lang w:val="cs-CZ"/>
              </w:rPr>
            </w:pPr>
            <w:r w:rsidRPr="005C1992">
              <w:rPr>
                <w:noProof/>
                <w:lang w:val="cs-CZ"/>
              </w:rPr>
              <w:t>2</w:t>
            </w:r>
          </w:p>
        </w:tc>
        <w:tc>
          <w:tcPr>
            <w:tcW w:w="1728" w:type="dxa"/>
          </w:tcPr>
          <w:p w14:paraId="566393EC"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Test</w:t>
            </w:r>
          </w:p>
        </w:tc>
        <w:tc>
          <w:tcPr>
            <w:tcW w:w="1728" w:type="dxa"/>
          </w:tcPr>
          <w:p w14:paraId="452EB0C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5x8 (8-16h)</w:t>
            </w:r>
          </w:p>
        </w:tc>
        <w:tc>
          <w:tcPr>
            <w:tcW w:w="1728" w:type="dxa"/>
          </w:tcPr>
          <w:p w14:paraId="2B40BFA6"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w:t>
            </w:r>
          </w:p>
        </w:tc>
        <w:tc>
          <w:tcPr>
            <w:tcW w:w="1728" w:type="dxa"/>
          </w:tcPr>
          <w:p w14:paraId="6E0518B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96</w:t>
            </w:r>
          </w:p>
        </w:tc>
      </w:tr>
      <w:tr w:rsidR="00E92A0A" w:rsidRPr="005C1992" w14:paraId="5DE9CEC6"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BBD5874" w14:textId="77777777" w:rsidR="00E92A0A" w:rsidRPr="005C1992" w:rsidRDefault="006B645D">
            <w:pPr>
              <w:rPr>
                <w:noProof/>
                <w:lang w:val="cs-CZ"/>
              </w:rPr>
            </w:pPr>
            <w:r w:rsidRPr="005C1992">
              <w:rPr>
                <w:noProof/>
                <w:lang w:val="cs-CZ"/>
              </w:rPr>
              <w:t>3</w:t>
            </w:r>
          </w:p>
        </w:tc>
        <w:tc>
          <w:tcPr>
            <w:tcW w:w="1728" w:type="dxa"/>
          </w:tcPr>
          <w:p w14:paraId="79F7193A"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Test</w:t>
            </w:r>
          </w:p>
        </w:tc>
        <w:tc>
          <w:tcPr>
            <w:tcW w:w="1728" w:type="dxa"/>
          </w:tcPr>
          <w:p w14:paraId="178FC407"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5x8 (8-16h)</w:t>
            </w:r>
          </w:p>
        </w:tc>
        <w:tc>
          <w:tcPr>
            <w:tcW w:w="1728" w:type="dxa"/>
          </w:tcPr>
          <w:p w14:paraId="0160010F"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2</w:t>
            </w:r>
          </w:p>
        </w:tc>
        <w:tc>
          <w:tcPr>
            <w:tcW w:w="1728" w:type="dxa"/>
          </w:tcPr>
          <w:p w14:paraId="5B155EFC"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120</w:t>
            </w:r>
          </w:p>
        </w:tc>
      </w:tr>
      <w:tr w:rsidR="00E92A0A" w:rsidRPr="005C1992" w14:paraId="0CDF417C"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6DAE7671" w14:textId="77777777" w:rsidR="00E92A0A" w:rsidRPr="005C1992" w:rsidRDefault="006B645D">
            <w:pPr>
              <w:rPr>
                <w:noProof/>
                <w:lang w:val="cs-CZ"/>
              </w:rPr>
            </w:pPr>
            <w:r w:rsidRPr="005C1992">
              <w:rPr>
                <w:noProof/>
                <w:lang w:val="cs-CZ"/>
              </w:rPr>
              <w:t>4</w:t>
            </w:r>
          </w:p>
        </w:tc>
        <w:tc>
          <w:tcPr>
            <w:tcW w:w="1728" w:type="dxa"/>
          </w:tcPr>
          <w:p w14:paraId="5902B832"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Test</w:t>
            </w:r>
          </w:p>
        </w:tc>
        <w:tc>
          <w:tcPr>
            <w:tcW w:w="1728" w:type="dxa"/>
          </w:tcPr>
          <w:p w14:paraId="58614CC6"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5x8 (8-16h)</w:t>
            </w:r>
          </w:p>
        </w:tc>
        <w:tc>
          <w:tcPr>
            <w:tcW w:w="1728" w:type="dxa"/>
          </w:tcPr>
          <w:p w14:paraId="27CB3660"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w:t>
            </w:r>
          </w:p>
        </w:tc>
        <w:tc>
          <w:tcPr>
            <w:tcW w:w="1728" w:type="dxa"/>
          </w:tcPr>
          <w:p w14:paraId="39F1D0AD"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240*</w:t>
            </w:r>
          </w:p>
        </w:tc>
      </w:tr>
    </w:tbl>
    <w:p w14:paraId="6BDFF435" w14:textId="77777777" w:rsidR="00E92A0A" w:rsidRPr="005C1992" w:rsidRDefault="006B645D">
      <w:pPr>
        <w:rPr>
          <w:noProof/>
          <w:lang w:val="cs-CZ"/>
        </w:rPr>
      </w:pPr>
      <w:r w:rsidRPr="005C1992">
        <w:rPr>
          <w:noProof/>
          <w:lang w:val="cs-CZ"/>
        </w:rPr>
        <w:t>* Doba vyřešení pro prioritu 4 může být upravena dohodou.</w:t>
      </w:r>
    </w:p>
    <w:p w14:paraId="09A87E02" w14:textId="77777777" w:rsidR="00E92A0A" w:rsidRPr="005C1992" w:rsidRDefault="006B645D">
      <w:pPr>
        <w:rPr>
          <w:noProof/>
          <w:lang w:val="cs-CZ"/>
        </w:rPr>
      </w:pPr>
      <w:r w:rsidRPr="005C1992">
        <w:rPr>
          <w:b/>
          <w:noProof/>
          <w:lang w:val="cs-CZ"/>
        </w:rPr>
        <w:t>Reakční doby pro bezpečnostní incidenty a slabiny:</w:t>
      </w:r>
    </w:p>
    <w:tbl>
      <w:tblPr>
        <w:tblStyle w:val="Svtlseznamzvraznn1"/>
        <w:tblW w:w="0" w:type="auto"/>
        <w:tblLook w:val="04A0" w:firstRow="1" w:lastRow="0" w:firstColumn="1" w:lastColumn="0" w:noHBand="0" w:noVBand="1"/>
      </w:tblPr>
      <w:tblGrid>
        <w:gridCol w:w="1728"/>
        <w:gridCol w:w="1728"/>
        <w:gridCol w:w="1728"/>
        <w:gridCol w:w="1728"/>
        <w:gridCol w:w="1728"/>
      </w:tblGrid>
      <w:tr w:rsidR="00E92A0A" w:rsidRPr="005C1992" w14:paraId="0CEF4625" w14:textId="77777777" w:rsidTr="00E92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FF6C3CF" w14:textId="77777777" w:rsidR="00E92A0A" w:rsidRPr="005C1992" w:rsidRDefault="006B645D">
            <w:pPr>
              <w:rPr>
                <w:noProof/>
                <w:lang w:val="cs-CZ"/>
              </w:rPr>
            </w:pPr>
            <w:r w:rsidRPr="005C1992">
              <w:rPr>
                <w:noProof/>
                <w:lang w:val="cs-CZ"/>
              </w:rPr>
              <w:t>Priorita</w:t>
            </w:r>
          </w:p>
        </w:tc>
        <w:tc>
          <w:tcPr>
            <w:tcW w:w="1728" w:type="dxa"/>
          </w:tcPr>
          <w:p w14:paraId="58C28EB3"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Prostředí</w:t>
            </w:r>
          </w:p>
        </w:tc>
        <w:tc>
          <w:tcPr>
            <w:tcW w:w="1728" w:type="dxa"/>
          </w:tcPr>
          <w:p w14:paraId="3AE95334"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Provozní doba</w:t>
            </w:r>
          </w:p>
        </w:tc>
        <w:tc>
          <w:tcPr>
            <w:tcW w:w="1728" w:type="dxa"/>
          </w:tcPr>
          <w:p w14:paraId="2429B421"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Doba pro odpověď (h)</w:t>
            </w:r>
          </w:p>
        </w:tc>
        <w:tc>
          <w:tcPr>
            <w:tcW w:w="1728" w:type="dxa"/>
          </w:tcPr>
          <w:p w14:paraId="6EF01F57" w14:textId="77777777" w:rsidR="00E92A0A" w:rsidRPr="005C1992" w:rsidRDefault="006B645D">
            <w:pPr>
              <w:cnfStyle w:val="100000000000" w:firstRow="1" w:lastRow="0" w:firstColumn="0" w:lastColumn="0" w:oddVBand="0" w:evenVBand="0" w:oddHBand="0" w:evenHBand="0" w:firstRowFirstColumn="0" w:firstRowLastColumn="0" w:lastRowFirstColumn="0" w:lastRowLastColumn="0"/>
              <w:rPr>
                <w:noProof/>
                <w:lang w:val="cs-CZ"/>
              </w:rPr>
            </w:pPr>
            <w:r w:rsidRPr="005C1992">
              <w:rPr>
                <w:noProof/>
                <w:lang w:val="cs-CZ"/>
              </w:rPr>
              <w:t>Doba pro vyřešení (h)</w:t>
            </w:r>
          </w:p>
        </w:tc>
      </w:tr>
      <w:tr w:rsidR="00E92A0A" w:rsidRPr="005C1992" w14:paraId="7FBA7086"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2629E88" w14:textId="77777777" w:rsidR="00E92A0A" w:rsidRPr="005C1992" w:rsidRDefault="006B645D">
            <w:pPr>
              <w:rPr>
                <w:noProof/>
                <w:lang w:val="cs-CZ"/>
              </w:rPr>
            </w:pPr>
            <w:r w:rsidRPr="005C1992">
              <w:rPr>
                <w:noProof/>
                <w:lang w:val="cs-CZ"/>
              </w:rPr>
              <w:t>1</w:t>
            </w:r>
          </w:p>
        </w:tc>
        <w:tc>
          <w:tcPr>
            <w:tcW w:w="1728" w:type="dxa"/>
          </w:tcPr>
          <w:p w14:paraId="2C689DE0"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Produkce</w:t>
            </w:r>
          </w:p>
        </w:tc>
        <w:tc>
          <w:tcPr>
            <w:tcW w:w="1728" w:type="dxa"/>
          </w:tcPr>
          <w:p w14:paraId="447D6561"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5x12 (6-18h)</w:t>
            </w:r>
          </w:p>
        </w:tc>
        <w:tc>
          <w:tcPr>
            <w:tcW w:w="1728" w:type="dxa"/>
          </w:tcPr>
          <w:p w14:paraId="19A70D43"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0,5</w:t>
            </w:r>
          </w:p>
        </w:tc>
        <w:tc>
          <w:tcPr>
            <w:tcW w:w="1728" w:type="dxa"/>
          </w:tcPr>
          <w:p w14:paraId="38B480B5"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24</w:t>
            </w:r>
          </w:p>
        </w:tc>
      </w:tr>
      <w:tr w:rsidR="00E92A0A" w:rsidRPr="005C1992" w14:paraId="4D9E6CEB"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2E7BBD8A" w14:textId="77777777" w:rsidR="00E92A0A" w:rsidRPr="005C1992" w:rsidRDefault="006B645D">
            <w:pPr>
              <w:rPr>
                <w:noProof/>
                <w:lang w:val="cs-CZ"/>
              </w:rPr>
            </w:pPr>
            <w:r w:rsidRPr="005C1992">
              <w:rPr>
                <w:noProof/>
                <w:lang w:val="cs-CZ"/>
              </w:rPr>
              <w:t>2</w:t>
            </w:r>
          </w:p>
        </w:tc>
        <w:tc>
          <w:tcPr>
            <w:tcW w:w="1728" w:type="dxa"/>
          </w:tcPr>
          <w:p w14:paraId="5C233085"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Produkce</w:t>
            </w:r>
          </w:p>
        </w:tc>
        <w:tc>
          <w:tcPr>
            <w:tcW w:w="1728" w:type="dxa"/>
          </w:tcPr>
          <w:p w14:paraId="4D0952E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5x12 (6-18h)</w:t>
            </w:r>
          </w:p>
        </w:tc>
        <w:tc>
          <w:tcPr>
            <w:tcW w:w="1728" w:type="dxa"/>
          </w:tcPr>
          <w:p w14:paraId="79BE5A08"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1</w:t>
            </w:r>
          </w:p>
        </w:tc>
        <w:tc>
          <w:tcPr>
            <w:tcW w:w="1728" w:type="dxa"/>
          </w:tcPr>
          <w:p w14:paraId="1690D740"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24</w:t>
            </w:r>
          </w:p>
        </w:tc>
      </w:tr>
      <w:tr w:rsidR="00E92A0A" w:rsidRPr="005C1992" w14:paraId="2C5C263D" w14:textId="77777777" w:rsidTr="00E92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1C555D3" w14:textId="77777777" w:rsidR="00E92A0A" w:rsidRPr="005C1992" w:rsidRDefault="006B645D">
            <w:pPr>
              <w:rPr>
                <w:noProof/>
                <w:lang w:val="cs-CZ"/>
              </w:rPr>
            </w:pPr>
            <w:r w:rsidRPr="005C1992">
              <w:rPr>
                <w:noProof/>
                <w:lang w:val="cs-CZ"/>
              </w:rPr>
              <w:t>3</w:t>
            </w:r>
          </w:p>
        </w:tc>
        <w:tc>
          <w:tcPr>
            <w:tcW w:w="1728" w:type="dxa"/>
          </w:tcPr>
          <w:p w14:paraId="1A7A736B"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Produkce</w:t>
            </w:r>
          </w:p>
        </w:tc>
        <w:tc>
          <w:tcPr>
            <w:tcW w:w="1728" w:type="dxa"/>
          </w:tcPr>
          <w:p w14:paraId="66AA9BB2"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5x12 (6-18h)</w:t>
            </w:r>
          </w:p>
        </w:tc>
        <w:tc>
          <w:tcPr>
            <w:tcW w:w="1728" w:type="dxa"/>
          </w:tcPr>
          <w:p w14:paraId="3A23F4F9"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1</w:t>
            </w:r>
          </w:p>
        </w:tc>
        <w:tc>
          <w:tcPr>
            <w:tcW w:w="1728" w:type="dxa"/>
          </w:tcPr>
          <w:p w14:paraId="1079D139" w14:textId="77777777" w:rsidR="00E92A0A" w:rsidRPr="005C1992" w:rsidRDefault="006B645D">
            <w:pPr>
              <w:cnfStyle w:val="000000100000" w:firstRow="0" w:lastRow="0" w:firstColumn="0" w:lastColumn="0" w:oddVBand="0" w:evenVBand="0" w:oddHBand="1" w:evenHBand="0" w:firstRowFirstColumn="0" w:firstRowLastColumn="0" w:lastRowFirstColumn="0" w:lastRowLastColumn="0"/>
              <w:rPr>
                <w:noProof/>
                <w:lang w:val="cs-CZ"/>
              </w:rPr>
            </w:pPr>
            <w:r w:rsidRPr="005C1992">
              <w:rPr>
                <w:noProof/>
                <w:lang w:val="cs-CZ"/>
              </w:rPr>
              <w:t>160</w:t>
            </w:r>
          </w:p>
        </w:tc>
      </w:tr>
      <w:tr w:rsidR="00E92A0A" w:rsidRPr="005C1992" w14:paraId="6887B96C" w14:textId="77777777" w:rsidTr="00E92A0A">
        <w:tc>
          <w:tcPr>
            <w:cnfStyle w:val="001000000000" w:firstRow="0" w:lastRow="0" w:firstColumn="1" w:lastColumn="0" w:oddVBand="0" w:evenVBand="0" w:oddHBand="0" w:evenHBand="0" w:firstRowFirstColumn="0" w:firstRowLastColumn="0" w:lastRowFirstColumn="0" w:lastRowLastColumn="0"/>
            <w:tcW w:w="1728" w:type="dxa"/>
          </w:tcPr>
          <w:p w14:paraId="6633C448" w14:textId="77777777" w:rsidR="00E92A0A" w:rsidRPr="005C1992" w:rsidRDefault="006B645D">
            <w:pPr>
              <w:rPr>
                <w:noProof/>
                <w:lang w:val="cs-CZ"/>
              </w:rPr>
            </w:pPr>
            <w:r w:rsidRPr="005C1992">
              <w:rPr>
                <w:noProof/>
                <w:lang w:val="cs-CZ"/>
              </w:rPr>
              <w:t>4</w:t>
            </w:r>
          </w:p>
        </w:tc>
        <w:tc>
          <w:tcPr>
            <w:tcW w:w="1728" w:type="dxa"/>
          </w:tcPr>
          <w:p w14:paraId="6AFDDAFD"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Produkce</w:t>
            </w:r>
          </w:p>
        </w:tc>
        <w:tc>
          <w:tcPr>
            <w:tcW w:w="1728" w:type="dxa"/>
          </w:tcPr>
          <w:p w14:paraId="27C71E23"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5x12 (6-18h)</w:t>
            </w:r>
          </w:p>
        </w:tc>
        <w:tc>
          <w:tcPr>
            <w:tcW w:w="1728" w:type="dxa"/>
          </w:tcPr>
          <w:p w14:paraId="1CDBF2DE"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1</w:t>
            </w:r>
          </w:p>
        </w:tc>
        <w:tc>
          <w:tcPr>
            <w:tcW w:w="1728" w:type="dxa"/>
          </w:tcPr>
          <w:p w14:paraId="3D00F36F" w14:textId="77777777" w:rsidR="00E92A0A" w:rsidRPr="005C1992" w:rsidRDefault="006B645D">
            <w:pPr>
              <w:cnfStyle w:val="000000000000" w:firstRow="0" w:lastRow="0" w:firstColumn="0" w:lastColumn="0" w:oddVBand="0" w:evenVBand="0" w:oddHBand="0" w:evenHBand="0" w:firstRowFirstColumn="0" w:firstRowLastColumn="0" w:lastRowFirstColumn="0" w:lastRowLastColumn="0"/>
              <w:rPr>
                <w:noProof/>
                <w:lang w:val="cs-CZ"/>
              </w:rPr>
            </w:pPr>
            <w:r w:rsidRPr="005C1992">
              <w:rPr>
                <w:noProof/>
                <w:lang w:val="cs-CZ"/>
              </w:rPr>
              <w:t>240*</w:t>
            </w:r>
          </w:p>
        </w:tc>
      </w:tr>
    </w:tbl>
    <w:p w14:paraId="39E144BE" w14:textId="77777777" w:rsidR="00E92A0A" w:rsidRPr="005C1992" w:rsidRDefault="006B645D">
      <w:pPr>
        <w:rPr>
          <w:noProof/>
          <w:lang w:val="cs-CZ"/>
        </w:rPr>
      </w:pPr>
      <w:r w:rsidRPr="005C1992">
        <w:rPr>
          <w:b/>
          <w:noProof/>
          <w:lang w:val="cs-CZ"/>
        </w:rPr>
        <w:t>Maximální počet incidentů v produkčním prostředí za měsíc:</w:t>
      </w:r>
    </w:p>
    <w:p w14:paraId="12170511" w14:textId="77777777" w:rsidR="00E92A0A" w:rsidRPr="005C1992" w:rsidRDefault="006B645D">
      <w:pPr>
        <w:pStyle w:val="Seznamsodrkami"/>
        <w:rPr>
          <w:noProof/>
          <w:lang w:val="cs-CZ"/>
        </w:rPr>
      </w:pPr>
      <w:r w:rsidRPr="005C1992">
        <w:rPr>
          <w:noProof/>
          <w:lang w:val="cs-CZ"/>
        </w:rPr>
        <w:t>Priorita 1: 3 incidenty</w:t>
      </w:r>
    </w:p>
    <w:p w14:paraId="182A2110" w14:textId="77777777" w:rsidR="00E92A0A" w:rsidRPr="005C1992" w:rsidRDefault="006B645D">
      <w:pPr>
        <w:pStyle w:val="Seznamsodrkami"/>
        <w:rPr>
          <w:noProof/>
          <w:lang w:val="cs-CZ"/>
        </w:rPr>
      </w:pPr>
      <w:r w:rsidRPr="005C1992">
        <w:rPr>
          <w:noProof/>
          <w:lang w:val="cs-CZ"/>
        </w:rPr>
        <w:t>Priorita 2: 7 incidentů</w:t>
      </w:r>
    </w:p>
    <w:p w14:paraId="23432C05" w14:textId="77777777" w:rsidR="00E92A0A" w:rsidRPr="005C1992" w:rsidRDefault="006B645D">
      <w:pPr>
        <w:pStyle w:val="Seznamsodrkami"/>
        <w:rPr>
          <w:noProof/>
          <w:lang w:val="cs-CZ"/>
        </w:rPr>
      </w:pPr>
      <w:r w:rsidRPr="005C1992">
        <w:rPr>
          <w:noProof/>
          <w:lang w:val="cs-CZ"/>
        </w:rPr>
        <w:t>Priorita 3: 15 incidentů</w:t>
      </w:r>
    </w:p>
    <w:p w14:paraId="62FC810C" w14:textId="77777777" w:rsidR="00E92A0A" w:rsidRPr="005C1992" w:rsidRDefault="006B645D">
      <w:pPr>
        <w:rPr>
          <w:noProof/>
          <w:lang w:val="cs-CZ"/>
        </w:rPr>
      </w:pPr>
      <w:r w:rsidRPr="005C1992">
        <w:rPr>
          <w:noProof/>
          <w:lang w:val="cs-CZ"/>
        </w:rPr>
        <w:t>Při nedodržení parametrů SLA má Objednatel právo na slevu z ceny, která se vypočítá dle vzorců definovaných ve smlouvě.</w:t>
      </w:r>
    </w:p>
    <w:p w14:paraId="0BEFA345" w14:textId="77777777" w:rsidR="00E92A0A" w:rsidRPr="005C1992" w:rsidRDefault="006B645D">
      <w:pPr>
        <w:pStyle w:val="Nadpis2"/>
        <w:rPr>
          <w:noProof/>
          <w:lang w:val="cs-CZ"/>
        </w:rPr>
      </w:pPr>
      <w:r w:rsidRPr="005C1992">
        <w:rPr>
          <w:noProof/>
          <w:lang w:val="cs-CZ"/>
        </w:rPr>
        <w:t>5.3. Služby rozvoje (Ad hoc služby)</w:t>
      </w:r>
    </w:p>
    <w:p w14:paraId="035755DA" w14:textId="77777777" w:rsidR="00E92A0A" w:rsidRDefault="006B645D">
      <w:pPr>
        <w:rPr>
          <w:noProof/>
          <w:lang w:val="cs-CZ"/>
        </w:rPr>
      </w:pPr>
      <w:r w:rsidRPr="005C1992">
        <w:rPr>
          <w:noProof/>
          <w:lang w:val="cs-CZ"/>
        </w:rPr>
        <w:t>Zhotovitel se zavazuje na základě písemného zadání Objednatele zpracovat do 7 pracovních dnů závaznou nabídku na realizaci změnových požadavků. Nabídka musí obsahovat dopady, návrh řešení, harmonogram a cenovou nabídku. Objednatel není povinen nabídku přijmout. Služby jsou účtovány za každou započatou půlhodinu práce.</w:t>
      </w:r>
    </w:p>
    <w:p w14:paraId="15E6F9FA" w14:textId="733AB11B" w:rsidR="007A7277" w:rsidRDefault="007A7277" w:rsidP="007A7277">
      <w:pPr>
        <w:pStyle w:val="Nadpis2"/>
        <w:rPr>
          <w:noProof/>
          <w:lang w:val="cs-CZ"/>
        </w:rPr>
      </w:pPr>
      <w:r w:rsidRPr="005C1992">
        <w:rPr>
          <w:noProof/>
          <w:lang w:val="cs-CZ"/>
        </w:rPr>
        <w:t>5.</w:t>
      </w:r>
      <w:r>
        <w:rPr>
          <w:noProof/>
          <w:lang w:val="cs-CZ"/>
        </w:rPr>
        <w:t>4</w:t>
      </w:r>
      <w:r w:rsidRPr="005C1992">
        <w:rPr>
          <w:noProof/>
          <w:lang w:val="cs-CZ"/>
        </w:rPr>
        <w:t xml:space="preserve">. </w:t>
      </w:r>
      <w:r w:rsidR="00345C37">
        <w:rPr>
          <w:noProof/>
          <w:lang w:val="cs-CZ"/>
        </w:rPr>
        <w:t>Aktuálnost TEST prostředí včetně update DB</w:t>
      </w:r>
    </w:p>
    <w:p w14:paraId="50A6C96E" w14:textId="098BB861" w:rsidR="00345C37" w:rsidRDefault="00BE63E8" w:rsidP="00345C37">
      <w:pPr>
        <w:rPr>
          <w:lang w:val="cs-CZ"/>
        </w:rPr>
      </w:pPr>
      <w:r w:rsidRPr="00BE63E8">
        <w:rPr>
          <w:lang w:val="cs-CZ"/>
        </w:rPr>
        <w:t>Poskytovatel zajistí, že testovací prostředí bude pravidelně aktualizováno, aby věrně odpovídalo produkčnímu prostředí, včetně aktuální verze databáze. Databázová data budou synchronizována dle domluveného harmonogramu nebo při každé významnější změně systému, tak aby testy reflektovaly reálný stav dat a aplikace.</w:t>
      </w:r>
    </w:p>
    <w:p w14:paraId="7287E265" w14:textId="1A6BE9E1" w:rsidR="00BE63E8" w:rsidRDefault="00BE63E8" w:rsidP="00BE63E8">
      <w:pPr>
        <w:pStyle w:val="Nadpis2"/>
        <w:rPr>
          <w:noProof/>
        </w:rPr>
      </w:pPr>
      <w:r w:rsidRPr="005C1992">
        <w:rPr>
          <w:noProof/>
          <w:lang w:val="cs-CZ"/>
        </w:rPr>
        <w:t>5.</w:t>
      </w:r>
      <w:r>
        <w:rPr>
          <w:noProof/>
          <w:lang w:val="cs-CZ"/>
        </w:rPr>
        <w:t>5</w:t>
      </w:r>
      <w:r w:rsidRPr="005C1992">
        <w:rPr>
          <w:noProof/>
          <w:lang w:val="cs-CZ"/>
        </w:rPr>
        <w:t xml:space="preserve">. </w:t>
      </w:r>
      <w:r w:rsidR="008C60F7" w:rsidRPr="008C60F7">
        <w:rPr>
          <w:noProof/>
        </w:rPr>
        <w:t>Repozitářová evidence výstupů projektu</w:t>
      </w:r>
    </w:p>
    <w:p w14:paraId="2E570F95" w14:textId="3A8CD8B9" w:rsidR="00BE63E8" w:rsidRDefault="008C60F7" w:rsidP="00345C37">
      <w:pPr>
        <w:rPr>
          <w:lang w:val="cs-CZ"/>
        </w:rPr>
      </w:pPr>
      <w:r>
        <w:rPr>
          <w:lang w:val="cs-CZ"/>
        </w:rPr>
        <w:t>5.5.1</w:t>
      </w:r>
      <w:r w:rsidR="0088722C">
        <w:rPr>
          <w:lang w:val="cs-CZ"/>
        </w:rPr>
        <w:t xml:space="preserve">. </w:t>
      </w:r>
      <w:r w:rsidR="00206B51" w:rsidRPr="00206B51">
        <w:rPr>
          <w:lang w:val="cs-CZ"/>
        </w:rPr>
        <w:t xml:space="preserve">Všechny zdrojové kódy, které budou vytvořeny specificky pro tento projekt (tj. tzv. „unikátní část“), budou spravovány v rámci </w:t>
      </w:r>
      <w:proofErr w:type="spellStart"/>
      <w:r w:rsidR="00206B51" w:rsidRPr="00206B51">
        <w:rPr>
          <w:lang w:val="cs-CZ"/>
        </w:rPr>
        <w:t>verzovacího</w:t>
      </w:r>
      <w:proofErr w:type="spellEnd"/>
      <w:r w:rsidR="00206B51" w:rsidRPr="00206B51">
        <w:rPr>
          <w:lang w:val="cs-CZ"/>
        </w:rPr>
        <w:t xml:space="preserve"> systému/</w:t>
      </w:r>
      <w:proofErr w:type="spellStart"/>
      <w:r w:rsidR="00206B51" w:rsidRPr="00206B51">
        <w:rPr>
          <w:lang w:val="cs-CZ"/>
        </w:rPr>
        <w:t>repozitáře</w:t>
      </w:r>
      <w:proofErr w:type="spellEnd"/>
      <w:r w:rsidR="00206B51" w:rsidRPr="00206B51">
        <w:rPr>
          <w:lang w:val="cs-CZ"/>
        </w:rPr>
        <w:t xml:space="preserve"> vedeného Správou pozemkového úřadu (SPÚ). Dodavatel bude provádět ukládání změn prostřednictvím </w:t>
      </w:r>
      <w:proofErr w:type="spellStart"/>
      <w:r w:rsidR="00206B51" w:rsidRPr="00206B51">
        <w:rPr>
          <w:lang w:val="cs-CZ"/>
        </w:rPr>
        <w:t>commitů</w:t>
      </w:r>
      <w:proofErr w:type="spellEnd"/>
      <w:r w:rsidR="00206B51" w:rsidRPr="00206B51">
        <w:rPr>
          <w:lang w:val="cs-CZ"/>
        </w:rPr>
        <w:t>, které budou řádně popsány a přiřazeny ke konkrétním úkolům nebo verzím.</w:t>
      </w:r>
    </w:p>
    <w:p w14:paraId="25FCA0F7" w14:textId="0652764C" w:rsidR="00422E92" w:rsidRDefault="0088722C">
      <w:pPr>
        <w:rPr>
          <w:lang w:val="cs-CZ"/>
        </w:rPr>
      </w:pPr>
      <w:r>
        <w:rPr>
          <w:lang w:val="cs-CZ"/>
        </w:rPr>
        <w:t xml:space="preserve">5.5.2. </w:t>
      </w:r>
      <w:r w:rsidR="00422E92" w:rsidRPr="00422E92">
        <w:rPr>
          <w:lang w:val="cs-CZ"/>
        </w:rPr>
        <w:t xml:space="preserve">Veškeré klíčové artefakty, jako je </w:t>
      </w:r>
      <w:proofErr w:type="spellStart"/>
      <w:r w:rsidR="00422E92" w:rsidRPr="00422E92">
        <w:rPr>
          <w:lang w:val="cs-CZ"/>
        </w:rPr>
        <w:t>Enterprise</w:t>
      </w:r>
      <w:proofErr w:type="spellEnd"/>
      <w:r w:rsidR="00422E92" w:rsidRPr="00422E92">
        <w:rPr>
          <w:lang w:val="cs-CZ"/>
        </w:rPr>
        <w:t xml:space="preserve"> Architektura (EA), datový model a další související výstupy, budou spravovány prostřednictvím </w:t>
      </w:r>
      <w:proofErr w:type="spellStart"/>
      <w:r w:rsidR="00422E92" w:rsidRPr="00422E92">
        <w:rPr>
          <w:lang w:val="cs-CZ"/>
        </w:rPr>
        <w:t>verzovacího</w:t>
      </w:r>
      <w:proofErr w:type="spellEnd"/>
      <w:r w:rsidR="00422E92" w:rsidRPr="00422E92">
        <w:rPr>
          <w:lang w:val="cs-CZ"/>
        </w:rPr>
        <w:t xml:space="preserve"> systému v rámci </w:t>
      </w:r>
      <w:proofErr w:type="spellStart"/>
      <w:r w:rsidR="00422E92" w:rsidRPr="00422E92">
        <w:rPr>
          <w:lang w:val="cs-CZ"/>
        </w:rPr>
        <w:t>repozitáře</w:t>
      </w:r>
      <w:proofErr w:type="spellEnd"/>
      <w:r w:rsidR="00422E92" w:rsidRPr="00422E92">
        <w:rPr>
          <w:lang w:val="cs-CZ"/>
        </w:rPr>
        <w:t xml:space="preserve"> SPÚ. Tyto artefakty budou průběžně ukládány v </w:t>
      </w:r>
      <w:proofErr w:type="spellStart"/>
      <w:r w:rsidR="00422E92" w:rsidRPr="00422E92">
        <w:rPr>
          <w:lang w:val="cs-CZ"/>
        </w:rPr>
        <w:t>repozitáři</w:t>
      </w:r>
      <w:proofErr w:type="spellEnd"/>
      <w:r w:rsidR="00422E92" w:rsidRPr="00422E92">
        <w:rPr>
          <w:lang w:val="cs-CZ"/>
        </w:rPr>
        <w:t xml:space="preserve">, a to včetně jednotlivých </w:t>
      </w:r>
      <w:proofErr w:type="spellStart"/>
      <w:r w:rsidR="00422E92" w:rsidRPr="00422E92">
        <w:rPr>
          <w:lang w:val="cs-CZ"/>
        </w:rPr>
        <w:t>commitů</w:t>
      </w:r>
      <w:proofErr w:type="spellEnd"/>
      <w:r w:rsidR="00422E92" w:rsidRPr="00422E92">
        <w:rPr>
          <w:lang w:val="cs-CZ"/>
        </w:rPr>
        <w:t>, které budou dokumentovat změny, doplnění či úpravy v čase. Tento přístup zajistí transparentnost, sledovatelnost vývoje a možnost návratu k předchozím verzím artefaktů.</w:t>
      </w:r>
    </w:p>
    <w:p w14:paraId="759B7BCB" w14:textId="77777777" w:rsidR="00422E92" w:rsidRDefault="00422E92">
      <w:pPr>
        <w:rPr>
          <w:lang w:val="cs-CZ"/>
        </w:rPr>
      </w:pPr>
      <w:r>
        <w:rPr>
          <w:lang w:val="cs-CZ"/>
        </w:rPr>
        <w:br w:type="page"/>
      </w:r>
    </w:p>
    <w:p w14:paraId="6B16D10B" w14:textId="77777777" w:rsidR="007A7277" w:rsidRPr="005C1992" w:rsidRDefault="007A7277">
      <w:pPr>
        <w:rPr>
          <w:noProof/>
          <w:lang w:val="cs-CZ"/>
        </w:rPr>
      </w:pPr>
    </w:p>
    <w:p w14:paraId="4885401F" w14:textId="77777777" w:rsidR="00E92A0A" w:rsidRPr="005C1992" w:rsidRDefault="006B645D">
      <w:pPr>
        <w:pStyle w:val="Nadpis1"/>
        <w:rPr>
          <w:noProof/>
          <w:lang w:val="cs-CZ"/>
        </w:rPr>
      </w:pPr>
      <w:r w:rsidRPr="005C1992">
        <w:rPr>
          <w:noProof/>
          <w:lang w:val="cs-CZ"/>
        </w:rPr>
        <w:t>6. Přehled licencí a práv duševního vlastnictví</w:t>
      </w:r>
    </w:p>
    <w:p w14:paraId="3AF9BA62" w14:textId="77777777" w:rsidR="00E92A0A" w:rsidRPr="005C1992" w:rsidRDefault="006B645D">
      <w:pPr>
        <w:rPr>
          <w:noProof/>
          <w:lang w:val="cs-CZ"/>
        </w:rPr>
      </w:pPr>
      <w:r w:rsidRPr="005C1992">
        <w:rPr>
          <w:noProof/>
          <w:lang w:val="cs-CZ"/>
        </w:rPr>
        <w:t>Licenční model systému NAIS je rozdělen na dvě hlavní kategorie softwarových děl:</w:t>
      </w:r>
    </w:p>
    <w:p w14:paraId="19700244" w14:textId="77777777" w:rsidR="00E92A0A" w:rsidRPr="005C1992" w:rsidRDefault="006B645D">
      <w:pPr>
        <w:rPr>
          <w:noProof/>
          <w:lang w:val="cs-CZ"/>
        </w:rPr>
      </w:pPr>
      <w:r w:rsidRPr="005C1992">
        <w:rPr>
          <w:b/>
          <w:noProof/>
          <w:lang w:val="cs-CZ"/>
        </w:rPr>
        <w:t>1. Unikátní díla:</w:t>
      </w:r>
    </w:p>
    <w:p w14:paraId="7913BB2C" w14:textId="77777777" w:rsidR="00E92A0A" w:rsidRPr="005C1992" w:rsidRDefault="006B645D">
      <w:pPr>
        <w:pStyle w:val="Seznamsodrkami"/>
        <w:rPr>
          <w:noProof/>
          <w:lang w:val="cs-CZ"/>
        </w:rPr>
      </w:pPr>
      <w:r w:rsidRPr="005C1992">
        <w:rPr>
          <w:noProof/>
          <w:lang w:val="cs-CZ"/>
        </w:rPr>
        <w:t>Licence: Objednatel k nim nabývá nevýhradní licenci ke všem způsobům užití, v neomezeném množstevním a územním rozsahu, na celou dobu trvání majetkových autorských práv.</w:t>
      </w:r>
    </w:p>
    <w:p w14:paraId="05008A56" w14:textId="77777777" w:rsidR="00E92A0A" w:rsidRPr="005C1992" w:rsidRDefault="006B645D">
      <w:pPr>
        <w:pStyle w:val="Seznamsodrkami"/>
        <w:rPr>
          <w:noProof/>
          <w:lang w:val="cs-CZ"/>
        </w:rPr>
      </w:pPr>
      <w:r w:rsidRPr="005C1992">
        <w:rPr>
          <w:noProof/>
          <w:lang w:val="cs-CZ"/>
        </w:rPr>
        <w:t>Práva Objednatele: Zahrnují právo provádět jakékoliv modifikace, úpravy a změny díla, a to i prostřednictvím třetích osob. Objednatel je oprávněn udělit podlicenci třetí osobě.</w:t>
      </w:r>
    </w:p>
    <w:p w14:paraId="00C7C8C2" w14:textId="77777777" w:rsidR="00E92A0A" w:rsidRPr="005C1992" w:rsidRDefault="006B645D">
      <w:pPr>
        <w:pStyle w:val="Seznamsodrkami"/>
        <w:rPr>
          <w:noProof/>
          <w:lang w:val="cs-CZ"/>
        </w:rPr>
      </w:pPr>
      <w:r w:rsidRPr="005C1992">
        <w:rPr>
          <w:noProof/>
          <w:lang w:val="cs-CZ"/>
        </w:rPr>
        <w:t>Zdrojové kódy: Zhotovitel je povinen předat Objednateli kompletní a dokumentované zdrojové kódy k Unikátním dílům.</w:t>
      </w:r>
    </w:p>
    <w:p w14:paraId="0B6D60D8" w14:textId="77777777" w:rsidR="00E92A0A" w:rsidRPr="005C1992" w:rsidRDefault="006B645D">
      <w:pPr>
        <w:rPr>
          <w:noProof/>
          <w:lang w:val="cs-CZ"/>
        </w:rPr>
      </w:pPr>
      <w:r w:rsidRPr="005C1992">
        <w:rPr>
          <w:b/>
          <w:noProof/>
          <w:lang w:val="cs-CZ"/>
        </w:rPr>
        <w:t>2. Neunikátní díla:</w:t>
      </w:r>
    </w:p>
    <w:p w14:paraId="7E28F1F1" w14:textId="77777777" w:rsidR="00E92A0A" w:rsidRPr="005C1992" w:rsidRDefault="006B645D">
      <w:pPr>
        <w:pStyle w:val="Seznamsodrkami"/>
        <w:rPr>
          <w:noProof/>
          <w:lang w:val="cs-CZ"/>
        </w:rPr>
      </w:pPr>
      <w:r w:rsidRPr="005C1992">
        <w:rPr>
          <w:noProof/>
          <w:lang w:val="cs-CZ"/>
        </w:rPr>
        <w:t>Platforma Asseco SAMO: Je poskytována jako standardní software Zhotovitele. Objednatel získává nevypověditelnou licenci za podmínek obdobných jako u Unikátních děl, avšak není oprávněn poskytovat sublicence třetím osobám. Zdrojové kódy k platformě SAMO nejsou předmětem dodávky.</w:t>
      </w:r>
    </w:p>
    <w:p w14:paraId="03D6AE17" w14:textId="77777777" w:rsidR="00E92A0A" w:rsidRPr="005C1992" w:rsidRDefault="006B645D">
      <w:pPr>
        <w:pStyle w:val="Seznamsodrkami"/>
        <w:rPr>
          <w:noProof/>
          <w:lang w:val="cs-CZ"/>
        </w:rPr>
      </w:pPr>
      <w:r w:rsidRPr="005C1992">
        <w:rPr>
          <w:noProof/>
          <w:lang w:val="cs-CZ"/>
        </w:rPr>
        <w:t>Software třetích stran (včetně Open Source): Zhotovitel je povinen zajistit Objednateli veškerá potřebná práva k užívání komponent třetích stran (např. Elasticsearch, Apache Tomcat, Docker). Náklady na tyto licence jsou plně zahrnuty v ceně díla.</w:t>
      </w:r>
    </w:p>
    <w:sectPr w:rsidR="00E92A0A" w:rsidRPr="005C1992" w:rsidSect="005C7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9162FCE6"/>
    <w:lvl w:ilvl="0">
      <w:start w:val="1"/>
      <w:numFmt w:val="bullet"/>
      <w:pStyle w:val="Seznamsodrkami"/>
      <w:lvlText w:val=""/>
      <w:lvlJc w:val="left"/>
      <w:pPr>
        <w:tabs>
          <w:tab w:val="num" w:pos="360"/>
        </w:tabs>
        <w:ind w:left="360" w:hanging="360"/>
      </w:pPr>
      <w:rPr>
        <w:rFonts w:ascii="Symbol" w:hAnsi="Symbol" w:hint="default"/>
      </w:rPr>
    </w:lvl>
  </w:abstractNum>
  <w:num w:numId="1" w16cid:durableId="494611754">
    <w:abstractNumId w:val="8"/>
  </w:num>
  <w:num w:numId="2" w16cid:durableId="1405878484">
    <w:abstractNumId w:val="6"/>
  </w:num>
  <w:num w:numId="3" w16cid:durableId="585848066">
    <w:abstractNumId w:val="5"/>
  </w:num>
  <w:num w:numId="4" w16cid:durableId="1256473867">
    <w:abstractNumId w:val="4"/>
  </w:num>
  <w:num w:numId="5" w16cid:durableId="2024284018">
    <w:abstractNumId w:val="7"/>
  </w:num>
  <w:num w:numId="6" w16cid:durableId="738404431">
    <w:abstractNumId w:val="3"/>
  </w:num>
  <w:num w:numId="7" w16cid:durableId="1975140103">
    <w:abstractNumId w:val="2"/>
  </w:num>
  <w:num w:numId="8" w16cid:durableId="442502040">
    <w:abstractNumId w:val="1"/>
  </w:num>
  <w:num w:numId="9" w16cid:durableId="204756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88E"/>
    <w:rsid w:val="0006063C"/>
    <w:rsid w:val="000D219E"/>
    <w:rsid w:val="000E0E43"/>
    <w:rsid w:val="00107D36"/>
    <w:rsid w:val="00145508"/>
    <w:rsid w:val="0015074B"/>
    <w:rsid w:val="001847DC"/>
    <w:rsid w:val="001A4B8F"/>
    <w:rsid w:val="001B6D49"/>
    <w:rsid w:val="001C3551"/>
    <w:rsid w:val="00206B51"/>
    <w:rsid w:val="0029639D"/>
    <w:rsid w:val="0031347D"/>
    <w:rsid w:val="00326F90"/>
    <w:rsid w:val="00331D22"/>
    <w:rsid w:val="00345C37"/>
    <w:rsid w:val="00356598"/>
    <w:rsid w:val="00377230"/>
    <w:rsid w:val="004016D1"/>
    <w:rsid w:val="00422E92"/>
    <w:rsid w:val="004D3CD3"/>
    <w:rsid w:val="00522470"/>
    <w:rsid w:val="005C1992"/>
    <w:rsid w:val="005C79FF"/>
    <w:rsid w:val="006843BC"/>
    <w:rsid w:val="006B645D"/>
    <w:rsid w:val="006D2754"/>
    <w:rsid w:val="007A7277"/>
    <w:rsid w:val="007F32EF"/>
    <w:rsid w:val="00860A5E"/>
    <w:rsid w:val="00871CDD"/>
    <w:rsid w:val="0088722C"/>
    <w:rsid w:val="008C60F7"/>
    <w:rsid w:val="009020B8"/>
    <w:rsid w:val="0099041A"/>
    <w:rsid w:val="009A626C"/>
    <w:rsid w:val="00A217F2"/>
    <w:rsid w:val="00A24A13"/>
    <w:rsid w:val="00A86ADE"/>
    <w:rsid w:val="00A90E3C"/>
    <w:rsid w:val="00AA1D8D"/>
    <w:rsid w:val="00B1127F"/>
    <w:rsid w:val="00B47730"/>
    <w:rsid w:val="00BE63E8"/>
    <w:rsid w:val="00C27F90"/>
    <w:rsid w:val="00CA2747"/>
    <w:rsid w:val="00CB0664"/>
    <w:rsid w:val="00CC4B25"/>
    <w:rsid w:val="00CE6C12"/>
    <w:rsid w:val="00D61519"/>
    <w:rsid w:val="00E22074"/>
    <w:rsid w:val="00E4750F"/>
    <w:rsid w:val="00E92A0A"/>
    <w:rsid w:val="00F44F5A"/>
    <w:rsid w:val="00F47B5D"/>
    <w:rsid w:val="00F52F5F"/>
    <w:rsid w:val="00F605F8"/>
    <w:rsid w:val="00F621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290B5"/>
  <w14:defaultImageDpi w14:val="300"/>
  <w15:docId w15:val="{F3D8B5B8-6C57-494A-B00D-3C6449AD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Odkaznakoment">
    <w:name w:val="annotation reference"/>
    <w:basedOn w:val="Standardnpsmoodstavce"/>
    <w:uiPriority w:val="99"/>
    <w:semiHidden/>
    <w:unhideWhenUsed/>
    <w:rsid w:val="000D219E"/>
    <w:rPr>
      <w:sz w:val="16"/>
      <w:szCs w:val="16"/>
    </w:rPr>
  </w:style>
  <w:style w:type="paragraph" w:styleId="Textkomente">
    <w:name w:val="annotation text"/>
    <w:basedOn w:val="Normln"/>
    <w:link w:val="TextkomenteChar"/>
    <w:uiPriority w:val="99"/>
    <w:unhideWhenUsed/>
    <w:rsid w:val="000D219E"/>
    <w:pPr>
      <w:spacing w:line="240" w:lineRule="auto"/>
    </w:pPr>
    <w:rPr>
      <w:sz w:val="20"/>
      <w:szCs w:val="20"/>
    </w:rPr>
  </w:style>
  <w:style w:type="character" w:customStyle="1" w:styleId="TextkomenteChar">
    <w:name w:val="Text komentáře Char"/>
    <w:basedOn w:val="Standardnpsmoodstavce"/>
    <w:link w:val="Textkomente"/>
    <w:uiPriority w:val="99"/>
    <w:rsid w:val="000D219E"/>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0D219E"/>
    <w:rPr>
      <w:b/>
      <w:bCs/>
    </w:rPr>
  </w:style>
  <w:style w:type="character" w:customStyle="1" w:styleId="PedmtkomenteChar">
    <w:name w:val="Předmět komentáře Char"/>
    <w:basedOn w:val="TextkomenteChar"/>
    <w:link w:val="Pedmtkomente"/>
    <w:uiPriority w:val="99"/>
    <w:semiHidden/>
    <w:rsid w:val="000D219E"/>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8996">
      <w:bodyDiv w:val="1"/>
      <w:marLeft w:val="0"/>
      <w:marRight w:val="0"/>
      <w:marTop w:val="0"/>
      <w:marBottom w:val="0"/>
      <w:divBdr>
        <w:top w:val="none" w:sz="0" w:space="0" w:color="auto"/>
        <w:left w:val="none" w:sz="0" w:space="0" w:color="auto"/>
        <w:bottom w:val="none" w:sz="0" w:space="0" w:color="auto"/>
        <w:right w:val="none" w:sz="0" w:space="0" w:color="auto"/>
      </w:divBdr>
      <w:divsChild>
        <w:div w:id="138613345">
          <w:marLeft w:val="0"/>
          <w:marRight w:val="0"/>
          <w:marTop w:val="0"/>
          <w:marBottom w:val="0"/>
          <w:divBdr>
            <w:top w:val="none" w:sz="0" w:space="0" w:color="auto"/>
            <w:left w:val="none" w:sz="0" w:space="0" w:color="auto"/>
            <w:bottom w:val="none" w:sz="0" w:space="0" w:color="auto"/>
            <w:right w:val="none" w:sz="0" w:space="0" w:color="auto"/>
          </w:divBdr>
        </w:div>
      </w:divsChild>
    </w:div>
    <w:div w:id="994262923">
      <w:bodyDiv w:val="1"/>
      <w:marLeft w:val="0"/>
      <w:marRight w:val="0"/>
      <w:marTop w:val="0"/>
      <w:marBottom w:val="0"/>
      <w:divBdr>
        <w:top w:val="none" w:sz="0" w:space="0" w:color="auto"/>
        <w:left w:val="none" w:sz="0" w:space="0" w:color="auto"/>
        <w:bottom w:val="none" w:sz="0" w:space="0" w:color="auto"/>
        <w:right w:val="none" w:sz="0" w:space="0" w:color="auto"/>
      </w:divBdr>
      <w:divsChild>
        <w:div w:id="523984043">
          <w:marLeft w:val="0"/>
          <w:marRight w:val="0"/>
          <w:marTop w:val="0"/>
          <w:marBottom w:val="0"/>
          <w:divBdr>
            <w:top w:val="none" w:sz="0" w:space="0" w:color="auto"/>
            <w:left w:val="none" w:sz="0" w:space="0" w:color="auto"/>
            <w:bottom w:val="none" w:sz="0" w:space="0" w:color="auto"/>
            <w:right w:val="none" w:sz="0" w:space="0" w:color="auto"/>
          </w:divBdr>
        </w:div>
      </w:divsChild>
    </w:div>
    <w:div w:id="1421950603">
      <w:bodyDiv w:val="1"/>
      <w:marLeft w:val="0"/>
      <w:marRight w:val="0"/>
      <w:marTop w:val="0"/>
      <w:marBottom w:val="0"/>
      <w:divBdr>
        <w:top w:val="none" w:sz="0" w:space="0" w:color="auto"/>
        <w:left w:val="none" w:sz="0" w:space="0" w:color="auto"/>
        <w:bottom w:val="none" w:sz="0" w:space="0" w:color="auto"/>
        <w:right w:val="none" w:sz="0" w:space="0" w:color="auto"/>
      </w:divBdr>
    </w:div>
    <w:div w:id="2102293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SharedWithUsers xmlns="85f4b5cc-4033-44c7-b405-f5eed34c8154">
      <UserInfo>
        <DisplayName/>
        <AccountId xsi:nil="true"/>
        <AccountType/>
      </UserInfo>
    </SharedWithUsers>
    <_dlc_DocId xmlns="85f4b5cc-4033-44c7-b405-f5eed34c8154">HCUZCRXN6NH5-1281883986-49770</_dlc_DocId>
    <_dlc_DocIdUrl xmlns="85f4b5cc-4033-44c7-b405-f5eed34c8154">
      <Url>https://spucr.sharepoint.com/sites/Portal/304000/_layouts/15/DocIdRedir.aspx?ID=HCUZCRXN6NH5-1281883986-49770</Url>
      <Description>HCUZCRXN6NH5-1281883986-49770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13C20-0818-41FB-B887-C711E35C707C}">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627E1E4-682B-45FE-BE50-F08426D3E96A}">
  <ds:schemaRefs>
    <ds:schemaRef ds:uri="http://schemas.microsoft.com/sharepoint/events"/>
  </ds:schemaRefs>
</ds:datastoreItem>
</file>

<file path=customXml/itemProps4.xml><?xml version="1.0" encoding="utf-8"?>
<ds:datastoreItem xmlns:ds="http://schemas.openxmlformats.org/officeDocument/2006/customXml" ds:itemID="{C0FA2A59-397A-46FF-9F2E-AE5945A170A1}">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5.xml><?xml version="1.0" encoding="utf-8"?>
<ds:datastoreItem xmlns:ds="http://schemas.openxmlformats.org/officeDocument/2006/customXml" ds:itemID="{E227EE56-D98B-46FF-AC1B-43A77F425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2238</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Hejnal Petr Mgr. MBA</cp:lastModifiedBy>
  <cp:revision>47</cp:revision>
  <dcterms:created xsi:type="dcterms:W3CDTF">2025-09-04T18:11:00Z</dcterms:created>
  <dcterms:modified xsi:type="dcterms:W3CDTF">2025-10-02T20:55:00Z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Order">
    <vt:r8>3451600</vt:r8>
  </property>
  <property fmtid="{D5CDD505-2E9C-101B-9397-08002B2CF9AE}" pid="4" name="ComplianceAssetId">
    <vt:lpwstr/>
  </property>
  <property fmtid="{D5CDD505-2E9C-101B-9397-08002B2CF9AE}" pid="5" name="_activity">
    <vt:lpwstr>{"FileActivityType":"6","FileActivityTimeStamp":"2025-09-04T11:19:30.193Z","FileActivityUsersOnPage":[{"DisplayName":"Müller Arnošt Ing. Ph.D.","Id":"a.muller@spucr.cz"}],"FileActivityNavigationId":null}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_dlc_DocIdItemGuid">
    <vt:lpwstr>73e12d11-58e8-46d4-aadf-50b74b74dd49</vt:lpwstr>
  </property>
  <property fmtid="{D5CDD505-2E9C-101B-9397-08002B2CF9AE}" pid="9" name="MediaServiceImageTags">
    <vt:lpwstr/>
  </property>
  <property fmtid="{D5CDD505-2E9C-101B-9397-08002B2CF9AE}" pid="10" name="docLang">
    <vt:lpwstr>cs</vt:lpwstr>
  </property>
</Properties>
</file>