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F36D0FD" w14:textId="3A04F1B3" w:rsidR="00E14A4D" w:rsidRDefault="00797092" w:rsidP="00E14A4D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Hlk208216840"/>
      <w:r w:rsidR="00E14A4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CC6F4F">
        <w:rPr>
          <w:rFonts w:ascii="Arial" w:hAnsi="Arial" w:cs="Arial"/>
          <w:snapToGrid w:val="0"/>
          <w:sz w:val="22"/>
          <w:szCs w:val="22"/>
        </w:rPr>
        <w:t>Jan Kusovský, K</w:t>
      </w:r>
      <w:r w:rsidR="00E14A4D">
        <w:rPr>
          <w:rFonts w:ascii="Arial" w:hAnsi="Arial" w:cs="Arial"/>
          <w:sz w:val="22"/>
          <w:szCs w:val="22"/>
        </w:rPr>
        <w:t>PÚ pro Středočeský kraj a hl. m. Praha</w:t>
      </w:r>
      <w:r w:rsidR="00E14A4D">
        <w:rPr>
          <w:rFonts w:ascii="Arial" w:hAnsi="Arial" w:cs="Arial"/>
          <w:iCs/>
          <w:sz w:val="22"/>
          <w:szCs w:val="22"/>
        </w:rPr>
        <w:t>, Pobočka Nymburk</w:t>
      </w:r>
      <w:bookmarkEnd w:id="0"/>
      <w:r w:rsidR="00E14A4D" w:rsidRPr="003C0D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BF7CA" w14:textId="2925EE61" w:rsidR="00797092" w:rsidRPr="003C0D30" w:rsidRDefault="00797092" w:rsidP="00E14A4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E17B82C" w14:textId="061CCBBE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bookmarkStart w:id="1" w:name="_Hlk208216855"/>
      <w:r w:rsidRPr="00D12E9C">
        <w:rPr>
          <w:rFonts w:ascii="Arial" w:hAnsi="Arial" w:cs="Arial"/>
          <w:sz w:val="22"/>
          <w:szCs w:val="22"/>
        </w:rPr>
        <w:t xml:space="preserve">Tel.: </w:t>
      </w:r>
      <w:r w:rsidR="00A91EA4">
        <w:rPr>
          <w:rFonts w:ascii="Arial" w:hAnsi="Arial" w:cs="Arial"/>
          <w:sz w:val="22"/>
          <w:szCs w:val="22"/>
        </w:rPr>
        <w:t xml:space="preserve">+420 </w:t>
      </w:r>
      <w:r w:rsidR="00CA2841">
        <w:rPr>
          <w:rFonts w:ascii="Arial" w:hAnsi="Arial" w:cs="Arial"/>
          <w:snapToGrid w:val="0"/>
          <w:sz w:val="22"/>
          <w:szCs w:val="22"/>
        </w:rPr>
        <w:t>724 067 783</w:t>
      </w:r>
    </w:p>
    <w:p w14:paraId="6F01629F" w14:textId="746068EC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</w:t>
      </w:r>
      <w:r w:rsidR="00CA2841">
        <w:rPr>
          <w:rFonts w:ascii="Arial" w:hAnsi="Arial" w:cs="Arial"/>
          <w:snapToGrid w:val="0"/>
          <w:sz w:val="22"/>
          <w:szCs w:val="22"/>
        </w:rPr>
        <w:t>n</w:t>
      </w:r>
      <w:r w:rsidRPr="00D12E9C">
        <w:rPr>
          <w:rFonts w:ascii="Arial" w:hAnsi="Arial" w:cs="Arial"/>
          <w:snapToGrid w:val="0"/>
          <w:sz w:val="22"/>
          <w:szCs w:val="22"/>
        </w:rPr>
        <w:t>.</w:t>
      </w:r>
      <w:r w:rsidR="00CA2841">
        <w:rPr>
          <w:rFonts w:ascii="Arial" w:hAnsi="Arial" w:cs="Arial"/>
          <w:snapToGrid w:val="0"/>
          <w:sz w:val="22"/>
          <w:szCs w:val="22"/>
        </w:rPr>
        <w:t>kusovsky</w:t>
      </w:r>
      <w:r w:rsidRPr="00D12E9C">
        <w:rPr>
          <w:rFonts w:ascii="Arial" w:hAnsi="Arial" w:cs="Arial"/>
          <w:snapToGrid w:val="0"/>
          <w:sz w:val="22"/>
          <w:szCs w:val="22"/>
        </w:rPr>
        <w:t>@spu.gov.cz</w:t>
      </w:r>
    </w:p>
    <w:bookmarkEnd w:id="1"/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531E0F6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A91EA4">
        <w:rPr>
          <w:rFonts w:ascii="Arial" w:hAnsi="Arial" w:cs="Arial"/>
          <w:sz w:val="22"/>
          <w:szCs w:val="22"/>
        </w:rPr>
        <w:t xml:space="preserve">zakázka s názvem  </w:t>
      </w:r>
      <w:r w:rsidR="00A91EA4" w:rsidRPr="00A91EA4">
        <w:rPr>
          <w:rFonts w:ascii="Arial" w:hAnsi="Arial" w:cs="Arial"/>
          <w:b/>
          <w:bCs/>
          <w:snapToGrid w:val="0"/>
          <w:sz w:val="22"/>
          <w:szCs w:val="22"/>
        </w:rPr>
        <w:t>STČ/12_NB_Kosteln</w:t>
      </w:r>
      <w:r w:rsidR="00A91EA4">
        <w:rPr>
          <w:rFonts w:ascii="Arial" w:hAnsi="Arial" w:cs="Arial"/>
          <w:b/>
          <w:bCs/>
          <w:snapToGrid w:val="0"/>
          <w:sz w:val="22"/>
          <w:szCs w:val="22"/>
        </w:rPr>
        <w:t>í</w:t>
      </w:r>
      <w:r w:rsidR="00A91EA4" w:rsidRPr="00A91EA4">
        <w:rPr>
          <w:rFonts w:ascii="Arial" w:hAnsi="Arial" w:cs="Arial"/>
          <w:b/>
          <w:bCs/>
          <w:snapToGrid w:val="0"/>
          <w:sz w:val="22"/>
          <w:szCs w:val="22"/>
        </w:rPr>
        <w:t>_Lhota_Sadská</w:t>
      </w:r>
      <w:r w:rsidR="00E34222" w:rsidRPr="00E34222">
        <w:rPr>
          <w:rFonts w:ascii="Aptos Narrow" w:hAnsi="Aptos Narrow"/>
          <w:color w:val="242424"/>
          <w:sz w:val="22"/>
          <w:szCs w:val="22"/>
          <w:shd w:val="clear" w:color="auto" w:fill="FFFFFF"/>
        </w:rPr>
        <w:t xml:space="preserve"> </w:t>
      </w:r>
      <w:r w:rsidR="00E34222" w:rsidRPr="00E34222">
        <w:rPr>
          <w:rFonts w:ascii="Arial" w:hAnsi="Arial" w:cs="Arial"/>
          <w:b/>
          <w:bCs/>
          <w:snapToGrid w:val="0"/>
          <w:sz w:val="22"/>
          <w:szCs w:val="22"/>
        </w:rPr>
        <w:t>_</w:t>
      </w:r>
      <w:proofErr w:type="spellStart"/>
      <w:r w:rsidR="00E34222" w:rsidRPr="00E34222">
        <w:rPr>
          <w:rFonts w:ascii="Arial" w:hAnsi="Arial" w:cs="Arial"/>
          <w:b/>
          <w:bCs/>
          <w:snapToGrid w:val="0"/>
          <w:sz w:val="22"/>
          <w:szCs w:val="22"/>
        </w:rPr>
        <w:t>vytyčení_po_KoPÚ</w:t>
      </w:r>
      <w:proofErr w:type="spellEnd"/>
      <w:r w:rsidR="00411B27" w:rsidRPr="00A91EA4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A91EA4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A91EA4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A91EA4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40A59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6DF06E51" w:rsidR="00C05583" w:rsidRPr="00E14A4D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r w:rsidR="00033238" w:rsidRPr="00E14A4D">
        <w:rPr>
          <w:rFonts w:ascii="Arial" w:hAnsi="Arial" w:cs="Arial"/>
          <w:sz w:val="22"/>
          <w:szCs w:val="22"/>
        </w:rPr>
        <w:t>Praha</w:t>
      </w:r>
      <w:r w:rsidR="007256EE" w:rsidRPr="00E14A4D">
        <w:rPr>
          <w:rFonts w:ascii="Arial" w:hAnsi="Arial" w:cs="Arial"/>
          <w:sz w:val="22"/>
          <w:szCs w:val="22"/>
        </w:rPr>
        <w:t xml:space="preserve">, Pobočky </w:t>
      </w:r>
      <w:r w:rsidR="00E14A4D" w:rsidRPr="00E14A4D">
        <w:rPr>
          <w:rFonts w:ascii="Arial" w:hAnsi="Arial" w:cs="Arial"/>
          <w:sz w:val="22"/>
          <w:szCs w:val="22"/>
        </w:rPr>
        <w:t>Nymburk.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70B4E4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E14A4D">
        <w:rPr>
          <w:rFonts w:ascii="Arial" w:hAnsi="Arial" w:cs="Arial"/>
          <w:sz w:val="22"/>
          <w:szCs w:val="22"/>
        </w:rPr>
        <w:t>pozemků</w:t>
      </w:r>
      <w:r w:rsidR="002744AA" w:rsidRPr="00E14A4D">
        <w:rPr>
          <w:rFonts w:ascii="Arial" w:hAnsi="Arial" w:cs="Arial"/>
          <w:sz w:val="22"/>
          <w:szCs w:val="22"/>
        </w:rPr>
        <w:t xml:space="preserve"> </w:t>
      </w:r>
      <w:r w:rsidR="00C05583" w:rsidRPr="00E14A4D">
        <w:rPr>
          <w:rFonts w:ascii="Arial" w:hAnsi="Arial" w:cs="Arial"/>
          <w:sz w:val="22"/>
          <w:szCs w:val="22"/>
        </w:rPr>
        <w:t>v </w:t>
      </w:r>
      <w:r w:rsidR="00AA4335" w:rsidRPr="00E14A4D">
        <w:rPr>
          <w:rFonts w:ascii="Arial" w:hAnsi="Arial" w:cs="Arial"/>
          <w:sz w:val="22"/>
          <w:szCs w:val="22"/>
        </w:rPr>
        <w:t>katastrální</w:t>
      </w:r>
      <w:r w:rsidR="00A71D4A" w:rsidRPr="00E14A4D">
        <w:rPr>
          <w:rFonts w:ascii="Arial" w:hAnsi="Arial" w:cs="Arial"/>
          <w:sz w:val="22"/>
          <w:szCs w:val="22"/>
        </w:rPr>
        <w:t>m</w:t>
      </w:r>
      <w:r w:rsidR="00AA4335" w:rsidRPr="00E14A4D">
        <w:rPr>
          <w:rFonts w:ascii="Arial" w:hAnsi="Arial" w:cs="Arial"/>
          <w:sz w:val="22"/>
          <w:szCs w:val="22"/>
        </w:rPr>
        <w:t xml:space="preserve"> území:</w:t>
      </w:r>
      <w:r w:rsidR="00E14A4D" w:rsidRPr="00E14A4D">
        <w:rPr>
          <w:rFonts w:ascii="Arial" w:hAnsi="Arial" w:cs="Arial"/>
          <w:sz w:val="22"/>
          <w:szCs w:val="22"/>
        </w:rPr>
        <w:t xml:space="preserve"> </w:t>
      </w:r>
      <w:r w:rsidR="00D55C39">
        <w:rPr>
          <w:rFonts w:ascii="Arial" w:hAnsi="Arial" w:cs="Arial"/>
          <w:sz w:val="22"/>
          <w:szCs w:val="22"/>
        </w:rPr>
        <w:t>Kostelní Lhota</w:t>
      </w:r>
      <w:r w:rsidR="00CA2841">
        <w:rPr>
          <w:rFonts w:ascii="Arial" w:hAnsi="Arial" w:cs="Arial"/>
          <w:sz w:val="22"/>
          <w:szCs w:val="22"/>
        </w:rPr>
        <w:t xml:space="preserve"> a S</w:t>
      </w:r>
      <w:r w:rsidR="00D55C39">
        <w:rPr>
          <w:rFonts w:ascii="Arial" w:hAnsi="Arial" w:cs="Arial"/>
          <w:sz w:val="22"/>
          <w:szCs w:val="22"/>
        </w:rPr>
        <w:t>adská</w:t>
      </w:r>
      <w:r w:rsidR="00AA4335" w:rsidRPr="00E14A4D">
        <w:rPr>
          <w:rFonts w:ascii="Arial" w:hAnsi="Arial" w:cs="Arial"/>
          <w:sz w:val="22"/>
          <w:szCs w:val="22"/>
        </w:rPr>
        <w:t>, okres:</w:t>
      </w:r>
      <w:r w:rsidR="00E14A4D" w:rsidRPr="00E14A4D">
        <w:rPr>
          <w:rFonts w:ascii="Arial" w:hAnsi="Arial" w:cs="Arial"/>
          <w:sz w:val="22"/>
          <w:szCs w:val="22"/>
        </w:rPr>
        <w:t xml:space="preserve"> Nymburk </w:t>
      </w:r>
      <w:r w:rsidR="00AA4335" w:rsidRPr="00E14A4D">
        <w:rPr>
          <w:rFonts w:ascii="Arial" w:hAnsi="Arial" w:cs="Arial"/>
          <w:sz w:val="22"/>
          <w:szCs w:val="22"/>
        </w:rPr>
        <w:t>(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22CA8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3C461A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E14A4D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CD8F99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E14A4D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E14A4D">
        <w:rPr>
          <w:rFonts w:ascii="Arial" w:hAnsi="Arial" w:cs="Arial"/>
          <w:sz w:val="22"/>
          <w:szCs w:val="22"/>
        </w:rPr>
        <w:t> </w:t>
      </w:r>
      <w:r w:rsidR="007F6D2D" w:rsidRPr="001758A7">
        <w:rPr>
          <w:rFonts w:ascii="Arial" w:hAnsi="Arial" w:cs="Arial"/>
          <w:sz w:val="22"/>
          <w:szCs w:val="22"/>
        </w:rPr>
        <w:t>počtu</w:t>
      </w:r>
      <w:r w:rsidR="00E14A4D">
        <w:rPr>
          <w:rFonts w:ascii="Arial" w:hAnsi="Arial" w:cs="Arial"/>
          <w:sz w:val="22"/>
          <w:szCs w:val="22"/>
        </w:rPr>
        <w:t xml:space="preserve"> 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4E809FEF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4A570DF6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E14A4D">
        <w:rPr>
          <w:rFonts w:ascii="Arial" w:hAnsi="Arial" w:cs="Arial"/>
          <w:sz w:val="22"/>
          <w:szCs w:val="22"/>
        </w:rPr>
        <w:t xml:space="preserve"> </w:t>
      </w:r>
      <w:r w:rsidR="00D55C39">
        <w:rPr>
          <w:rFonts w:ascii="Arial" w:hAnsi="Arial" w:cs="Arial"/>
          <w:sz w:val="22"/>
          <w:szCs w:val="22"/>
        </w:rPr>
        <w:t>Kostelní Lhota a Sadská</w:t>
      </w:r>
      <w:r w:rsidR="00E14A4D">
        <w:rPr>
          <w:rFonts w:ascii="Arial" w:hAnsi="Arial" w:cs="Arial"/>
          <w:sz w:val="22"/>
          <w:szCs w:val="22"/>
        </w:rPr>
        <w:t>, o</w:t>
      </w:r>
      <w:r w:rsidR="00D6451F" w:rsidRPr="0042773E">
        <w:rPr>
          <w:rFonts w:ascii="Arial" w:hAnsi="Arial" w:cs="Arial"/>
          <w:sz w:val="22"/>
          <w:szCs w:val="22"/>
        </w:rPr>
        <w:t>kres: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>říloh</w:t>
      </w:r>
      <w:r w:rsidR="000344AE">
        <w:rPr>
          <w:rFonts w:ascii="Arial" w:hAnsi="Arial" w:cs="Arial"/>
          <w:sz w:val="22"/>
          <w:szCs w:val="22"/>
        </w:rPr>
        <w:t>y</w:t>
      </w:r>
      <w:r w:rsidR="00D6451F" w:rsidRPr="0042773E">
        <w:rPr>
          <w:rFonts w:ascii="Arial" w:hAnsi="Arial" w:cs="Arial"/>
          <w:sz w:val="22"/>
          <w:szCs w:val="22"/>
        </w:rPr>
        <w:t xml:space="preserve"> č. </w:t>
      </w:r>
      <w:r w:rsidR="00022CA8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1E4D7545" w14:textId="2D1C9939" w:rsidR="00E14A4D" w:rsidRPr="00014665" w:rsidRDefault="00FD4817" w:rsidP="00E14A4D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2" w:name="_Hlk208217079"/>
      <w:r w:rsidR="00E14A4D">
        <w:rPr>
          <w:rFonts w:ascii="Arial" w:hAnsi="Arial" w:cs="Arial"/>
          <w:sz w:val="22"/>
          <w:szCs w:val="22"/>
        </w:rPr>
        <w:t>Pobočka Nymburk, Soudní 17/3, 288 02 Nymburk.</w:t>
      </w:r>
    </w:p>
    <w:bookmarkEnd w:id="2"/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C27904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461C2B" w:rsidRPr="001D68A1">
        <w:rPr>
          <w:rFonts w:ascii="Arial" w:hAnsi="Arial" w:cs="Arial"/>
          <w:sz w:val="22"/>
          <w:szCs w:val="22"/>
        </w:rPr>
        <w:t>(</w:t>
      </w:r>
      <w:r w:rsidR="00461C2B" w:rsidRPr="001D68A1">
        <w:rPr>
          <w:rFonts w:ascii="Arial" w:hAnsi="Arial" w:cs="Arial"/>
          <w:i/>
          <w:iCs/>
          <w:sz w:val="22"/>
          <w:szCs w:val="22"/>
        </w:rPr>
        <w:t>volitelně</w:t>
      </w:r>
      <w:r w:rsidR="00461C2B" w:rsidRPr="001D68A1">
        <w:rPr>
          <w:rFonts w:ascii="Arial" w:hAnsi="Arial" w:cs="Arial"/>
          <w:sz w:val="22"/>
          <w:szCs w:val="22"/>
        </w:rPr>
        <w:t xml:space="preserve">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735EC1" w:rsidRPr="001D68A1">
        <w:rPr>
          <w:rFonts w:ascii="Arial" w:hAnsi="Arial" w:cs="Arial"/>
          <w:sz w:val="22"/>
          <w:szCs w:val="22"/>
        </w:rPr>
        <w:t>)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FFCBAC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05E2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A82AE7D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344AE">
        <w:rPr>
          <w:rFonts w:ascii="Arial" w:hAnsi="Arial" w:cs="Arial"/>
          <w:b/>
          <w:bCs/>
          <w:sz w:val="22"/>
          <w:szCs w:val="22"/>
        </w:rPr>
        <w:t>22</w:t>
      </w:r>
      <w:r w:rsidR="00D55C39">
        <w:rPr>
          <w:rFonts w:ascii="Arial" w:hAnsi="Arial" w:cs="Arial"/>
          <w:b/>
          <w:bCs/>
          <w:sz w:val="22"/>
          <w:szCs w:val="22"/>
        </w:rPr>
        <w:t>4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1E74E9DE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7B73A5" w:rsidRPr="007B73A5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7B73A5">
        <w:rPr>
          <w:rFonts w:ascii="Arial" w:hAnsi="Arial" w:cs="Arial"/>
          <w:b/>
          <w:sz w:val="22"/>
          <w:szCs w:val="22"/>
        </w:rPr>
        <w:t xml:space="preserve"> </w:t>
      </w:r>
      <w:r w:rsidR="00CC6F4F">
        <w:rPr>
          <w:rFonts w:ascii="Arial" w:hAnsi="Arial" w:cs="Arial"/>
          <w:b/>
          <w:sz w:val="22"/>
          <w:szCs w:val="22"/>
        </w:rPr>
        <w:t xml:space="preserve">Kč 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36236C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E14A4D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14A4D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3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3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7F6EACF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14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E14A4D">
        <w:rPr>
          <w:rFonts w:ascii="Arial" w:hAnsi="Arial" w:cs="Arial"/>
          <w:sz w:val="22"/>
          <w:szCs w:val="22"/>
        </w:rPr>
        <w:t xml:space="preserve"> Nymburk. 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4" w:name="_Hlk51932588"/>
    </w:p>
    <w:p w14:paraId="7C9A758D" w14:textId="77777777" w:rsidR="000344AE" w:rsidRDefault="000344A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30F8D6CC" w14:textId="77777777" w:rsidR="000344AE" w:rsidRPr="00014665" w:rsidRDefault="000344A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4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9FADE11" w14:textId="77777777" w:rsidR="00D55C39" w:rsidRDefault="00D55C3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5A512C5" w14:textId="77777777" w:rsidR="00D55C39" w:rsidRDefault="00D55C39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18260546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="00CA2841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CA2841">
        <w:rPr>
          <w:rFonts w:ascii="Arial" w:hAnsi="Arial" w:cs="Arial"/>
          <w:sz w:val="22"/>
          <w:szCs w:val="22"/>
        </w:rPr>
        <w:t xml:space="preserve">v k.ú. </w:t>
      </w:r>
      <w:r w:rsidR="00D55C39">
        <w:rPr>
          <w:rFonts w:ascii="Arial" w:hAnsi="Arial" w:cs="Arial"/>
          <w:sz w:val="22"/>
          <w:szCs w:val="22"/>
        </w:rPr>
        <w:t>Kostelní Lhota a Sadská</w:t>
      </w:r>
    </w:p>
    <w:sectPr w:rsidR="00910DD9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AF37" w14:textId="77777777" w:rsidR="003202E2" w:rsidRDefault="003202E2" w:rsidP="003C2E23">
      <w:pPr>
        <w:spacing w:before="0"/>
      </w:pPr>
      <w:r>
        <w:separator/>
      </w:r>
    </w:p>
  </w:endnote>
  <w:endnote w:type="continuationSeparator" w:id="0">
    <w:p w14:paraId="4EE53DCA" w14:textId="77777777" w:rsidR="003202E2" w:rsidRDefault="003202E2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E60" w14:textId="77777777" w:rsidR="00E34222" w:rsidRDefault="00E342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D6B" w14:textId="77777777" w:rsidR="00E34222" w:rsidRDefault="00E34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1A0" w14:textId="77777777" w:rsidR="003202E2" w:rsidRDefault="003202E2" w:rsidP="003C2E23">
      <w:pPr>
        <w:spacing w:before="0"/>
      </w:pPr>
      <w:r>
        <w:separator/>
      </w:r>
    </w:p>
  </w:footnote>
  <w:footnote w:type="continuationSeparator" w:id="0">
    <w:p w14:paraId="2AAC5B98" w14:textId="77777777" w:rsidR="003202E2" w:rsidRDefault="003202E2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787C" w14:textId="77777777" w:rsidR="00E34222" w:rsidRDefault="00E34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7AA0" w14:textId="2C8AD049" w:rsidR="00A91EA4" w:rsidRPr="00A91EA4" w:rsidRDefault="00A91EA4" w:rsidP="00033238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STČ/12_NB_Kostelní_Lhota_Sadská</w:t>
    </w:r>
    <w:r w:rsidR="00E34222" w:rsidRPr="00E34222">
      <w:rPr>
        <w:rFonts w:ascii="Aptos Narrow" w:hAnsi="Aptos Narrow"/>
        <w:color w:val="242424"/>
        <w:sz w:val="22"/>
        <w:szCs w:val="22"/>
        <w:shd w:val="clear" w:color="auto" w:fill="FFFFFF"/>
      </w:rPr>
      <w:t xml:space="preserve"> </w:t>
    </w:r>
    <w:r w:rsidR="00E34222" w:rsidRPr="00E34222">
      <w:rPr>
        <w:rFonts w:ascii="Arial" w:hAnsi="Arial" w:cs="Arial"/>
        <w:sz w:val="16"/>
        <w:szCs w:val="16"/>
      </w:rPr>
      <w:t>_</w:t>
    </w:r>
    <w:proofErr w:type="spellStart"/>
    <w:r w:rsidR="00E34222" w:rsidRPr="00E34222">
      <w:rPr>
        <w:rFonts w:ascii="Arial" w:hAnsi="Arial" w:cs="Arial"/>
        <w:sz w:val="16"/>
        <w:szCs w:val="16"/>
      </w:rPr>
      <w:t>vytyčení_po_KoPÚ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02B78C6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A91EA4">
      <w:rPr>
        <w:rFonts w:ascii="Arial" w:hAnsi="Arial" w:cs="Arial"/>
        <w:sz w:val="16"/>
        <w:szCs w:val="16"/>
      </w:rPr>
      <w:t>STČ/12_NB_Kostelni_Lhota_Sadská</w:t>
    </w:r>
    <w:r w:rsidR="00E34222" w:rsidRPr="00E34222">
      <w:rPr>
        <w:rFonts w:ascii="Aptos Narrow" w:hAnsi="Aptos Narrow"/>
        <w:color w:val="242424"/>
        <w:sz w:val="22"/>
        <w:szCs w:val="22"/>
        <w:shd w:val="clear" w:color="auto" w:fill="FFFFFF"/>
      </w:rPr>
      <w:t xml:space="preserve"> </w:t>
    </w:r>
    <w:r w:rsidR="00E34222" w:rsidRPr="00E34222">
      <w:rPr>
        <w:rFonts w:ascii="Arial" w:hAnsi="Arial" w:cs="Arial"/>
        <w:sz w:val="16"/>
        <w:szCs w:val="16"/>
      </w:rPr>
      <w:t>_</w:t>
    </w:r>
    <w:proofErr w:type="spellStart"/>
    <w:r w:rsidR="00E34222" w:rsidRPr="00E34222">
      <w:rPr>
        <w:rFonts w:ascii="Arial" w:hAnsi="Arial" w:cs="Arial"/>
        <w:sz w:val="16"/>
        <w:szCs w:val="16"/>
      </w:rPr>
      <w:t>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A8"/>
    <w:rsid w:val="00022CF5"/>
    <w:rsid w:val="000304D9"/>
    <w:rsid w:val="00032DA2"/>
    <w:rsid w:val="00033238"/>
    <w:rsid w:val="000344AE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B749F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0CF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5E24"/>
    <w:rsid w:val="0021014D"/>
    <w:rsid w:val="00212C72"/>
    <w:rsid w:val="00215CEC"/>
    <w:rsid w:val="00216EBA"/>
    <w:rsid w:val="00224CC3"/>
    <w:rsid w:val="00225AE6"/>
    <w:rsid w:val="002274AE"/>
    <w:rsid w:val="002305CB"/>
    <w:rsid w:val="0023080A"/>
    <w:rsid w:val="00234489"/>
    <w:rsid w:val="002473E7"/>
    <w:rsid w:val="00250409"/>
    <w:rsid w:val="002508CF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373B"/>
    <w:rsid w:val="003147E9"/>
    <w:rsid w:val="00314F5B"/>
    <w:rsid w:val="003164BC"/>
    <w:rsid w:val="00316F18"/>
    <w:rsid w:val="00317D10"/>
    <w:rsid w:val="003202E2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5C"/>
    <w:rsid w:val="007256EE"/>
    <w:rsid w:val="007344F5"/>
    <w:rsid w:val="00735490"/>
    <w:rsid w:val="00735EC1"/>
    <w:rsid w:val="007410F4"/>
    <w:rsid w:val="00741A6F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B73A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4CD"/>
    <w:rsid w:val="00A42678"/>
    <w:rsid w:val="00A42C8F"/>
    <w:rsid w:val="00A43A76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482"/>
    <w:rsid w:val="00A80776"/>
    <w:rsid w:val="00A830EA"/>
    <w:rsid w:val="00A8324B"/>
    <w:rsid w:val="00A852E3"/>
    <w:rsid w:val="00A87320"/>
    <w:rsid w:val="00A87509"/>
    <w:rsid w:val="00A91EA4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276E"/>
    <w:rsid w:val="00BB303E"/>
    <w:rsid w:val="00BC6261"/>
    <w:rsid w:val="00BC6A31"/>
    <w:rsid w:val="00BC6F9C"/>
    <w:rsid w:val="00BD4F5D"/>
    <w:rsid w:val="00BE0C70"/>
    <w:rsid w:val="00BE258D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232"/>
    <w:rsid w:val="00C42F4E"/>
    <w:rsid w:val="00C43AD5"/>
    <w:rsid w:val="00C475A0"/>
    <w:rsid w:val="00C50112"/>
    <w:rsid w:val="00C52227"/>
    <w:rsid w:val="00C55D41"/>
    <w:rsid w:val="00C60D2B"/>
    <w:rsid w:val="00C6184E"/>
    <w:rsid w:val="00C62C88"/>
    <w:rsid w:val="00C70585"/>
    <w:rsid w:val="00C863D8"/>
    <w:rsid w:val="00C90564"/>
    <w:rsid w:val="00C92A23"/>
    <w:rsid w:val="00CA2120"/>
    <w:rsid w:val="00CA2841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C6F4F"/>
    <w:rsid w:val="00CC754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5C39"/>
    <w:rsid w:val="00D56C51"/>
    <w:rsid w:val="00D6451F"/>
    <w:rsid w:val="00D667B3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4A4D"/>
    <w:rsid w:val="00E159AC"/>
    <w:rsid w:val="00E17057"/>
    <w:rsid w:val="00E17BE9"/>
    <w:rsid w:val="00E2336F"/>
    <w:rsid w:val="00E23EA0"/>
    <w:rsid w:val="00E26C2C"/>
    <w:rsid w:val="00E315E8"/>
    <w:rsid w:val="00E32EF1"/>
    <w:rsid w:val="00E33855"/>
    <w:rsid w:val="00E34222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492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76210"/>
    <w:rsid w:val="00F81E37"/>
    <w:rsid w:val="00F84A9A"/>
    <w:rsid w:val="00F91836"/>
    <w:rsid w:val="00F922E7"/>
    <w:rsid w:val="00F92935"/>
    <w:rsid w:val="00F933CD"/>
    <w:rsid w:val="00F9412A"/>
    <w:rsid w:val="00FA551C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4884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Vorlíčková Gabriela Bc.</cp:lastModifiedBy>
  <cp:revision>3</cp:revision>
  <cp:lastPrinted>2019-05-02T06:41:00Z</cp:lastPrinted>
  <dcterms:created xsi:type="dcterms:W3CDTF">2025-09-23T07:47:00Z</dcterms:created>
  <dcterms:modified xsi:type="dcterms:W3CDTF">2025-09-26T05:00:00Z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