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9DFC2F1"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82703">
        <w:rPr>
          <w:rFonts w:ascii="Arial" w:hAnsi="Arial" w:cs="Arial"/>
        </w:rPr>
        <w:t xml:space="preserve"> Středočeský kraj a hl. m. Praha</w:t>
      </w:r>
      <w:r w:rsidRPr="00ED6435">
        <w:rPr>
          <w:rFonts w:ascii="Arial" w:hAnsi="Arial" w:cs="Arial"/>
          <w:snapToGrid w:val="0"/>
        </w:rPr>
        <w:t>, na adrese</w:t>
      </w:r>
      <w:r w:rsidR="00682703" w:rsidRPr="00682703">
        <w:rPr>
          <w:rFonts w:ascii="Arial" w:hAnsi="Arial" w:cs="Arial"/>
        </w:rPr>
        <w:t xml:space="preserve"> </w:t>
      </w:r>
      <w:r w:rsidR="00682703">
        <w:rPr>
          <w:rFonts w:ascii="Arial" w:hAnsi="Arial" w:cs="Arial"/>
        </w:rPr>
        <w:t>Nám. Winstona Churchilla 1800/2, 130 00 Praha 3</w:t>
      </w:r>
    </w:p>
    <w:p w14:paraId="4939C5C6" w14:textId="55477CF8" w:rsidR="00E0086F" w:rsidRPr="00ED6435" w:rsidRDefault="00E0086F" w:rsidP="00CB5AD4">
      <w:pPr>
        <w:spacing w:before="120" w:after="120"/>
        <w:ind w:left="567"/>
        <w:jc w:val="both"/>
        <w:rPr>
          <w:rFonts w:ascii="Arial" w:hAnsi="Arial" w:cs="Arial"/>
        </w:rPr>
      </w:pPr>
      <w:r w:rsidRPr="00ED6435">
        <w:rPr>
          <w:rFonts w:ascii="Arial" w:hAnsi="Arial" w:cs="Arial"/>
        </w:rPr>
        <w:t xml:space="preserve">Zastoupená: </w:t>
      </w:r>
      <w:r w:rsidR="00CB5AD4">
        <w:rPr>
          <w:rFonts w:ascii="Arial" w:hAnsi="Arial" w:cs="Arial"/>
        </w:rPr>
        <w:t>Ing. Jiřím Veselým, ředitelem KPÚ</w:t>
      </w:r>
      <w:r w:rsidR="00CB5AD4" w:rsidRPr="00ED6435" w:rsidDel="00CB5AD4">
        <w:rPr>
          <w:rFonts w:ascii="Arial" w:hAnsi="Arial" w:cs="Arial"/>
        </w:rPr>
        <w:t xml:space="preserve"> </w:t>
      </w: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B5AD4">
        <w:rPr>
          <w:rFonts w:ascii="Arial" w:hAnsi="Arial" w:cs="Arial"/>
        </w:rPr>
        <w:t>Ing. Jiřím Veselým, ředitelem KPÚ</w:t>
      </w:r>
      <w:r w:rsidR="00CB5AD4" w:rsidRPr="00ED6435" w:rsidDel="00CB5AD4">
        <w:rPr>
          <w:rFonts w:ascii="Arial" w:hAnsi="Arial" w:cs="Arial"/>
        </w:rPr>
        <w:t xml:space="preserve"> </w:t>
      </w: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CB5AD4" w:rsidRPr="00ED6435">
        <w:rPr>
          <w:rFonts w:ascii="Arial" w:hAnsi="Arial" w:cs="Arial"/>
          <w:snapToGrid w:val="0"/>
        </w:rPr>
        <w:t xml:space="preserve"> </w:t>
      </w:r>
      <w:r w:rsidR="00CB5AD4">
        <w:rPr>
          <w:rFonts w:ascii="Arial" w:hAnsi="Arial" w:cs="Arial"/>
          <w:iCs/>
        </w:rPr>
        <w:t>Ing. Rostislavem Trochtou, vedoucím Pobočky Benešov</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28A253B0" w14:textId="73A3A61B" w:rsidR="0013616E" w:rsidRDefault="00E0086F" w:rsidP="00CB5AD4">
      <w:pPr>
        <w:tabs>
          <w:tab w:val="left" w:pos="4536"/>
        </w:tabs>
        <w:spacing w:before="120" w:after="120"/>
        <w:ind w:left="567"/>
        <w:contextualSpacing/>
        <w:jc w:val="both"/>
        <w:rPr>
          <w:rFonts w:ascii="Arial" w:hAnsi="Arial" w:cs="Arial"/>
          <w:snapToGrid w:val="0"/>
        </w:rPr>
      </w:pPr>
      <w:r w:rsidRPr="00ED6435">
        <w:rPr>
          <w:rFonts w:ascii="Arial" w:hAnsi="Arial" w:cs="Arial"/>
        </w:rPr>
        <w:t xml:space="preserve">Tel.: </w:t>
      </w:r>
      <w:r w:rsidR="00CB5AD4">
        <w:rPr>
          <w:rFonts w:ascii="Arial" w:hAnsi="Arial" w:cs="Arial"/>
          <w:snapToGrid w:val="0"/>
        </w:rPr>
        <w:t>+420 725 385</w:t>
      </w:r>
      <w:r w:rsidR="0013616E">
        <w:rPr>
          <w:rFonts w:ascii="Arial" w:hAnsi="Arial" w:cs="Arial"/>
          <w:snapToGrid w:val="0"/>
        </w:rPr>
        <w:t> </w:t>
      </w:r>
      <w:r w:rsidR="00CB5AD4">
        <w:rPr>
          <w:rFonts w:ascii="Arial" w:hAnsi="Arial" w:cs="Arial"/>
          <w:snapToGrid w:val="0"/>
        </w:rPr>
        <w:t>662</w:t>
      </w:r>
    </w:p>
    <w:p w14:paraId="6B57A1C5" w14:textId="5909B6B6" w:rsidR="0013616E" w:rsidRDefault="00E0086F" w:rsidP="00CB5AD4">
      <w:pPr>
        <w:tabs>
          <w:tab w:val="left" w:pos="4536"/>
        </w:tabs>
        <w:spacing w:before="120" w:after="120"/>
        <w:ind w:left="567"/>
        <w:contextualSpacing/>
        <w:jc w:val="both"/>
        <w:rPr>
          <w:rFonts w:ascii="Arial" w:hAnsi="Arial" w:cs="Arial"/>
          <w:snapToGrid w:val="0"/>
        </w:rPr>
      </w:pPr>
      <w:r w:rsidRPr="00ED6435">
        <w:rPr>
          <w:rFonts w:ascii="Arial" w:hAnsi="Arial" w:cs="Arial"/>
        </w:rPr>
        <w:t>E-</w:t>
      </w:r>
      <w:r w:rsidRPr="00877C24">
        <w:rPr>
          <w:rFonts w:ascii="Arial" w:hAnsi="Arial" w:cs="Arial"/>
          <w:color w:val="000000" w:themeColor="text1"/>
        </w:rPr>
        <w:t>mail:</w:t>
      </w:r>
      <w:r w:rsidRPr="00877C24">
        <w:rPr>
          <w:rFonts w:ascii="Arial" w:hAnsi="Arial" w:cs="Arial"/>
          <w:snapToGrid w:val="0"/>
          <w:color w:val="000000" w:themeColor="text1"/>
        </w:rPr>
        <w:t xml:space="preserve"> </w:t>
      </w:r>
      <w:hyperlink r:id="rId13" w:history="1">
        <w:r w:rsidR="0013616E" w:rsidRPr="00877C24">
          <w:rPr>
            <w:rStyle w:val="Hypertextovodkaz"/>
            <w:rFonts w:ascii="Arial" w:hAnsi="Arial" w:cs="Arial"/>
            <w:snapToGrid w:val="0"/>
            <w:color w:val="000000" w:themeColor="text1"/>
            <w:sz w:val="24"/>
            <w:u w:val="none"/>
          </w:rPr>
          <w:t>rostislav.trochta@spu.gov.cz</w:t>
        </w:r>
      </w:hyperlink>
      <w:r w:rsidR="00CB5AD4" w:rsidRPr="00ED6435" w:rsidDel="00CB5AD4">
        <w:rPr>
          <w:rFonts w:ascii="Arial" w:hAnsi="Arial" w:cs="Arial"/>
          <w:snapToGrid w:val="0"/>
        </w:rPr>
        <w:t xml:space="preserve"> </w:t>
      </w:r>
    </w:p>
    <w:p w14:paraId="251A0BC1" w14:textId="68284122" w:rsidR="00E0086F" w:rsidRPr="00ED6435" w:rsidRDefault="00E0086F" w:rsidP="00CB5AD4">
      <w:pPr>
        <w:tabs>
          <w:tab w:val="left" w:pos="4536"/>
        </w:tabs>
        <w:spacing w:before="120" w:after="120"/>
        <w:ind w:left="567"/>
        <w:contextualSpacing/>
        <w:jc w:val="both"/>
        <w:rPr>
          <w:rFonts w:ascii="Arial" w:hAnsi="Arial" w:cs="Arial"/>
          <w:b/>
          <w:i/>
        </w:rPr>
      </w:pPr>
      <w:r w:rsidRPr="00ED6435">
        <w:rPr>
          <w:rFonts w:ascii="Arial" w:hAnsi="Arial" w:cs="Arial"/>
        </w:rPr>
        <w:t>ID datové schránky: z49per3</w:t>
      </w:r>
    </w:p>
    <w:p w14:paraId="4B990EF6" w14:textId="77777777" w:rsidR="0013616E" w:rsidRDefault="0013616E" w:rsidP="00DB56FF">
      <w:pPr>
        <w:tabs>
          <w:tab w:val="left" w:pos="4536"/>
        </w:tabs>
        <w:spacing w:before="120" w:after="120"/>
        <w:ind w:left="567"/>
        <w:contextualSpacing/>
        <w:jc w:val="both"/>
        <w:rPr>
          <w:rFonts w:ascii="Arial" w:hAnsi="Arial" w:cs="Arial"/>
          <w:b/>
        </w:rPr>
      </w:pPr>
    </w:p>
    <w:p w14:paraId="7341B31E" w14:textId="64B33F8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F1AD7" w:rsidRDefault="00E0086F" w:rsidP="00DB56FF">
      <w:pPr>
        <w:numPr>
          <w:ilvl w:val="0"/>
          <w:numId w:val="13"/>
        </w:numPr>
        <w:spacing w:before="120" w:after="120" w:line="240" w:lineRule="auto"/>
        <w:ind w:left="567" w:hanging="567"/>
        <w:jc w:val="both"/>
        <w:rPr>
          <w:rFonts w:ascii="Arial" w:hAnsi="Arial" w:cs="Arial"/>
          <w:b/>
          <w:highlight w:val="yellow"/>
        </w:rPr>
      </w:pPr>
      <w:r w:rsidRPr="007F1AD7">
        <w:rPr>
          <w:rFonts w:ascii="Arial" w:hAnsi="Arial" w:cs="Arial"/>
          <w:b/>
          <w:highlight w:val="yellow"/>
        </w:rPr>
        <w:t>[Obchodní firma zhotovitele]</w:t>
      </w:r>
    </w:p>
    <w:p w14:paraId="32BEDF50" w14:textId="77777777" w:rsidR="00E0086F" w:rsidRPr="007F1AD7" w:rsidRDefault="00E0086F" w:rsidP="00DB56FF">
      <w:pPr>
        <w:spacing w:before="120" w:after="120"/>
        <w:ind w:left="567"/>
        <w:jc w:val="both"/>
        <w:rPr>
          <w:rFonts w:ascii="Arial" w:hAnsi="Arial" w:cs="Arial"/>
          <w:snapToGrid w:val="0"/>
          <w:highlight w:val="yellow"/>
        </w:rPr>
      </w:pPr>
      <w:r w:rsidRPr="007F1AD7">
        <w:rPr>
          <w:rFonts w:ascii="Arial" w:hAnsi="Arial" w:cs="Arial"/>
          <w:highlight w:val="yellow"/>
        </w:rPr>
        <w:t xml:space="preserve">společnost založená a existující podle právního řádu [České republiky], </w:t>
      </w:r>
      <w:r w:rsidRPr="007F1AD7">
        <w:rPr>
          <w:rFonts w:ascii="Arial" w:hAnsi="Arial" w:cs="Arial"/>
          <w:bCs/>
          <w:highlight w:val="yellow"/>
        </w:rPr>
        <w:t>se sídlem</w:t>
      </w:r>
      <w:proofErr w:type="gramStart"/>
      <w:r w:rsidRPr="007F1AD7">
        <w:rPr>
          <w:rFonts w:ascii="Arial" w:hAnsi="Arial" w:cs="Arial"/>
          <w:bCs/>
          <w:highlight w:val="yellow"/>
        </w:rPr>
        <w:t xml:space="preserve"> </w:t>
      </w:r>
      <w:r w:rsidRPr="007F1AD7">
        <w:rPr>
          <w:rFonts w:ascii="Arial" w:hAnsi="Arial" w:cs="Arial"/>
          <w:snapToGrid w:val="0"/>
          <w:highlight w:val="yellow"/>
        </w:rPr>
        <w:t>....</w:t>
      </w:r>
      <w:proofErr w:type="gramEnd"/>
      <w:r w:rsidRPr="007F1AD7">
        <w:rPr>
          <w:rFonts w:ascii="Arial" w:hAnsi="Arial" w:cs="Arial"/>
          <w:snapToGrid w:val="0"/>
          <w:highlight w:val="yellow"/>
        </w:rPr>
        <w:t>., IČO: ....., zapsaná v obchodním rejstříku vedeném u ..... soudu v</w:t>
      </w:r>
      <w:proofErr w:type="gramStart"/>
      <w:r w:rsidRPr="007F1AD7">
        <w:rPr>
          <w:rFonts w:ascii="Arial" w:hAnsi="Arial" w:cs="Arial"/>
          <w:snapToGrid w:val="0"/>
          <w:highlight w:val="yellow"/>
        </w:rPr>
        <w:t xml:space="preserve"> ....</w:t>
      </w:r>
      <w:proofErr w:type="gramEnd"/>
      <w:r w:rsidRPr="007F1AD7">
        <w:rPr>
          <w:rFonts w:ascii="Arial" w:hAnsi="Arial" w:cs="Arial"/>
          <w:snapToGrid w:val="0"/>
          <w:highlight w:val="yellow"/>
        </w:rPr>
        <w:t>., oddíl ....., vložka .....</w:t>
      </w:r>
    </w:p>
    <w:p w14:paraId="5F89DDB9" w14:textId="77777777" w:rsidR="00E0086F" w:rsidRPr="007F1AD7" w:rsidRDefault="00E0086F" w:rsidP="00DB56FF">
      <w:pPr>
        <w:spacing w:before="120" w:after="120"/>
        <w:ind w:left="567"/>
        <w:jc w:val="both"/>
        <w:rPr>
          <w:rFonts w:ascii="Arial" w:hAnsi="Arial" w:cs="Arial"/>
          <w:bCs/>
          <w:highlight w:val="yellow"/>
        </w:rPr>
      </w:pPr>
      <w:proofErr w:type="gramStart"/>
      <w:r w:rsidRPr="007F1AD7">
        <w:rPr>
          <w:rFonts w:ascii="Arial" w:hAnsi="Arial" w:cs="Arial"/>
          <w:snapToGrid w:val="0"/>
          <w:highlight w:val="yellow"/>
        </w:rPr>
        <w:t>Zastoupená: ....</w:t>
      </w:r>
      <w:proofErr w:type="gramEnd"/>
      <w:r w:rsidRPr="007F1AD7">
        <w:rPr>
          <w:rFonts w:ascii="Arial" w:hAnsi="Arial" w:cs="Arial"/>
          <w:snapToGrid w:val="0"/>
          <w:highlight w:val="yellow"/>
        </w:rPr>
        <w:t>.</w:t>
      </w:r>
    </w:p>
    <w:p w14:paraId="470BDDFE" w14:textId="7B1CD226" w:rsidR="00E0086F" w:rsidRPr="007F1AD7" w:rsidRDefault="00E0086F" w:rsidP="00DB56FF">
      <w:pPr>
        <w:spacing w:before="120" w:after="120"/>
        <w:ind w:left="567"/>
        <w:jc w:val="both"/>
        <w:rPr>
          <w:rFonts w:ascii="Arial" w:hAnsi="Arial" w:cs="Arial"/>
          <w:highlight w:val="yellow"/>
        </w:rPr>
      </w:pPr>
      <w:r w:rsidRPr="007F1AD7">
        <w:rPr>
          <w:rFonts w:ascii="Arial" w:hAnsi="Arial" w:cs="Arial"/>
          <w:highlight w:val="yellow"/>
        </w:rPr>
        <w:t xml:space="preserve">Ve smluvních záležitostech </w:t>
      </w:r>
      <w:proofErr w:type="gramStart"/>
      <w:r w:rsidR="00EC1291" w:rsidRPr="007F1AD7">
        <w:rPr>
          <w:rFonts w:ascii="Arial" w:hAnsi="Arial" w:cs="Arial"/>
          <w:highlight w:val="yellow"/>
        </w:rPr>
        <w:t>zastoupená</w:t>
      </w:r>
      <w:r w:rsidRPr="007F1AD7">
        <w:rPr>
          <w:rFonts w:ascii="Arial" w:hAnsi="Arial" w:cs="Arial"/>
          <w:bCs/>
          <w:highlight w:val="yellow"/>
        </w:rPr>
        <w:t xml:space="preserve">: </w:t>
      </w:r>
      <w:r w:rsidRPr="007F1AD7">
        <w:rPr>
          <w:rFonts w:ascii="Arial" w:hAnsi="Arial" w:cs="Arial"/>
          <w:snapToGrid w:val="0"/>
          <w:highlight w:val="yellow"/>
        </w:rPr>
        <w:t>....</w:t>
      </w:r>
      <w:proofErr w:type="gramEnd"/>
      <w:r w:rsidRPr="007F1AD7">
        <w:rPr>
          <w:rFonts w:ascii="Arial" w:hAnsi="Arial" w:cs="Arial"/>
          <w:snapToGrid w:val="0"/>
          <w:highlight w:val="yellow"/>
        </w:rPr>
        <w:t>.</w:t>
      </w:r>
    </w:p>
    <w:p w14:paraId="2D5046AC" w14:textId="1BB7041A" w:rsidR="00E0086F" w:rsidRPr="007F1AD7" w:rsidRDefault="00E0086F" w:rsidP="00DB56FF">
      <w:pPr>
        <w:tabs>
          <w:tab w:val="left" w:pos="4536"/>
        </w:tabs>
        <w:spacing w:before="120" w:after="120"/>
        <w:ind w:left="567"/>
        <w:jc w:val="both"/>
        <w:rPr>
          <w:rFonts w:ascii="Arial" w:hAnsi="Arial" w:cs="Arial"/>
          <w:snapToGrid w:val="0"/>
          <w:highlight w:val="yellow"/>
        </w:rPr>
      </w:pPr>
      <w:r w:rsidRPr="007F1AD7">
        <w:rPr>
          <w:rFonts w:ascii="Arial" w:hAnsi="Arial" w:cs="Arial"/>
          <w:highlight w:val="yellow"/>
        </w:rPr>
        <w:t xml:space="preserve">V technických záležitostech </w:t>
      </w:r>
      <w:proofErr w:type="gramStart"/>
      <w:r w:rsidR="00EC1291" w:rsidRPr="007F1AD7">
        <w:rPr>
          <w:rFonts w:ascii="Arial" w:hAnsi="Arial" w:cs="Arial"/>
          <w:highlight w:val="yellow"/>
        </w:rPr>
        <w:t>zastoupená</w:t>
      </w:r>
      <w:r w:rsidRPr="007F1AD7">
        <w:rPr>
          <w:rFonts w:ascii="Arial" w:hAnsi="Arial" w:cs="Arial"/>
          <w:highlight w:val="yellow"/>
        </w:rPr>
        <w:t xml:space="preserve">: </w:t>
      </w:r>
      <w:r w:rsidRPr="007F1AD7">
        <w:rPr>
          <w:rFonts w:ascii="Arial" w:hAnsi="Arial" w:cs="Arial"/>
          <w:snapToGrid w:val="0"/>
          <w:highlight w:val="yellow"/>
        </w:rPr>
        <w:t>....</w:t>
      </w:r>
      <w:proofErr w:type="gramEnd"/>
      <w:r w:rsidRPr="007F1AD7">
        <w:rPr>
          <w:rFonts w:ascii="Arial" w:hAnsi="Arial" w:cs="Arial"/>
          <w:snapToGrid w:val="0"/>
          <w:highlight w:val="yellow"/>
        </w:rPr>
        <w:t>.</w:t>
      </w:r>
      <w:r w:rsidR="00EC1291" w:rsidRPr="007F1AD7">
        <w:rPr>
          <w:rFonts w:ascii="Arial" w:hAnsi="Arial" w:cs="Arial"/>
          <w:snapToGrid w:val="0"/>
          <w:highlight w:val="yellow"/>
        </w:rPr>
        <w:t xml:space="preserve"> </w:t>
      </w:r>
    </w:p>
    <w:p w14:paraId="3E50340C" w14:textId="5F9CA0D0" w:rsidR="005715BF" w:rsidRPr="007F1AD7" w:rsidRDefault="00E5155E" w:rsidP="00DB56FF">
      <w:pPr>
        <w:tabs>
          <w:tab w:val="left" w:pos="4536"/>
        </w:tabs>
        <w:spacing w:before="120" w:after="120"/>
        <w:ind w:left="567"/>
        <w:jc w:val="both"/>
        <w:rPr>
          <w:rFonts w:ascii="Arial" w:hAnsi="Arial" w:cs="Arial"/>
          <w:snapToGrid w:val="0"/>
          <w:highlight w:val="yellow"/>
        </w:rPr>
      </w:pPr>
      <w:r w:rsidRPr="007F1AD7">
        <w:rPr>
          <w:rFonts w:ascii="Arial" w:hAnsi="Arial" w:cs="Arial"/>
          <w:snapToGrid w:val="0"/>
          <w:highlight w:val="yellow"/>
        </w:rPr>
        <w:t>Vedoucí týmu</w:t>
      </w:r>
      <w:r w:rsidR="007274EC" w:rsidRPr="007F1AD7">
        <w:rPr>
          <w:rFonts w:ascii="Arial" w:hAnsi="Arial" w:cs="Arial"/>
          <w:snapToGrid w:val="0"/>
          <w:highlight w:val="yellow"/>
        </w:rPr>
        <w:t xml:space="preserve">: </w:t>
      </w:r>
    </w:p>
    <w:p w14:paraId="51D1C9C1" w14:textId="11E425A2" w:rsidR="00CC78B7" w:rsidRPr="007F1AD7" w:rsidRDefault="00CC78B7" w:rsidP="00DB56FF">
      <w:pPr>
        <w:tabs>
          <w:tab w:val="left" w:pos="4536"/>
        </w:tabs>
        <w:spacing w:before="120" w:after="120"/>
        <w:ind w:left="567"/>
        <w:jc w:val="both"/>
        <w:rPr>
          <w:rFonts w:ascii="Arial" w:hAnsi="Arial" w:cs="Arial"/>
          <w:highlight w:val="yellow"/>
        </w:rPr>
      </w:pPr>
      <w:r w:rsidRPr="007F1AD7">
        <w:rPr>
          <w:rFonts w:ascii="Arial" w:hAnsi="Arial" w:cs="Arial"/>
          <w:snapToGrid w:val="0"/>
          <w:highlight w:val="yellow"/>
        </w:rPr>
        <w:t>Zástupce vedoucího týmu:</w:t>
      </w:r>
    </w:p>
    <w:p w14:paraId="7BB3EF73" w14:textId="77777777" w:rsidR="00E0086F" w:rsidRPr="007F1AD7" w:rsidRDefault="00E0086F" w:rsidP="00DB56FF">
      <w:pPr>
        <w:tabs>
          <w:tab w:val="left" w:pos="4536"/>
        </w:tabs>
        <w:spacing w:before="120" w:after="120"/>
        <w:ind w:left="567"/>
        <w:contextualSpacing/>
        <w:jc w:val="both"/>
        <w:rPr>
          <w:rFonts w:ascii="Arial" w:hAnsi="Arial" w:cs="Arial"/>
          <w:highlight w:val="yellow"/>
        </w:rPr>
      </w:pPr>
      <w:r w:rsidRPr="007F1AD7">
        <w:rPr>
          <w:rFonts w:ascii="Arial" w:hAnsi="Arial" w:cs="Arial"/>
          <w:b/>
          <w:bCs/>
          <w:highlight w:val="yellow"/>
        </w:rPr>
        <w:t>Kontaktní údaje:</w:t>
      </w:r>
    </w:p>
    <w:p w14:paraId="40F60D1B" w14:textId="21F2E96A" w:rsidR="00E0086F" w:rsidRPr="007F1AD7" w:rsidRDefault="00E0086F" w:rsidP="00DB56FF">
      <w:pPr>
        <w:tabs>
          <w:tab w:val="left" w:pos="4536"/>
        </w:tabs>
        <w:spacing w:before="120" w:after="120"/>
        <w:ind w:left="567"/>
        <w:contextualSpacing/>
        <w:jc w:val="both"/>
        <w:rPr>
          <w:rFonts w:ascii="Arial" w:hAnsi="Arial" w:cs="Arial"/>
          <w:highlight w:val="yellow"/>
        </w:rPr>
      </w:pPr>
      <w:proofErr w:type="gramStart"/>
      <w:r w:rsidRPr="007F1AD7">
        <w:rPr>
          <w:rFonts w:ascii="Arial" w:hAnsi="Arial" w:cs="Arial"/>
          <w:highlight w:val="yellow"/>
        </w:rPr>
        <w:t xml:space="preserve">Tel.: </w:t>
      </w:r>
      <w:r w:rsidRPr="007F1AD7">
        <w:rPr>
          <w:rFonts w:ascii="Arial" w:hAnsi="Arial" w:cs="Arial"/>
          <w:snapToGrid w:val="0"/>
          <w:highlight w:val="yellow"/>
        </w:rPr>
        <w:t>....</w:t>
      </w:r>
      <w:proofErr w:type="gramEnd"/>
      <w:r w:rsidRPr="007F1AD7">
        <w:rPr>
          <w:rFonts w:ascii="Arial" w:hAnsi="Arial" w:cs="Arial"/>
          <w:snapToGrid w:val="0"/>
          <w:highlight w:val="yellow"/>
        </w:rPr>
        <w:t>.</w:t>
      </w:r>
    </w:p>
    <w:p w14:paraId="3A61A83D" w14:textId="77777777" w:rsidR="00E0086F" w:rsidRPr="007F1AD7" w:rsidRDefault="00E0086F" w:rsidP="00DB56FF">
      <w:pPr>
        <w:tabs>
          <w:tab w:val="left" w:pos="4536"/>
        </w:tabs>
        <w:spacing w:before="120" w:after="120"/>
        <w:ind w:left="567"/>
        <w:contextualSpacing/>
        <w:jc w:val="both"/>
        <w:rPr>
          <w:rFonts w:ascii="Arial" w:hAnsi="Arial" w:cs="Arial"/>
          <w:highlight w:val="yellow"/>
        </w:rPr>
      </w:pPr>
      <w:proofErr w:type="gramStart"/>
      <w:r w:rsidRPr="007F1AD7">
        <w:rPr>
          <w:rFonts w:ascii="Arial" w:hAnsi="Arial" w:cs="Arial"/>
          <w:highlight w:val="yellow"/>
        </w:rPr>
        <w:t>E-mail:</w:t>
      </w:r>
      <w:r w:rsidRPr="007F1AD7">
        <w:rPr>
          <w:rFonts w:ascii="Arial" w:hAnsi="Arial" w:cs="Arial"/>
          <w:snapToGrid w:val="0"/>
          <w:highlight w:val="yellow"/>
        </w:rPr>
        <w:t xml:space="preserve"> ....</w:t>
      </w:r>
      <w:proofErr w:type="gramEnd"/>
      <w:r w:rsidRPr="007F1AD7">
        <w:rPr>
          <w:rFonts w:ascii="Arial" w:hAnsi="Arial" w:cs="Arial"/>
          <w:snapToGrid w:val="0"/>
          <w:highlight w:val="yellow"/>
        </w:rPr>
        <w:t>.</w:t>
      </w:r>
    </w:p>
    <w:p w14:paraId="4F80076C" w14:textId="77777777" w:rsidR="00E0086F" w:rsidRPr="007F1AD7" w:rsidRDefault="00E0086F" w:rsidP="00DB56FF">
      <w:pPr>
        <w:spacing w:before="120" w:after="120"/>
        <w:ind w:left="567"/>
        <w:jc w:val="both"/>
        <w:rPr>
          <w:rFonts w:ascii="Arial" w:hAnsi="Arial" w:cs="Arial"/>
          <w:highlight w:val="yellow"/>
        </w:rPr>
      </w:pPr>
      <w:r w:rsidRPr="007F1AD7">
        <w:rPr>
          <w:rFonts w:ascii="Arial" w:hAnsi="Arial" w:cs="Arial"/>
          <w:highlight w:val="yellow"/>
        </w:rPr>
        <w:t xml:space="preserve">ID datové </w:t>
      </w:r>
      <w:proofErr w:type="gramStart"/>
      <w:r w:rsidRPr="007F1AD7">
        <w:rPr>
          <w:rFonts w:ascii="Arial" w:hAnsi="Arial" w:cs="Arial"/>
          <w:highlight w:val="yellow"/>
        </w:rPr>
        <w:t>schránky:</w:t>
      </w:r>
      <w:r w:rsidRPr="007F1AD7">
        <w:rPr>
          <w:rFonts w:ascii="Arial" w:hAnsi="Arial" w:cs="Arial"/>
          <w:snapToGrid w:val="0"/>
          <w:highlight w:val="yellow"/>
        </w:rPr>
        <w:t xml:space="preserve"> ....</w:t>
      </w:r>
      <w:proofErr w:type="gramEnd"/>
      <w:r w:rsidRPr="007F1AD7">
        <w:rPr>
          <w:rFonts w:ascii="Arial" w:hAnsi="Arial" w:cs="Arial"/>
          <w:snapToGrid w:val="0"/>
          <w:highlight w:val="yellow"/>
        </w:rPr>
        <w:t>.</w:t>
      </w:r>
    </w:p>
    <w:p w14:paraId="7DA99D36" w14:textId="77777777" w:rsidR="00E0086F" w:rsidRPr="007F1AD7" w:rsidRDefault="00E0086F" w:rsidP="00DB56FF">
      <w:pPr>
        <w:tabs>
          <w:tab w:val="left" w:pos="4536"/>
        </w:tabs>
        <w:spacing w:before="120" w:after="120"/>
        <w:ind w:left="567"/>
        <w:contextualSpacing/>
        <w:jc w:val="both"/>
        <w:rPr>
          <w:rFonts w:ascii="Arial" w:hAnsi="Arial" w:cs="Arial"/>
          <w:highlight w:val="yellow"/>
        </w:rPr>
      </w:pPr>
      <w:r w:rsidRPr="007F1AD7">
        <w:rPr>
          <w:rFonts w:ascii="Arial" w:hAnsi="Arial" w:cs="Arial"/>
          <w:b/>
          <w:highlight w:val="yellow"/>
        </w:rPr>
        <w:t xml:space="preserve">Bankovní </w:t>
      </w:r>
      <w:proofErr w:type="gramStart"/>
      <w:r w:rsidRPr="007F1AD7">
        <w:rPr>
          <w:rFonts w:ascii="Arial" w:hAnsi="Arial" w:cs="Arial"/>
          <w:b/>
          <w:highlight w:val="yellow"/>
        </w:rPr>
        <w:t>spojení:</w:t>
      </w:r>
      <w:r w:rsidRPr="007F1AD7">
        <w:rPr>
          <w:rFonts w:ascii="Arial" w:hAnsi="Arial" w:cs="Arial"/>
          <w:snapToGrid w:val="0"/>
          <w:highlight w:val="yellow"/>
        </w:rPr>
        <w:t xml:space="preserve"> ....</w:t>
      </w:r>
      <w:proofErr w:type="gramEnd"/>
      <w:r w:rsidRPr="007F1AD7">
        <w:rPr>
          <w:rFonts w:ascii="Arial" w:hAnsi="Arial" w:cs="Arial"/>
          <w:snapToGrid w:val="0"/>
          <w:highlight w:val="yellow"/>
        </w:rPr>
        <w:t>.</w:t>
      </w:r>
    </w:p>
    <w:p w14:paraId="6F011ECB" w14:textId="77777777" w:rsidR="00E0086F" w:rsidRPr="007F1AD7" w:rsidRDefault="00E0086F" w:rsidP="00DB56FF">
      <w:pPr>
        <w:tabs>
          <w:tab w:val="left" w:pos="4536"/>
        </w:tabs>
        <w:spacing w:before="120" w:after="120"/>
        <w:ind w:left="567"/>
        <w:contextualSpacing/>
        <w:jc w:val="both"/>
        <w:rPr>
          <w:rFonts w:ascii="Arial" w:hAnsi="Arial" w:cs="Arial"/>
          <w:highlight w:val="yellow"/>
        </w:rPr>
      </w:pPr>
      <w:r w:rsidRPr="007F1AD7">
        <w:rPr>
          <w:rFonts w:ascii="Arial" w:hAnsi="Arial" w:cs="Arial"/>
          <w:highlight w:val="yellow"/>
        </w:rPr>
        <w:t xml:space="preserve">Číslo </w:t>
      </w:r>
      <w:proofErr w:type="gramStart"/>
      <w:r w:rsidRPr="007F1AD7">
        <w:rPr>
          <w:rFonts w:ascii="Arial" w:hAnsi="Arial" w:cs="Arial"/>
          <w:highlight w:val="yellow"/>
        </w:rPr>
        <w:t xml:space="preserve">účtu: </w:t>
      </w:r>
      <w:r w:rsidRPr="007F1AD7">
        <w:rPr>
          <w:rFonts w:ascii="Arial" w:hAnsi="Arial" w:cs="Arial"/>
          <w:snapToGrid w:val="0"/>
          <w:highlight w:val="yellow"/>
        </w:rPr>
        <w:t>....</w:t>
      </w:r>
      <w:proofErr w:type="gramEnd"/>
      <w:r w:rsidRPr="007F1AD7">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7F1AD7">
        <w:rPr>
          <w:rFonts w:ascii="Arial" w:hAnsi="Arial" w:cs="Arial"/>
          <w:highlight w:val="yellow"/>
        </w:rPr>
        <w:lastRenderedPageBreak/>
        <w:t xml:space="preserve">DIČ: </w:t>
      </w:r>
      <w:r w:rsidRPr="007F1AD7">
        <w:rPr>
          <w:rFonts w:ascii="Arial" w:hAnsi="Arial" w:cs="Arial"/>
          <w:snapToGrid w:val="0"/>
          <w:highlight w:val="yellow"/>
        </w:rPr>
        <w:t>....</w:t>
      </w:r>
      <w:proofErr w:type="gramEnd"/>
      <w:r w:rsidRPr="007F1AD7">
        <w:rPr>
          <w:rFonts w:ascii="Arial" w:hAnsi="Arial" w:cs="Arial"/>
          <w:snapToGrid w:val="0"/>
          <w:highlight w:val="yellow"/>
        </w:rPr>
        <w:t>.</w:t>
      </w:r>
    </w:p>
    <w:p w14:paraId="483330C9" w14:textId="77777777" w:rsidR="00E0086F" w:rsidRPr="007F1AD7" w:rsidRDefault="00E0086F" w:rsidP="00DB56FF">
      <w:pPr>
        <w:spacing w:before="120" w:after="120"/>
        <w:ind w:left="567"/>
        <w:jc w:val="both"/>
        <w:rPr>
          <w:rFonts w:ascii="Arial" w:hAnsi="Arial" w:cs="Arial"/>
          <w:highlight w:val="yellow"/>
        </w:rPr>
      </w:pPr>
      <w:r w:rsidRPr="007F1AD7">
        <w:rPr>
          <w:rFonts w:ascii="Arial" w:hAnsi="Arial" w:cs="Arial"/>
          <w:highlight w:val="yellow"/>
        </w:rPr>
        <w:t>(</w:t>
      </w:r>
      <w:r w:rsidRPr="007F1AD7">
        <w:rPr>
          <w:rFonts w:ascii="Arial" w:hAnsi="Arial" w:cs="Arial"/>
          <w:b/>
          <w:highlight w:val="yellow"/>
        </w:rPr>
        <w:t>„Zhotovitel“</w:t>
      </w:r>
      <w:r w:rsidRPr="007F1AD7">
        <w:rPr>
          <w:rFonts w:ascii="Arial" w:hAnsi="Arial" w:cs="Arial"/>
          <w:highlight w:val="yellow"/>
        </w:rPr>
        <w:t>)</w:t>
      </w:r>
    </w:p>
    <w:p w14:paraId="6EE35A18" w14:textId="77777777" w:rsidR="00E0086F" w:rsidRPr="00ED6435" w:rsidRDefault="00E0086F" w:rsidP="00DB56FF">
      <w:pPr>
        <w:spacing w:before="120" w:after="120"/>
        <w:ind w:left="567"/>
        <w:jc w:val="both"/>
        <w:rPr>
          <w:rFonts w:ascii="Arial" w:hAnsi="Arial" w:cs="Arial"/>
          <w:b/>
        </w:rPr>
      </w:pPr>
      <w:r w:rsidRPr="007F1AD7">
        <w:rPr>
          <w:rFonts w:ascii="Arial" w:hAnsi="Arial" w:cs="Arial"/>
          <w:highlight w:val="yellow"/>
        </w:rPr>
        <w:t>(Objednatel a Zhotovitel dále jako „</w:t>
      </w:r>
      <w:r w:rsidRPr="007F1AD7">
        <w:rPr>
          <w:rFonts w:ascii="Arial" w:hAnsi="Arial" w:cs="Arial"/>
          <w:b/>
          <w:highlight w:val="yellow"/>
        </w:rPr>
        <w:t>Smluvní strany</w:t>
      </w:r>
      <w:r w:rsidRPr="007F1AD7">
        <w:rPr>
          <w:rFonts w:ascii="Arial" w:hAnsi="Arial" w:cs="Arial"/>
          <w:highlight w:val="yellow"/>
        </w:rPr>
        <w:t>“ a každý z nich samostatně jako „</w:t>
      </w:r>
      <w:r w:rsidRPr="007F1AD7">
        <w:rPr>
          <w:rFonts w:ascii="Arial" w:hAnsi="Arial" w:cs="Arial"/>
          <w:b/>
          <w:highlight w:val="yellow"/>
        </w:rPr>
        <w:t>Smluvní strana</w:t>
      </w:r>
      <w:r w:rsidRPr="007F1AD7">
        <w:rPr>
          <w:rFonts w:ascii="Arial" w:hAnsi="Arial" w:cs="Arial"/>
          <w:highlight w:val="yellow"/>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7AB6E9D4"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325224">
        <w:rPr>
          <w:rFonts w:ascii="Arial" w:hAnsi="Arial" w:cs="Arial"/>
        </w:rPr>
        <w:t xml:space="preserve">výběrové řízení na </w:t>
      </w:r>
      <w:r w:rsidR="00BA3030">
        <w:rPr>
          <w:rFonts w:ascii="Arial" w:hAnsi="Arial" w:cs="Arial"/>
        </w:rPr>
        <w:t xml:space="preserve">veřejnou zakázku malého rozsahu definovanou v </w:t>
      </w:r>
      <w:r w:rsidR="00986D3D">
        <w:rPr>
          <w:rFonts w:ascii="Arial" w:hAnsi="Arial" w:cs="Arial"/>
        </w:rPr>
        <w:t>§ 27 ZZVZ, na kterou se vztahuje výjimka podle § 31</w:t>
      </w:r>
      <w:r w:rsidR="00B65375">
        <w:rPr>
          <w:rFonts w:ascii="Arial" w:hAnsi="Arial" w:cs="Arial"/>
        </w:rPr>
        <w:t xml:space="preserve"> s názvem</w:t>
      </w:r>
      <w:r w:rsidR="00986D3D">
        <w:rPr>
          <w:rFonts w:ascii="Arial" w:hAnsi="Arial" w:cs="Arial"/>
        </w:rPr>
        <w:t xml:space="preserve"> </w:t>
      </w:r>
      <w:r w:rsidR="00B65375">
        <w:rPr>
          <w:rFonts w:ascii="Arial" w:hAnsi="Arial" w:cs="Arial"/>
        </w:rPr>
        <w:t xml:space="preserve"> „</w:t>
      </w:r>
      <w:r w:rsidR="00B65375" w:rsidRPr="00233FA0">
        <w:rPr>
          <w:rFonts w:ascii="Arial" w:hAnsi="Arial" w:cs="Arial"/>
          <w:b/>
          <w:bCs/>
        </w:rPr>
        <w:t>JPÚ</w:t>
      </w:r>
      <w:r w:rsidR="003A3997">
        <w:rPr>
          <w:rFonts w:ascii="Arial" w:hAnsi="Arial" w:cs="Arial"/>
          <w:b/>
          <w:bCs/>
        </w:rPr>
        <w:t xml:space="preserve"> </w:t>
      </w:r>
      <w:proofErr w:type="spellStart"/>
      <w:r w:rsidR="003A3997">
        <w:rPr>
          <w:rFonts w:ascii="Arial" w:hAnsi="Arial" w:cs="Arial"/>
          <w:b/>
          <w:bCs/>
        </w:rPr>
        <w:t>Zahrádčice</w:t>
      </w:r>
      <w:proofErr w:type="spellEnd"/>
      <w:r w:rsidR="00B65375">
        <w:rPr>
          <w:rFonts w:ascii="Arial" w:hAnsi="Arial" w:cs="Arial"/>
        </w:rPr>
        <w:t>“</w:t>
      </w:r>
      <w:r w:rsidR="00B65375" w:rsidRPr="00116B93">
        <w:rPr>
          <w:rFonts w:ascii="Arial" w:hAnsi="Arial" w:cs="Arial"/>
        </w:rPr>
        <w:t xml:space="preserve"> </w:t>
      </w:r>
      <w:r w:rsidR="00B65375">
        <w:rPr>
          <w:rFonts w:ascii="Arial" w:hAnsi="Arial" w:cs="Arial"/>
        </w:rPr>
        <w:t xml:space="preserve"> („</w:t>
      </w:r>
      <w:r w:rsidR="00B65375" w:rsidRPr="00233FA0">
        <w:rPr>
          <w:rFonts w:ascii="Arial" w:hAnsi="Arial" w:cs="Arial"/>
          <w:b/>
          <w:bCs/>
        </w:rPr>
        <w:t>Veřejná zakázka</w:t>
      </w:r>
      <w:r w:rsidR="00B65375">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3A3997">
        <w:rPr>
          <w:rFonts w:ascii="Arial" w:hAnsi="Arial" w:cs="Arial"/>
        </w:rPr>
        <w:t>jednoduchých</w:t>
      </w:r>
      <w:r w:rsidR="003A3997" w:rsidRPr="00764100">
        <w:rPr>
          <w:rFonts w:ascii="Arial" w:hAnsi="Arial" w:cs="Arial"/>
        </w:rPr>
        <w:t xml:space="preserve"> </w:t>
      </w:r>
      <w:r w:rsidR="00A35E8F" w:rsidRPr="00764100">
        <w:rPr>
          <w:rFonts w:ascii="Arial" w:hAnsi="Arial" w:cs="Arial"/>
        </w:rPr>
        <w:t>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C92F486"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F1AD7">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w:t>
      </w:r>
      <w:r w:rsidRPr="0013616E">
        <w:rPr>
          <w:rFonts w:ascii="Arial" w:hAnsi="Arial" w:cs="Arial"/>
        </w:rPr>
        <w:t xml:space="preserve">vyhodnotil </w:t>
      </w:r>
      <w:r w:rsidR="00073E29" w:rsidRPr="0013616E">
        <w:rPr>
          <w:rFonts w:ascii="Arial" w:hAnsi="Arial" w:cs="Arial"/>
        </w:rPr>
        <w:t>v</w:t>
      </w:r>
      <w:r w:rsidR="00EA011F" w:rsidRPr="0013616E">
        <w:rPr>
          <w:rFonts w:ascii="Arial" w:hAnsi="Arial" w:cs="Arial"/>
        </w:rPr>
        <w:t>e</w:t>
      </w:r>
      <w:r w:rsidR="00073E29" w:rsidRPr="0013616E">
        <w:rPr>
          <w:rFonts w:ascii="Arial" w:hAnsi="Arial" w:cs="Arial"/>
        </w:rPr>
        <w:t xml:space="preserve"> </w:t>
      </w:r>
      <w:r w:rsidR="4916C2D1" w:rsidRPr="0013616E">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52802AF"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F72EDD" w:rsidRPr="003E5079">
        <w:rPr>
          <w:rFonts w:ascii="Arial" w:hAnsi="Arial" w:cs="Arial"/>
          <w:b/>
          <w:bCs/>
          <w:szCs w:val="22"/>
        </w:rPr>
        <w:t>JPÚ</w:t>
      </w:r>
      <w:r w:rsidR="006208DB" w:rsidRPr="003E5079">
        <w:rPr>
          <w:rFonts w:ascii="Arial" w:hAnsi="Arial" w:cs="Arial"/>
          <w:b/>
          <w:bCs/>
          <w:szCs w:val="22"/>
        </w:rPr>
        <w:t xml:space="preserve"> </w:t>
      </w:r>
      <w:proofErr w:type="spellStart"/>
      <w:r w:rsidR="003A3997" w:rsidRPr="003E5079">
        <w:rPr>
          <w:rFonts w:ascii="Arial" w:hAnsi="Arial" w:cs="Arial"/>
          <w:b/>
          <w:bCs/>
          <w:szCs w:val="22"/>
        </w:rPr>
        <w:t>Zahrádčice</w:t>
      </w:r>
      <w:proofErr w:type="spellEnd"/>
      <w:r w:rsidR="003A3997" w:rsidRPr="003E5079">
        <w:rPr>
          <w:rFonts w:ascii="Arial" w:hAnsi="Arial" w:cs="Arial"/>
          <w:szCs w:val="22"/>
        </w:rPr>
        <w:t xml:space="preserve">“ </w:t>
      </w:r>
      <w:r w:rsidR="0091239E" w:rsidRPr="003E5079">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AE0B60C" w:rsidR="00117696" w:rsidRPr="00A2099A" w:rsidRDefault="0091239E" w:rsidP="0068270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w:t>
      </w:r>
      <w:r w:rsidR="0013616E">
        <w:rPr>
          <w:rFonts w:ascii="Arial" w:hAnsi="Arial" w:cs="Arial"/>
          <w:iCs/>
        </w:rPr>
        <w:t xml:space="preserve">jednoduchých </w:t>
      </w:r>
      <w:r w:rsidR="0013616E" w:rsidRPr="00A2099A">
        <w:rPr>
          <w:rFonts w:ascii="Arial" w:hAnsi="Arial" w:cs="Arial"/>
          <w:iCs/>
        </w:rPr>
        <w:t>pozemkových</w:t>
      </w:r>
      <w:r w:rsidRPr="00A2099A">
        <w:rPr>
          <w:rFonts w:ascii="Arial" w:hAnsi="Arial" w:cs="Arial"/>
          <w:iCs/>
        </w:rPr>
        <w:t xml:space="preserve"> úprav v k. </w:t>
      </w:r>
      <w:proofErr w:type="spellStart"/>
      <w:r w:rsidRPr="00A2099A">
        <w:rPr>
          <w:rFonts w:ascii="Arial" w:hAnsi="Arial" w:cs="Arial"/>
          <w:iCs/>
        </w:rPr>
        <w:t>ú.</w:t>
      </w:r>
      <w:proofErr w:type="spellEnd"/>
      <w:r w:rsidRPr="00A2099A">
        <w:rPr>
          <w:rFonts w:ascii="Arial" w:hAnsi="Arial" w:cs="Arial"/>
          <w:iCs/>
        </w:rPr>
        <w:t xml:space="preserve"> </w:t>
      </w:r>
      <w:proofErr w:type="spellStart"/>
      <w:r w:rsidR="00A825E2">
        <w:rPr>
          <w:rFonts w:ascii="Arial" w:hAnsi="Arial" w:cs="Arial"/>
          <w:iCs/>
        </w:rPr>
        <w:t>Zahrádčice</w:t>
      </w:r>
      <w:proofErr w:type="spellEnd"/>
      <w:r w:rsidRPr="00A2099A">
        <w:rPr>
          <w:rFonts w:ascii="Arial" w:hAnsi="Arial" w:cs="Arial"/>
          <w:iCs/>
        </w:rPr>
        <w:t xml:space="preserve"> („</w:t>
      </w:r>
      <w:r w:rsidR="00A825E2">
        <w:rPr>
          <w:rFonts w:ascii="Arial" w:hAnsi="Arial" w:cs="Arial"/>
          <w:b/>
          <w:bCs/>
          <w:iCs/>
        </w:rPr>
        <w:t>J</w:t>
      </w:r>
      <w:r w:rsidRPr="00A2099A">
        <w:rPr>
          <w:rFonts w:ascii="Arial" w:hAnsi="Arial" w:cs="Arial"/>
          <w:b/>
          <w:bCs/>
          <w:iCs/>
        </w:rPr>
        <w:t>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5F791CE4" w:rsidR="00354192" w:rsidRPr="00A2099A" w:rsidRDefault="0091239E" w:rsidP="0068270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r w:rsidR="00A825E2">
        <w:rPr>
          <w:rFonts w:ascii="Arial" w:hAnsi="Arial" w:cs="Arial"/>
          <w:iCs/>
        </w:rPr>
        <w:t>J</w:t>
      </w:r>
      <w:r w:rsidRPr="00A2099A">
        <w:rPr>
          <w:rFonts w:ascii="Arial" w:hAnsi="Arial" w:cs="Arial"/>
          <w:iCs/>
        </w:rPr>
        <w:t>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6A9AC45"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 xml:space="preserve">ze </w:t>
      </w:r>
      <w:bookmarkEnd w:id="6"/>
      <w:r w:rsidR="0013616E" w:rsidRPr="001667F3">
        <w:rPr>
          <w:rFonts w:ascii="Arial" w:hAnsi="Arial" w:cs="Arial"/>
          <w:szCs w:val="22"/>
        </w:rPr>
        <w:t>Smlouvy.</w:t>
      </w:r>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895"/>
        <w:gridCol w:w="2202"/>
        <w:gridCol w:w="2085"/>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CE6378">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CE6378">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CE6378">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CE6378">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F1AD7"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F1AD7">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F1AD7"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F1AD7">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CE6378">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F1AD7"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F1AD7">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F1AD7"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F1AD7">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CE6378">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F1AD7"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F1AD7">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F1AD7"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F1AD7">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CE6378">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F1AD7"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7F1AD7">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F1AD7"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7F1AD7">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w:t>
      </w:r>
      <w:r w:rsidR="000A2322" w:rsidRPr="00E81EB4">
        <w:rPr>
          <w:rFonts w:ascii="Arial" w:hAnsi="Arial" w:cs="Arial"/>
          <w:szCs w:val="22"/>
        </w:rPr>
        <w:lastRenderedPageBreak/>
        <w:t xml:space="preserve">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w:t>
      </w:r>
      <w:r w:rsidR="00C018AA" w:rsidRPr="000B1A31">
        <w:rPr>
          <w:rFonts w:ascii="Arial" w:hAnsi="Arial" w:cs="Arial"/>
        </w:rPr>
        <w:lastRenderedPageBreak/>
        <w:t xml:space="preserve">(Měrné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540E55A"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005FC1" w:rsidRPr="001B1DD8">
        <w:rPr>
          <w:rFonts w:ascii="Arial" w:hAnsi="Arial" w:cs="Arial"/>
        </w:rPr>
        <w:t>Krajsk</w:t>
      </w:r>
      <w:r w:rsidR="00005FC1" w:rsidRPr="001B1DD8">
        <w:rPr>
          <w:rFonts w:ascii="Arial" w:hAnsi="Arial" w:cs="Arial" w:hint="eastAsia"/>
        </w:rPr>
        <w:t>ý</w:t>
      </w:r>
      <w:r w:rsidR="00005FC1" w:rsidRPr="001B1DD8">
        <w:rPr>
          <w:rFonts w:ascii="Arial" w:hAnsi="Arial" w:cs="Arial"/>
        </w:rPr>
        <w:t xml:space="preserve"> pozemkov</w:t>
      </w:r>
      <w:r w:rsidR="00005FC1" w:rsidRPr="001B1DD8">
        <w:rPr>
          <w:rFonts w:ascii="Arial" w:hAnsi="Arial" w:cs="Arial" w:hint="eastAsia"/>
        </w:rPr>
        <w:t>ý</w:t>
      </w:r>
      <w:r w:rsidR="00005FC1" w:rsidRPr="001B1DD8">
        <w:rPr>
          <w:rFonts w:ascii="Arial" w:hAnsi="Arial" w:cs="Arial"/>
        </w:rPr>
        <w:t xml:space="preserve"> </w:t>
      </w:r>
      <w:r w:rsidR="00005FC1" w:rsidRPr="001B1DD8">
        <w:rPr>
          <w:rFonts w:ascii="Arial" w:hAnsi="Arial" w:cs="Arial" w:hint="eastAsia"/>
        </w:rPr>
        <w:t>úř</w:t>
      </w:r>
      <w:r w:rsidR="00005FC1" w:rsidRPr="001B1DD8">
        <w:rPr>
          <w:rFonts w:ascii="Arial" w:hAnsi="Arial" w:cs="Arial"/>
        </w:rPr>
        <w:t>ad pro St</w:t>
      </w:r>
      <w:r w:rsidR="00005FC1" w:rsidRPr="001B1DD8">
        <w:rPr>
          <w:rFonts w:ascii="Arial" w:hAnsi="Arial" w:cs="Arial" w:hint="eastAsia"/>
        </w:rPr>
        <w:t>ř</w:t>
      </w:r>
      <w:r w:rsidR="00005FC1" w:rsidRPr="001B1DD8">
        <w:rPr>
          <w:rFonts w:ascii="Arial" w:hAnsi="Arial" w:cs="Arial"/>
        </w:rPr>
        <w:t>edo</w:t>
      </w:r>
      <w:r w:rsidR="00005FC1" w:rsidRPr="001B1DD8">
        <w:rPr>
          <w:rFonts w:ascii="Arial" w:hAnsi="Arial" w:cs="Arial" w:hint="eastAsia"/>
        </w:rPr>
        <w:t>č</w:t>
      </w:r>
      <w:r w:rsidR="00005FC1" w:rsidRPr="001B1DD8">
        <w:rPr>
          <w:rFonts w:ascii="Arial" w:hAnsi="Arial" w:cs="Arial"/>
        </w:rPr>
        <w:t>esk</w:t>
      </w:r>
      <w:r w:rsidR="00005FC1" w:rsidRPr="001B1DD8">
        <w:rPr>
          <w:rFonts w:ascii="Arial" w:hAnsi="Arial" w:cs="Arial" w:hint="eastAsia"/>
        </w:rPr>
        <w:t>ý</w:t>
      </w:r>
      <w:r w:rsidR="00005FC1" w:rsidRPr="001B1DD8">
        <w:rPr>
          <w:rFonts w:ascii="Arial" w:hAnsi="Arial" w:cs="Arial"/>
        </w:rPr>
        <w:t xml:space="preserve"> kraj a hl. m. Praha</w:t>
      </w:r>
      <w:r w:rsidR="00005FC1">
        <w:rPr>
          <w:rFonts w:ascii="Arial" w:hAnsi="Arial" w:cs="Arial"/>
        </w:rPr>
        <w:t xml:space="preserve">, </w:t>
      </w:r>
      <w:r w:rsidR="00B47209">
        <w:rPr>
          <w:rFonts w:ascii="Arial" w:hAnsi="Arial" w:cs="Arial"/>
        </w:rPr>
        <w:t xml:space="preserve">Pobočka </w:t>
      </w:r>
      <w:r w:rsidR="00005FC1">
        <w:rPr>
          <w:rFonts w:ascii="Arial" w:hAnsi="Arial" w:cs="Arial"/>
        </w:rPr>
        <w:t>Benešov, Žižkova 360, 256 01 Benešov</w:t>
      </w:r>
      <w:r w:rsidR="0013616E">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4"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lastRenderedPageBreak/>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 xml:space="preserve">Metodickým postupem pro práci s daty </w:t>
      </w:r>
      <w:r w:rsidRPr="009C22D3">
        <w:rPr>
          <w:rFonts w:ascii="Arial" w:hAnsi="Arial" w:cs="Arial"/>
          <w:szCs w:val="22"/>
        </w:rPr>
        <w:lastRenderedPageBreak/>
        <w:t>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82703">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82703">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AD2E734" w:rsidR="0008597D" w:rsidRPr="009060BB" w:rsidRDefault="00005FC1"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1E1D2CA" w:rsidR="00B022EF" w:rsidRPr="009060BB" w:rsidRDefault="00005FC1"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lastRenderedPageBreak/>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682703">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68270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68270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317C7A46"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682703">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31BBCE29" w:rsidR="00B9128B" w:rsidRPr="00764100" w:rsidRDefault="00005FC1" w:rsidP="00682703">
      <w:pPr>
        <w:pStyle w:val="Claneka"/>
        <w:keepLines w:val="0"/>
        <w:widowControl/>
        <w:numPr>
          <w:ilvl w:val="4"/>
          <w:numId w:val="27"/>
        </w:numPr>
        <w:spacing w:before="120" w:after="120" w:line="240" w:lineRule="auto"/>
        <w:ind w:left="1985" w:hanging="567"/>
        <w:jc w:val="both"/>
        <w:rPr>
          <w:rFonts w:ascii="Arial" w:hAnsi="Arial" w:cs="Arial"/>
        </w:rPr>
      </w:pPr>
      <w:r>
        <w:rPr>
          <w:rFonts w:ascii="Arial" w:hAnsi="Arial" w:cs="Arial"/>
          <w:b/>
          <w:bCs/>
        </w:rPr>
        <w:lastRenderedPageBreak/>
        <w:t xml:space="preserve">NENÍ PŘEDMĚTEM TÉTO SMLOUVY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5523ABC1"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r w:rsidR="00005FC1">
        <w:rPr>
          <w:rFonts w:ascii="Arial" w:hAnsi="Arial" w:cs="Arial"/>
          <w:szCs w:val="22"/>
        </w:rPr>
        <w:t>J</w:t>
      </w:r>
      <w:r w:rsidRPr="00764100">
        <w:rPr>
          <w:rFonts w:ascii="Arial" w:hAnsi="Arial" w:cs="Arial"/>
          <w:szCs w:val="22"/>
        </w:rPr>
        <w:t>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68270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68270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68270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E0F806C" w:rsidR="006B518C" w:rsidRPr="00764100" w:rsidRDefault="00005FC1"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Pr>
          <w:rFonts w:ascii="Arial" w:hAnsi="Arial" w:cs="Arial"/>
          <w:b/>
          <w:bCs/>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5480E015"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005FC1">
        <w:rPr>
          <w:rFonts w:ascii="Arial" w:hAnsi="Arial" w:cs="Arial"/>
          <w:szCs w:val="22"/>
        </w:rPr>
        <w:t>J</w:t>
      </w:r>
      <w:r w:rsidRPr="00764100">
        <w:rPr>
          <w:rFonts w:ascii="Arial" w:hAnsi="Arial" w:cs="Arial"/>
          <w:szCs w:val="22"/>
        </w:rPr>
        <w:t>PÚ:</w:t>
      </w:r>
      <w:bookmarkEnd w:id="60"/>
      <w:bookmarkEnd w:id="61"/>
      <w:bookmarkEnd w:id="62"/>
    </w:p>
    <w:p w14:paraId="54CC2BFA" w14:textId="0D9DC892" w:rsidR="00B9128B" w:rsidRPr="00764100" w:rsidRDefault="00B9128B" w:rsidP="00682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6E3B918E" w:rsidR="00962A2E" w:rsidRPr="00764100" w:rsidRDefault="00B9128B" w:rsidP="00682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005FC1">
        <w:rPr>
          <w:rFonts w:ascii="Arial" w:hAnsi="Arial" w:cs="Arial"/>
        </w:rPr>
        <w:t>J</w:t>
      </w:r>
      <w:r w:rsidRPr="00764100">
        <w:rPr>
          <w:rFonts w:ascii="Arial" w:hAnsi="Arial" w:cs="Arial"/>
        </w:rPr>
        <w:t>PÚ,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005FC1">
        <w:rPr>
          <w:rFonts w:ascii="Arial" w:hAnsi="Arial" w:cs="Arial"/>
        </w:rPr>
        <w:t>J</w:t>
      </w:r>
      <w:r w:rsidRPr="00764100">
        <w:rPr>
          <w:rFonts w:ascii="Arial" w:hAnsi="Arial" w:cs="Arial"/>
        </w:rPr>
        <w:t>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682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682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682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68270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68270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7E4BF72F"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r w:rsidR="00005FC1">
        <w:rPr>
          <w:rFonts w:ascii="Arial" w:hAnsi="Arial" w:cs="Arial"/>
          <w:szCs w:val="22"/>
        </w:rPr>
        <w:t>J</w:t>
      </w:r>
      <w:r w:rsidRPr="00764100">
        <w:rPr>
          <w:rFonts w:ascii="Arial" w:hAnsi="Arial" w:cs="Arial"/>
          <w:szCs w:val="22"/>
        </w:rPr>
        <w:t>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682703">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68270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68270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682703">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68270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68270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682703">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lastRenderedPageBreak/>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68270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68270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682703">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682703">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682703">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682703">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682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682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682703">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682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w:t>
      </w:r>
      <w:r w:rsidR="00B9128B" w:rsidRPr="00764100">
        <w:rPr>
          <w:rFonts w:ascii="Arial" w:hAnsi="Arial" w:cs="Arial"/>
        </w:rPr>
        <w:lastRenderedPageBreak/>
        <w:t>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682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682703">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682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682703">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682703">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682703">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682703">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w:t>
      </w:r>
      <w:r w:rsidR="009D187E" w:rsidRPr="00764100">
        <w:rPr>
          <w:rFonts w:ascii="Arial" w:hAnsi="Arial" w:cs="Arial"/>
          <w:szCs w:val="22"/>
        </w:rPr>
        <w:lastRenderedPageBreak/>
        <w:t xml:space="preserve">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682703">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68270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68270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68270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682703">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682703">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682703">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682703">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lastRenderedPageBreak/>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682703">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682703">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68270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68270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lastRenderedPageBreak/>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70B6FDEB"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005FC1">
        <w:rPr>
          <w:rFonts w:ascii="Arial" w:hAnsi="Arial" w:cs="Arial"/>
          <w:szCs w:val="22"/>
        </w:rPr>
        <w:t>J</w:t>
      </w:r>
      <w:r w:rsidRPr="00764100">
        <w:rPr>
          <w:rFonts w:ascii="Arial" w:hAnsi="Arial" w:cs="Arial"/>
          <w:szCs w:val="22"/>
        </w:rPr>
        <w:t xml:space="preserve">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005FC1">
        <w:rPr>
          <w:rFonts w:ascii="Arial" w:hAnsi="Arial" w:cs="Arial"/>
          <w:szCs w:val="22"/>
        </w:rPr>
        <w:t>J</w:t>
      </w:r>
      <w:r w:rsidRPr="00764100">
        <w:rPr>
          <w:rFonts w:ascii="Arial" w:hAnsi="Arial" w:cs="Arial"/>
          <w:szCs w:val="22"/>
        </w:rPr>
        <w:t>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73823CC"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005FC1">
        <w:rPr>
          <w:rFonts w:ascii="Arial" w:hAnsi="Arial" w:cs="Arial"/>
          <w:szCs w:val="22"/>
        </w:rPr>
        <w:t>J</w:t>
      </w:r>
      <w:r w:rsidRPr="00C62699">
        <w:rPr>
          <w:rFonts w:ascii="Arial" w:hAnsi="Arial" w:cs="Arial"/>
          <w:szCs w:val="22"/>
        </w:rPr>
        <w:t xml:space="preserve">PÚ pro zápis poznámky do katastru nemovitostí o zahájení řízení </w:t>
      </w:r>
      <w:r w:rsidRPr="00C62699">
        <w:rPr>
          <w:rFonts w:ascii="Arial" w:hAnsi="Arial" w:cs="Arial"/>
          <w:szCs w:val="22"/>
        </w:rPr>
        <w:lastRenderedPageBreak/>
        <w:t xml:space="preserve">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lastRenderedPageBreak/>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0A0105EB"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7F1AD7">
        <w:rPr>
          <w:rFonts w:ascii="Arial" w:hAnsi="Arial" w:cs="Arial"/>
          <w:szCs w:val="22"/>
          <w:highlight w:val="yellow"/>
        </w:rPr>
        <w:t xml:space="preserve">...... </w:t>
      </w:r>
      <w:r w:rsidR="007F1AD7" w:rsidRPr="007F1AD7">
        <w:rPr>
          <w:rFonts w:ascii="Arial" w:hAnsi="Arial" w:cs="Arial"/>
          <w:szCs w:val="22"/>
          <w:highlight w:val="yellow"/>
        </w:rPr>
        <w:t>(bude doplněno před podpisem smlouvy)</w:t>
      </w:r>
      <w:r w:rsidR="007F1AD7">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 xml:space="preserve">Zhotovitel je povinen při </w:t>
      </w:r>
      <w:r w:rsidR="00363385" w:rsidRPr="001D7911">
        <w:rPr>
          <w:rFonts w:ascii="Arial" w:hAnsi="Arial" w:cs="Arial"/>
          <w:szCs w:val="22"/>
        </w:rPr>
        <w:lastRenderedPageBreak/>
        <w:t>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181B769"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w:t>
      </w:r>
      <w:r w:rsidRPr="00C62699">
        <w:rPr>
          <w:rFonts w:ascii="Arial" w:hAnsi="Arial" w:cs="Arial"/>
          <w:szCs w:val="22"/>
        </w:rPr>
        <w:lastRenderedPageBreak/>
        <w:t>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04389">
        <w:rPr>
          <w:rFonts w:ascii="Arial" w:hAnsi="Arial" w:cs="Arial"/>
          <w:szCs w:val="22"/>
        </w:rPr>
        <w:t>Benešov</w:t>
      </w:r>
      <w:r w:rsidR="00127C34" w:rsidRPr="00C62699">
        <w:rPr>
          <w:rFonts w:ascii="Arial" w:hAnsi="Arial" w:cs="Arial"/>
          <w:szCs w:val="22"/>
        </w:rPr>
        <w:t xml:space="preserve">, adresa </w:t>
      </w:r>
      <w:r w:rsidR="00104389">
        <w:rPr>
          <w:rFonts w:ascii="Arial" w:hAnsi="Arial" w:cs="Arial"/>
          <w:szCs w:val="22"/>
        </w:rPr>
        <w:t>Žižkova 360, 256 01 Benešov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C004B9">
        <w:rPr>
          <w:rFonts w:ascii="Arial" w:hAnsi="Arial" w:cs="Arial"/>
          <w:b/>
          <w:bCs/>
          <w:szCs w:val="22"/>
          <w:u w:val="single"/>
        </w:rPr>
        <w:t>Zvláštní pravidla pro provedení</w:t>
      </w:r>
      <w:r w:rsidRPr="00764100">
        <w:rPr>
          <w:rFonts w:ascii="Arial" w:hAnsi="Arial" w:cs="Arial"/>
          <w:b/>
          <w:bCs/>
          <w:szCs w:val="22"/>
          <w:u w:val="single"/>
        </w:rPr>
        <w:t xml:space="preserve">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w:t>
      </w:r>
      <w:r w:rsidR="00AC0B5E" w:rsidRPr="00764100">
        <w:rPr>
          <w:rFonts w:ascii="Arial" w:hAnsi="Arial" w:cs="Arial"/>
          <w:szCs w:val="22"/>
        </w:rPr>
        <w:lastRenderedPageBreak/>
        <w:t xml:space="preserve">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w:t>
      </w:r>
      <w:r w:rsidRPr="00ED6435">
        <w:rPr>
          <w:rFonts w:ascii="Arial" w:hAnsi="Arial" w:cs="Arial"/>
          <w:szCs w:val="22"/>
        </w:rPr>
        <w:lastRenderedPageBreak/>
        <w:t xml:space="preserve">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68270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probíhajících nebo hrozících sporů či řízení týkajících se Díla nebo </w:t>
      </w:r>
      <w:r w:rsidRPr="00C62699">
        <w:rPr>
          <w:rFonts w:ascii="Arial" w:hAnsi="Arial" w:cs="Arial"/>
        </w:rPr>
        <w:lastRenderedPageBreak/>
        <w:t>jakékoliv jeho části, a nemá k němu práva žádná jiná osoba než osoba uvedená v této Smlouvě;</w:t>
      </w:r>
    </w:p>
    <w:p w14:paraId="5D6EA0CF" w14:textId="5763CD82" w:rsidR="00237BE0" w:rsidRPr="00C62699" w:rsidRDefault="00237BE0" w:rsidP="0068270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68270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68270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68270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68270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68270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w:t>
      </w:r>
      <w:r w:rsidRPr="00ED6435">
        <w:rPr>
          <w:rFonts w:ascii="Arial" w:hAnsi="Arial" w:cs="Arial"/>
          <w:szCs w:val="22"/>
        </w:rPr>
        <w:lastRenderedPageBreak/>
        <w:t>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682703">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68270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68270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68270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68270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w:t>
      </w:r>
      <w:r w:rsidRPr="00ED6435">
        <w:rPr>
          <w:rFonts w:ascii="Arial" w:hAnsi="Arial" w:cs="Arial"/>
        </w:rPr>
        <w:lastRenderedPageBreak/>
        <w:t>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lastRenderedPageBreak/>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F1AD7">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682703">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682703">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286605E5"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104389">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682703">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682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682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682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682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682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682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682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682703">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682703">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682703">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682703">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68270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68270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68270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76CC6F8E"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 xml:space="preserve">tak, aby byl naplněn účel </w:t>
      </w:r>
      <w:r w:rsidRPr="00E81EB4">
        <w:rPr>
          <w:rFonts w:ascii="Arial" w:hAnsi="Arial" w:cs="Arial"/>
        </w:rPr>
        <w:lastRenderedPageBreak/>
        <w:t>této Smlouvy.</w:t>
      </w:r>
      <w:r w:rsidR="003C0848" w:rsidRPr="00E81EB4">
        <w:rPr>
          <w:rFonts w:ascii="Arial" w:hAnsi="Arial" w:cs="Arial"/>
        </w:rPr>
        <w:t xml:space="preserve"> Jakékoliv změny závazku ze Smlouvy, které nejsou Vyhrazenou změnou ve smyslu této Smlouvy, budou řešeny výhradně </w:t>
      </w:r>
      <w:r w:rsidR="003C0848" w:rsidRPr="0013616E">
        <w:rPr>
          <w:rFonts w:ascii="Arial" w:hAnsi="Arial" w:cs="Arial"/>
        </w:rPr>
        <w:t xml:space="preserve">postupem a </w:t>
      </w:r>
      <w:r w:rsidR="00EA011F" w:rsidRPr="0013616E">
        <w:rPr>
          <w:rFonts w:ascii="Arial" w:hAnsi="Arial" w:cs="Arial"/>
        </w:rPr>
        <w:t xml:space="preserve">adekvátně </w:t>
      </w:r>
      <w:r w:rsidR="003C0848" w:rsidRPr="0013616E">
        <w:rPr>
          <w:rFonts w:ascii="Arial" w:hAnsi="Arial" w:cs="Arial"/>
        </w:rPr>
        <w:t>v souladu</w:t>
      </w:r>
      <w:r w:rsidR="003C0848" w:rsidRPr="00E81EB4">
        <w:rPr>
          <w:rFonts w:ascii="Arial" w:hAnsi="Arial" w:cs="Arial"/>
        </w:rPr>
        <w:t xml:space="preserve">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1238A">
        <w:rPr>
          <w:rFonts w:ascii="Arial" w:hAnsi="Arial" w:cs="Arial"/>
          <w:i/>
          <w:iCs/>
          <w:szCs w:val="22"/>
        </w:rPr>
        <w:t>Revize a doplnění</w:t>
      </w:r>
      <w:r w:rsidR="00A95F62" w:rsidRPr="00E81EB4">
        <w:rPr>
          <w:rFonts w:ascii="Arial" w:hAnsi="Arial" w:cs="Arial"/>
          <w:i/>
          <w:iCs/>
          <w:szCs w:val="22"/>
        </w:rPr>
        <w:t xml:space="preserve">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682703">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682703">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682703">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682703">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682703">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682703">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682703">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lastRenderedPageBreak/>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5061296"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r w:rsidR="00104389">
        <w:rPr>
          <w:rFonts w:ascii="Arial" w:hAnsi="Arial" w:cs="Arial"/>
          <w:i/>
          <w:iCs/>
          <w:szCs w:val="22"/>
        </w:rPr>
        <w:t>J</w:t>
      </w:r>
      <w:r w:rsidRPr="00072D87">
        <w:rPr>
          <w:rFonts w:ascii="Arial" w:hAnsi="Arial" w:cs="Arial"/>
          <w:i/>
          <w:iCs/>
          <w:szCs w:val="22"/>
        </w:rPr>
        <w:t>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r w:rsidR="00104389">
        <w:rPr>
          <w:rFonts w:ascii="Arial" w:hAnsi="Arial" w:cs="Arial"/>
          <w:i/>
          <w:iCs/>
          <w:szCs w:val="22"/>
        </w:rPr>
        <w:t>J</w:t>
      </w:r>
      <w:r w:rsidRPr="00072D87">
        <w:rPr>
          <w:rFonts w:ascii="Arial" w:hAnsi="Arial" w:cs="Arial"/>
          <w:i/>
          <w:iCs/>
          <w:szCs w:val="22"/>
        </w:rPr>
        <w:t>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r w:rsidR="00104389">
        <w:rPr>
          <w:rFonts w:ascii="Arial" w:hAnsi="Arial" w:cs="Arial"/>
          <w:i/>
          <w:iCs/>
          <w:szCs w:val="22"/>
        </w:rPr>
        <w:t>J</w:t>
      </w:r>
      <w:r w:rsidR="003D4999" w:rsidRPr="00072D87">
        <w:rPr>
          <w:rFonts w:ascii="Arial" w:hAnsi="Arial" w:cs="Arial"/>
          <w:i/>
          <w:iCs/>
          <w:szCs w:val="22"/>
        </w:rPr>
        <w:t>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503EDB2"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68270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68270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682703">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68270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68270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lastRenderedPageBreak/>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68270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7F169EC0"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w:t>
      </w:r>
      <w:r w:rsidR="0013616E" w:rsidRPr="00C77C08">
        <w:rPr>
          <w:rFonts w:ascii="Arial" w:hAnsi="Arial"/>
        </w:rPr>
        <w:t xml:space="preserve">si </w:t>
      </w:r>
      <w:r w:rsidR="0013616E" w:rsidRPr="00C77C08">
        <w:rPr>
          <w:rFonts w:ascii="Arial" w:hAnsi="Arial" w:cs="Arial"/>
          <w:bCs/>
          <w:szCs w:val="22"/>
        </w:rPr>
        <w:t>vyhrazuje</w:t>
      </w:r>
      <w:r w:rsidRPr="00C77C08">
        <w:rPr>
          <w:rFonts w:ascii="Arial" w:hAnsi="Arial" w:cs="Arial"/>
          <w:bCs/>
          <w:szCs w:val="22"/>
        </w:rPr>
        <w:t xml:space="preserv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682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682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682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682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682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682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251E34D4"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 xml:space="preserve">Objednatel si </w:t>
      </w:r>
      <w:r w:rsidR="006F5483">
        <w:rPr>
          <w:rFonts w:ascii="Arial" w:hAnsi="Arial"/>
        </w:rPr>
        <w:t xml:space="preserve">adekvátně </w:t>
      </w:r>
      <w:r w:rsidRPr="001D7911">
        <w:rPr>
          <w:rFonts w:ascii="Arial" w:hAnsi="Arial"/>
        </w:rPr>
        <w:t>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7F1AD7">
        <w:rPr>
          <w:rFonts w:ascii="Arial" w:hAnsi="Arial"/>
        </w:rPr>
        <w:t>výběrové</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12DD7BBD" w:rsidR="00F55EF3" w:rsidRPr="00D328BE" w:rsidRDefault="00F55EF3" w:rsidP="00682703">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w:t>
      </w:r>
      <w:r w:rsidR="00D82428">
        <w:rPr>
          <w:rFonts w:ascii="Arial" w:hAnsi="Arial" w:cs="Arial"/>
        </w:rPr>
        <w:t>výběrového</w:t>
      </w:r>
      <w:r w:rsidRPr="00D328BE">
        <w:rPr>
          <w:rFonts w:ascii="Arial" w:hAnsi="Arial" w:cs="Arial"/>
        </w:rPr>
        <w:t xml:space="preserve">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 xml:space="preserve">oprávněn změnit dodavatele v průběhu plnění </w:t>
      </w:r>
      <w:r w:rsidRPr="00D328BE">
        <w:rPr>
          <w:rFonts w:ascii="Arial" w:hAnsi="Arial" w:cs="Arial"/>
        </w:rPr>
        <w:lastRenderedPageBreak/>
        <w:t>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BAD17A9"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z důvodů </w:t>
      </w:r>
      <w:r w:rsidR="006F5483">
        <w:rPr>
          <w:rFonts w:ascii="Arial" w:hAnsi="Arial" w:cs="Arial"/>
        </w:rPr>
        <w:t xml:space="preserve">adekvátně </w:t>
      </w:r>
      <w:r w:rsidRPr="00AE3E1B">
        <w:rPr>
          <w:rFonts w:ascii="Arial" w:hAnsi="Arial" w:cs="Arial"/>
        </w:rPr>
        <w:t>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30E2C19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w:t>
      </w:r>
      <w:r w:rsidR="006F5483">
        <w:rPr>
          <w:rFonts w:ascii="Arial" w:hAnsi="Arial" w:cs="Arial"/>
        </w:rPr>
        <w:t xml:space="preserve">adekvátně </w:t>
      </w:r>
      <w:r w:rsidRPr="00AE3E1B">
        <w:rPr>
          <w:rFonts w:ascii="Arial" w:hAnsi="Arial" w:cs="Arial"/>
        </w:rPr>
        <w:t>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567EA54B"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w:t>
      </w:r>
      <w:r w:rsidR="006F5483">
        <w:rPr>
          <w:rFonts w:ascii="Arial" w:hAnsi="Arial" w:cs="Arial"/>
        </w:rPr>
        <w:t xml:space="preserve">adekvátně </w:t>
      </w:r>
      <w:r w:rsidRPr="00AE3E1B">
        <w:rPr>
          <w:rFonts w:ascii="Arial" w:hAnsi="Arial" w:cs="Arial"/>
        </w:rPr>
        <w:t xml:space="preserve">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60825CE1"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 xml:space="preserve">mlouvy s původním dodavatelem je Objednatel oprávněn </w:t>
      </w:r>
      <w:r w:rsidRPr="0013616E">
        <w:rPr>
          <w:rFonts w:ascii="Arial" w:hAnsi="Arial" w:cs="Arial"/>
        </w:rPr>
        <w:t>vyzvat k</w:t>
      </w:r>
      <w:r w:rsidR="006E0442" w:rsidRPr="0013616E">
        <w:rPr>
          <w:rFonts w:ascii="Arial" w:hAnsi="Arial" w:cs="Arial"/>
        </w:rPr>
        <w:t> </w:t>
      </w:r>
      <w:r w:rsidRPr="0013616E">
        <w:rPr>
          <w:rFonts w:ascii="Arial" w:hAnsi="Arial" w:cs="Arial"/>
        </w:rPr>
        <w:t xml:space="preserve">uzavření smlouvy dalšího účastníka </w:t>
      </w:r>
      <w:r w:rsidR="006F5483" w:rsidRPr="0013616E">
        <w:rPr>
          <w:rFonts w:ascii="Arial" w:hAnsi="Arial" w:cs="Arial"/>
        </w:rPr>
        <w:t>výběrového</w:t>
      </w:r>
      <w:r w:rsidRPr="0013616E">
        <w:rPr>
          <w:rFonts w:ascii="Arial" w:hAnsi="Arial" w:cs="Arial"/>
        </w:rPr>
        <w:t xml:space="preserve"> řízení, jehož nabídka byla v</w:t>
      </w:r>
      <w:r w:rsidR="00085FA6" w:rsidRPr="0013616E">
        <w:rPr>
          <w:rFonts w:ascii="Arial" w:hAnsi="Arial" w:cs="Arial"/>
        </w:rPr>
        <w:t xml:space="preserve"> původním </w:t>
      </w:r>
      <w:r w:rsidRPr="0013616E">
        <w:rPr>
          <w:rFonts w:ascii="Arial" w:hAnsi="Arial" w:cs="Arial"/>
        </w:rPr>
        <w:t>řízení vyhodnocena jako druhá v pořadí. Objednatel nebude provádět nové hodnocení nabídek, ale bude vycházet z pořadí nabídek, které bylo provedeno v</w:t>
      </w:r>
      <w:r w:rsidR="00085FA6" w:rsidRPr="0013616E">
        <w:rPr>
          <w:rFonts w:ascii="Arial" w:hAnsi="Arial" w:cs="Arial"/>
        </w:rPr>
        <w:t xml:space="preserve"> původním</w:t>
      </w:r>
      <w:r w:rsidRPr="0013616E">
        <w:rPr>
          <w:rFonts w:ascii="Arial" w:hAnsi="Arial" w:cs="Arial"/>
        </w:rPr>
        <w:t xml:space="preserve"> </w:t>
      </w:r>
      <w:r w:rsidR="006F5483" w:rsidRPr="0013616E">
        <w:rPr>
          <w:rFonts w:ascii="Arial" w:hAnsi="Arial" w:cs="Arial"/>
        </w:rPr>
        <w:t>výběrovém</w:t>
      </w:r>
      <w:r w:rsidRPr="0013616E">
        <w:rPr>
          <w:rFonts w:ascii="Arial" w:hAnsi="Arial" w:cs="Arial"/>
        </w:rPr>
        <w:t xml:space="preserve"> řízení. Objednatel však provede posouzení splnění podmínek účasti, pokud tak neučinil v</w:t>
      </w:r>
      <w:r w:rsidR="006F5483" w:rsidRPr="0013616E">
        <w:rPr>
          <w:rFonts w:ascii="Arial" w:hAnsi="Arial" w:cs="Arial"/>
        </w:rPr>
        <w:t xml:space="preserve">e </w:t>
      </w:r>
      <w:r w:rsidR="00085FA6" w:rsidRPr="0013616E">
        <w:rPr>
          <w:rFonts w:ascii="Arial" w:hAnsi="Arial" w:cs="Arial"/>
        </w:rPr>
        <w:t xml:space="preserve">původním </w:t>
      </w:r>
      <w:r w:rsidR="006F5483" w:rsidRPr="0013616E">
        <w:rPr>
          <w:rFonts w:ascii="Arial" w:hAnsi="Arial" w:cs="Arial"/>
        </w:rPr>
        <w:t>výběrovém</w:t>
      </w:r>
      <w:r w:rsidRPr="0013616E">
        <w:rPr>
          <w:rFonts w:ascii="Arial" w:hAnsi="Arial" w:cs="Arial"/>
        </w:rPr>
        <w:t xml:space="preserve"> řízení </w:t>
      </w:r>
      <w:r w:rsidR="00085FA6" w:rsidRPr="0013616E">
        <w:rPr>
          <w:rFonts w:ascii="Arial" w:hAnsi="Arial" w:cs="Arial"/>
        </w:rPr>
        <w:t xml:space="preserve">adekvátně </w:t>
      </w:r>
      <w:r w:rsidRPr="0013616E">
        <w:rPr>
          <w:rFonts w:ascii="Arial" w:hAnsi="Arial" w:cs="Arial"/>
        </w:rPr>
        <w:t xml:space="preserve">s ohledem na § 37 ZZVZ a posoudí, zda v nabídce nejsou naplněny povinné důvody pro vyloučení vybraného dodavatele </w:t>
      </w:r>
      <w:r w:rsidR="006F5483" w:rsidRPr="0013616E">
        <w:rPr>
          <w:rFonts w:ascii="Arial" w:hAnsi="Arial" w:cs="Arial"/>
        </w:rPr>
        <w:t xml:space="preserve">adekvátně </w:t>
      </w:r>
      <w:r w:rsidRPr="0013616E">
        <w:rPr>
          <w:rFonts w:ascii="Arial" w:hAnsi="Arial" w:cs="Arial"/>
        </w:rPr>
        <w:t>dle § 48 ZZVZ (dále jen „důvody, pro které by nebylo možno uzavřít smlouvy s druhým v pořadí“).</w:t>
      </w:r>
      <w:r w:rsidRPr="00AE3E1B">
        <w:rPr>
          <w:rFonts w:ascii="Arial" w:hAnsi="Arial" w:cs="Arial"/>
        </w:rPr>
        <w:t xml:space="preserve"> Pokud jsou naplněny důvody, pro které by nebylo možno uzavřít smlouvu s druhým v pořadí v původním </w:t>
      </w:r>
      <w:r w:rsidR="006F5483">
        <w:rPr>
          <w:rFonts w:ascii="Arial" w:hAnsi="Arial" w:cs="Arial"/>
        </w:rPr>
        <w:t>výběrovém</w:t>
      </w:r>
      <w:r w:rsidRPr="00AE3E1B">
        <w:rPr>
          <w:rFonts w:ascii="Arial" w:hAnsi="Arial" w:cs="Arial"/>
        </w:rPr>
        <w:t xml:space="preserve">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 xml:space="preserve">z výsledku původního hodnocení nabídek. Každý z postupně vyzvaných účastníků </w:t>
      </w:r>
      <w:r w:rsidR="006F5483">
        <w:rPr>
          <w:rFonts w:ascii="Arial" w:hAnsi="Arial" w:cs="Arial"/>
        </w:rPr>
        <w:t>výběrového</w:t>
      </w:r>
      <w:r w:rsidRPr="00AE3E1B">
        <w:rPr>
          <w:rFonts w:ascii="Arial" w:hAnsi="Arial" w:cs="Arial"/>
        </w:rPr>
        <w:t xml:space="preserve">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75757AE1" w:rsidR="003B3249" w:rsidRPr="00EF6097" w:rsidRDefault="00792C1A" w:rsidP="00682703">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lastRenderedPageBreak/>
        <w:t xml:space="preserve">Změnou dodavatele v případě společné účasti dodavatelů. V případě zániku účasti některého z dodavatelů v případě společné účasti dodavatelů </w:t>
      </w:r>
      <w:r w:rsidR="006F5483">
        <w:rPr>
          <w:rFonts w:ascii="Arial" w:hAnsi="Arial" w:cs="Arial"/>
        </w:rPr>
        <w:t xml:space="preserve">adekvátně </w:t>
      </w:r>
      <w:r w:rsidRPr="00EF6097">
        <w:rPr>
          <w:rFonts w:ascii="Arial" w:hAnsi="Arial" w:cs="Arial"/>
        </w:rPr>
        <w:t xml:space="preserve">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682703">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68270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68270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68270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68270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68270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68270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68270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68270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682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682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682703">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682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682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lastRenderedPageBreak/>
        <w:t>Zhotovitel podá insolvenční návrh jako dlužník ve smyslu § 98 Insolvenčního zákona;</w:t>
      </w:r>
    </w:p>
    <w:p w14:paraId="5CCD553F" w14:textId="44CD4A7A" w:rsidR="0021275B" w:rsidRPr="00ED6435" w:rsidRDefault="0021275B" w:rsidP="00682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682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682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682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682703">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682703">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68270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68270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szCs w:val="22"/>
        </w:rPr>
        <w:lastRenderedPageBreak/>
        <w:t>(</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 xml:space="preserve">340/2015 Sb., o zvláštních podmínkách účinnosti některých </w:t>
      </w:r>
      <w:r w:rsidRPr="5784E4A4">
        <w:rPr>
          <w:rFonts w:ascii="Arial" w:hAnsi="Arial" w:cs="Arial"/>
        </w:rPr>
        <w:lastRenderedPageBreak/>
        <w:t>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682703">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7F1AD7">
        <w:rPr>
          <w:rFonts w:ascii="Arial" w:eastAsia="Times New Roman" w:hAnsi="Arial" w:cs="Arial"/>
          <w:b/>
          <w:highlight w:val="yellow"/>
        </w:rPr>
        <w:t>[Obchodní firma Zhotovitele]</w:t>
      </w:r>
    </w:p>
    <w:p w14:paraId="52DB552F"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Místo: …………</w:t>
      </w:r>
      <w:r w:rsidRPr="00ED6435">
        <w:rPr>
          <w:rFonts w:ascii="Arial" w:eastAsia="Times New Roman" w:hAnsi="Arial" w:cs="Arial"/>
          <w:bCs/>
        </w:rPr>
        <w:tab/>
      </w:r>
      <w:r w:rsidRPr="00ED6435">
        <w:rPr>
          <w:rFonts w:ascii="Arial" w:eastAsia="Times New Roman" w:hAnsi="Arial" w:cs="Arial"/>
          <w:bCs/>
        </w:rPr>
        <w:tab/>
      </w:r>
      <w:r w:rsidRPr="007F1AD7">
        <w:rPr>
          <w:rFonts w:ascii="Arial" w:eastAsia="Times New Roman" w:hAnsi="Arial" w:cs="Arial"/>
          <w:bCs/>
          <w:highlight w:val="yellow"/>
        </w:rPr>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0B39F186"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104389">
        <w:rPr>
          <w:rFonts w:ascii="Arial" w:eastAsia="Times New Roman" w:hAnsi="Arial" w:cs="Arial"/>
          <w:bCs/>
        </w:rPr>
        <w:t>Ing. Jiří Veselý</w:t>
      </w:r>
      <w:r w:rsidRPr="00ED6435">
        <w:rPr>
          <w:rFonts w:ascii="Arial" w:eastAsia="Times New Roman" w:hAnsi="Arial" w:cs="Arial"/>
          <w:bCs/>
        </w:rPr>
        <w:tab/>
      </w:r>
      <w:r w:rsidRPr="00ED6435">
        <w:rPr>
          <w:rFonts w:ascii="Arial" w:eastAsia="Times New Roman" w:hAnsi="Arial" w:cs="Arial"/>
          <w:bCs/>
        </w:rPr>
        <w:tab/>
      </w:r>
      <w:r w:rsidRPr="007F1AD7">
        <w:rPr>
          <w:rFonts w:ascii="Arial" w:eastAsia="Times New Roman" w:hAnsi="Arial" w:cs="Arial"/>
          <w:bCs/>
          <w:highlight w:val="yellow"/>
        </w:rPr>
        <w:t>Jméno: …………</w:t>
      </w:r>
    </w:p>
    <w:p w14:paraId="340842AD" w14:textId="48F34A5E" w:rsidR="002B735B"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104389">
        <w:rPr>
          <w:rFonts w:ascii="Arial" w:eastAsia="Times New Roman" w:hAnsi="Arial" w:cs="Arial"/>
          <w:bCs/>
          <w:lang w:eastAsia="cs-CZ"/>
        </w:rPr>
        <w:t>ředitel Krajského pozemkového úřadu</w:t>
      </w:r>
      <w:r w:rsidRPr="00ED6435">
        <w:rPr>
          <w:rFonts w:ascii="Arial" w:eastAsia="Times New Roman" w:hAnsi="Arial" w:cs="Arial"/>
          <w:bCs/>
        </w:rPr>
        <w:tab/>
      </w:r>
      <w:r w:rsidRPr="00ED6435">
        <w:rPr>
          <w:rFonts w:ascii="Arial" w:eastAsia="Times New Roman" w:hAnsi="Arial" w:cs="Arial"/>
          <w:bCs/>
        </w:rPr>
        <w:tab/>
      </w:r>
      <w:r w:rsidRPr="007F1AD7">
        <w:rPr>
          <w:rFonts w:ascii="Arial" w:eastAsia="Times New Roman" w:hAnsi="Arial" w:cs="Arial"/>
          <w:bCs/>
          <w:highlight w:val="yellow"/>
        </w:rPr>
        <w:t>Funkce: …………</w:t>
      </w:r>
    </w:p>
    <w:p w14:paraId="3D3AE081" w14:textId="0B31DF47" w:rsidR="00B3745E" w:rsidRPr="0013616E" w:rsidRDefault="00104389" w:rsidP="0013616E">
      <w:pPr>
        <w:spacing w:before="120" w:after="120" w:line="240" w:lineRule="auto"/>
        <w:rPr>
          <w:rFonts w:ascii="Arial" w:hAnsi="Arial" w:cs="Arial"/>
          <w:b/>
          <w:i/>
          <w:iCs/>
          <w:caps/>
        </w:rPr>
      </w:pPr>
      <w:r>
        <w:rPr>
          <w:rFonts w:ascii="Arial" w:eastAsia="Times New Roman" w:hAnsi="Arial" w:cs="Arial"/>
          <w:bCs/>
          <w:lang w:eastAsia="cs-CZ"/>
        </w:rPr>
        <w:t>pro Středočeský kraj a hl. m. Praha</w:t>
      </w:r>
    </w:p>
    <w:sectPr w:rsidR="00B3745E" w:rsidRPr="0013616E" w:rsidSect="005C042E">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460BF" w14:textId="77777777" w:rsidR="00415F6F" w:rsidRDefault="00415F6F" w:rsidP="007936E4">
      <w:pPr>
        <w:spacing w:after="0"/>
      </w:pPr>
      <w:r>
        <w:separator/>
      </w:r>
    </w:p>
  </w:endnote>
  <w:endnote w:type="continuationSeparator" w:id="0">
    <w:p w14:paraId="4B5927A2" w14:textId="77777777" w:rsidR="00415F6F" w:rsidRDefault="00415F6F" w:rsidP="007936E4">
      <w:pPr>
        <w:spacing w:after="0"/>
      </w:pPr>
      <w:r>
        <w:continuationSeparator/>
      </w:r>
    </w:p>
  </w:endnote>
  <w:endnote w:type="continuationNotice" w:id="1">
    <w:p w14:paraId="0E56D52A" w14:textId="77777777" w:rsidR="00415F6F" w:rsidRDefault="00415F6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C392D" w14:textId="77777777" w:rsidR="00415F6F" w:rsidRDefault="00415F6F" w:rsidP="007936E4">
      <w:pPr>
        <w:spacing w:after="0"/>
      </w:pPr>
      <w:r>
        <w:separator/>
      </w:r>
    </w:p>
  </w:footnote>
  <w:footnote w:type="continuationSeparator" w:id="0">
    <w:p w14:paraId="4183CEA9" w14:textId="77777777" w:rsidR="00415F6F" w:rsidRDefault="00415F6F" w:rsidP="007936E4">
      <w:pPr>
        <w:spacing w:after="0"/>
      </w:pPr>
      <w:r>
        <w:continuationSeparator/>
      </w:r>
    </w:p>
  </w:footnote>
  <w:footnote w:type="continuationNotice" w:id="1">
    <w:p w14:paraId="1642EECE" w14:textId="77777777" w:rsidR="00415F6F" w:rsidRDefault="00415F6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37FECC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F72EDD">
      <w:rPr>
        <w:szCs w:val="16"/>
      </w:rPr>
      <w:t>JPÚ</w:t>
    </w:r>
    <w:r w:rsidR="005C042E">
      <w:rPr>
        <w:szCs w:val="16"/>
      </w:rPr>
      <w:t xml:space="preserve"> </w:t>
    </w:r>
    <w:proofErr w:type="spellStart"/>
    <w:r w:rsidR="00A825E2">
      <w:rPr>
        <w:szCs w:val="16"/>
      </w:rPr>
      <w:t>Zahrádčice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51195E6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F72EDD">
      <w:rPr>
        <w:rFonts w:cs="Arial"/>
        <w:szCs w:val="16"/>
        <w:lang w:val="fr-FR"/>
      </w:rPr>
      <w:t>JPÚ</w:t>
    </w:r>
    <w:r w:rsidR="00350E82" w:rsidRPr="00937F46">
      <w:rPr>
        <w:rFonts w:cs="Arial"/>
        <w:szCs w:val="16"/>
        <w:lang w:val="fr-FR"/>
      </w:rPr>
      <w:t xml:space="preserve"> </w:t>
    </w:r>
    <w:r w:rsidR="00682703">
      <w:rPr>
        <w:rFonts w:cs="Arial"/>
        <w:szCs w:val="16"/>
        <w:lang w:val="fr-FR"/>
      </w:rPr>
      <w:t>Zahrádčice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5FC1"/>
    <w:rsid w:val="00006588"/>
    <w:rsid w:val="00006591"/>
    <w:rsid w:val="00006795"/>
    <w:rsid w:val="00010634"/>
    <w:rsid w:val="00010CF9"/>
    <w:rsid w:val="000125A9"/>
    <w:rsid w:val="0001270D"/>
    <w:rsid w:val="0001281B"/>
    <w:rsid w:val="000129D0"/>
    <w:rsid w:val="00012F3E"/>
    <w:rsid w:val="0001351E"/>
    <w:rsid w:val="0001397B"/>
    <w:rsid w:val="000152F6"/>
    <w:rsid w:val="00015425"/>
    <w:rsid w:val="0001592E"/>
    <w:rsid w:val="0001701D"/>
    <w:rsid w:val="0001704F"/>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053"/>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5FA6"/>
    <w:rsid w:val="000862BF"/>
    <w:rsid w:val="000863F6"/>
    <w:rsid w:val="0008656A"/>
    <w:rsid w:val="00086B4D"/>
    <w:rsid w:val="00086FE6"/>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38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16E"/>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784"/>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8E"/>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C7EB3"/>
    <w:rsid w:val="002D0235"/>
    <w:rsid w:val="002D02B2"/>
    <w:rsid w:val="002D07B9"/>
    <w:rsid w:val="002D119C"/>
    <w:rsid w:val="002D1314"/>
    <w:rsid w:val="002D1674"/>
    <w:rsid w:val="002D21C5"/>
    <w:rsid w:val="002D2D60"/>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60BE"/>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3997"/>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079"/>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5F6F"/>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6DF2"/>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03"/>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483"/>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AD7"/>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13A"/>
    <w:rsid w:val="00873478"/>
    <w:rsid w:val="00873E55"/>
    <w:rsid w:val="00873E7A"/>
    <w:rsid w:val="0087402D"/>
    <w:rsid w:val="008741D3"/>
    <w:rsid w:val="0087451F"/>
    <w:rsid w:val="008745D6"/>
    <w:rsid w:val="00875190"/>
    <w:rsid w:val="00875305"/>
    <w:rsid w:val="00875735"/>
    <w:rsid w:val="00877793"/>
    <w:rsid w:val="00877C24"/>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A97"/>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5E2"/>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4782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57B38"/>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4B9"/>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A99"/>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09A0"/>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5AD4"/>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378"/>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428"/>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21C"/>
    <w:rsid w:val="00E064C6"/>
    <w:rsid w:val="00E064FA"/>
    <w:rsid w:val="00E066E8"/>
    <w:rsid w:val="00E07264"/>
    <w:rsid w:val="00E073AB"/>
    <w:rsid w:val="00E07A26"/>
    <w:rsid w:val="00E07A6F"/>
    <w:rsid w:val="00E108DB"/>
    <w:rsid w:val="00E1238A"/>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6AB"/>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11F"/>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A3DCE2CC-0E92-42B1-8C67-E4C8533F4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16E"/>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3616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3616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4"/>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4"/>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4"/>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4"/>
      <w:szCs w:val="24"/>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4"/>
      <w:szCs w:val="24"/>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4"/>
      <w:szCs w:val="24"/>
      <w:lang w:eastAsia="en-US"/>
      <w14:ligatures w14:val="standardContextual"/>
    </w:rPr>
  </w:style>
  <w:style w:type="character" w:customStyle="1" w:styleId="Styl3Char">
    <w:name w:val="Styl 3 Char"/>
    <w:link w:val="Styl3"/>
    <w:rsid w:val="009025E9"/>
    <w:rPr>
      <w:rFonts w:eastAsiaTheme="minorHAnsi" w:cs="Arial"/>
      <w:kern w:val="2"/>
      <w:sz w:val="24"/>
      <w:szCs w:val="24"/>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4"/>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4"/>
      <w:szCs w:val="24"/>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4"/>
      <w:szCs w:val="24"/>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ostislav.trochta@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podatelna@spu.gov.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38</Pages>
  <Words>16895</Words>
  <Characters>99681</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Ledroit Dagmara Ing. Bc.</cp:lastModifiedBy>
  <cp:revision>3</cp:revision>
  <cp:lastPrinted>2025-02-03T11:13:00Z</cp:lastPrinted>
  <dcterms:created xsi:type="dcterms:W3CDTF">2025-08-19T06:48:00Z</dcterms:created>
  <dcterms:modified xsi:type="dcterms:W3CDTF">2025-09-04T05:57:00Z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