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9EDA" w14:textId="2FE702A0" w:rsidR="001C3319" w:rsidRPr="001C3319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 w:rsidR="00A50D19" w:rsidRPr="00A50D19">
        <w:rPr>
          <w:rFonts w:ascii="Arial" w:hAnsi="Arial" w:cs="Arial"/>
          <w:b/>
          <w:bCs/>
          <w:sz w:val="18"/>
          <w:szCs w:val="18"/>
        </w:rPr>
        <w:t>5</w:t>
      </w:r>
      <w:r w:rsidRPr="001C3319">
        <w:rPr>
          <w:rFonts w:ascii="Arial" w:hAnsi="Arial" w:cs="Arial"/>
          <w:sz w:val="18"/>
          <w:szCs w:val="18"/>
        </w:rPr>
        <w:t xml:space="preserve"> ke smlouvě o dílo č. </w:t>
      </w:r>
      <w:r w:rsidR="00107985">
        <w:rPr>
          <w:rFonts w:ascii="Arial" w:hAnsi="Arial" w:cs="Arial"/>
          <w:b/>
          <w:sz w:val="18"/>
          <w:szCs w:val="18"/>
        </w:rPr>
        <w:t>861-2022-504101</w:t>
      </w:r>
    </w:p>
    <w:p w14:paraId="1F4EF0F5" w14:textId="37346EAC" w:rsidR="001C3319" w:rsidRDefault="001C3319" w:rsidP="001C3319">
      <w:pPr>
        <w:pStyle w:val="Zhlav"/>
        <w:jc w:val="right"/>
        <w:rPr>
          <w:rFonts w:ascii="Arial" w:hAnsi="Arial" w:cs="Arial"/>
          <w:b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Č.j. objednatele: </w:t>
      </w:r>
      <w:r w:rsidR="00107985">
        <w:rPr>
          <w:rFonts w:ascii="Arial" w:hAnsi="Arial" w:cs="Arial"/>
          <w:b/>
          <w:sz w:val="18"/>
          <w:szCs w:val="18"/>
        </w:rPr>
        <w:t xml:space="preserve">SPU </w:t>
      </w:r>
      <w:r w:rsidR="00A50D19">
        <w:rPr>
          <w:rFonts w:ascii="Arial" w:hAnsi="Arial" w:cs="Arial"/>
          <w:b/>
          <w:sz w:val="18"/>
          <w:szCs w:val="18"/>
        </w:rPr>
        <w:t>329141/2025</w:t>
      </w:r>
    </w:p>
    <w:p w14:paraId="4CFAEF88" w14:textId="68F6A361" w:rsidR="00107985" w:rsidRPr="001C3319" w:rsidRDefault="00107985" w:rsidP="001C3319">
      <w:pPr>
        <w:pStyle w:val="Zhlav"/>
        <w:jc w:val="right"/>
        <w:rPr>
          <w:sz w:val="18"/>
          <w:szCs w:val="18"/>
        </w:rPr>
      </w:pPr>
      <w:r w:rsidRPr="00107985">
        <w:rPr>
          <w:rFonts w:ascii="Arial" w:hAnsi="Arial" w:cs="Arial"/>
          <w:bCs/>
          <w:sz w:val="18"/>
          <w:szCs w:val="18"/>
        </w:rPr>
        <w:t>UID:</w:t>
      </w:r>
      <w:r>
        <w:rPr>
          <w:rFonts w:ascii="Arial" w:hAnsi="Arial" w:cs="Arial"/>
          <w:b/>
          <w:sz w:val="18"/>
          <w:szCs w:val="18"/>
        </w:rPr>
        <w:t xml:space="preserve"> spudms0000001</w:t>
      </w:r>
      <w:r w:rsidR="00092EDC">
        <w:rPr>
          <w:rFonts w:ascii="Arial" w:hAnsi="Arial" w:cs="Arial"/>
          <w:b/>
          <w:sz w:val="18"/>
          <w:szCs w:val="18"/>
        </w:rPr>
        <w:t>5</w:t>
      </w:r>
      <w:r w:rsidR="00A50D19">
        <w:rPr>
          <w:rFonts w:ascii="Arial" w:hAnsi="Arial" w:cs="Arial"/>
          <w:b/>
          <w:sz w:val="18"/>
          <w:szCs w:val="18"/>
        </w:rPr>
        <w:t>842920</w:t>
      </w:r>
    </w:p>
    <w:p w14:paraId="21DBE39F" w14:textId="77777777" w:rsidR="0078430B" w:rsidRPr="009313FF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343317" w14:textId="25B6D4A4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A50D19">
        <w:rPr>
          <w:rFonts w:ascii="Arial" w:hAnsi="Arial" w:cs="Arial"/>
          <w:caps/>
          <w:sz w:val="28"/>
          <w:szCs w:val="28"/>
        </w:rPr>
        <w:t>5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734B5BBC" w:rsidR="008C33CA" w:rsidRPr="00A22C99" w:rsidRDefault="00191E97" w:rsidP="00001F8E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color w:val="FF0000"/>
          <w:sz w:val="22"/>
          <w:szCs w:val="22"/>
        </w:rPr>
      </w:pPr>
      <w:r w:rsidRPr="00A22C99">
        <w:rPr>
          <w:rFonts w:ascii="Arial" w:hAnsi="Arial" w:cs="Arial"/>
          <w:b w:val="0"/>
          <w:sz w:val="18"/>
          <w:szCs w:val="18"/>
        </w:rPr>
        <w:t>(</w:t>
      </w:r>
      <w:r w:rsidR="00756FC9" w:rsidRPr="00A22C99">
        <w:rPr>
          <w:rFonts w:ascii="Arial" w:hAnsi="Arial" w:cs="Arial"/>
          <w:b w:val="0"/>
          <w:sz w:val="18"/>
          <w:szCs w:val="18"/>
        </w:rPr>
        <w:t>č</w:t>
      </w:r>
      <w:r w:rsidR="002D6F22" w:rsidRPr="00A22C99">
        <w:rPr>
          <w:rFonts w:ascii="Arial" w:hAnsi="Arial" w:cs="Arial"/>
          <w:b w:val="0"/>
          <w:sz w:val="18"/>
          <w:szCs w:val="18"/>
        </w:rPr>
        <w:t>íslo smlouvy objednatele</w:t>
      </w:r>
      <w:r w:rsidR="00756FC9" w:rsidRPr="00A22C99">
        <w:rPr>
          <w:rFonts w:ascii="Arial" w:hAnsi="Arial" w:cs="Arial"/>
          <w:b w:val="0"/>
          <w:sz w:val="18"/>
          <w:szCs w:val="18"/>
        </w:rPr>
        <w:t xml:space="preserve"> </w:t>
      </w:r>
      <w:r w:rsidR="00107985">
        <w:rPr>
          <w:rFonts w:ascii="Arial" w:hAnsi="Arial" w:cs="Arial"/>
          <w:b w:val="0"/>
          <w:sz w:val="18"/>
          <w:szCs w:val="18"/>
        </w:rPr>
        <w:t>861-2022-504101</w:t>
      </w:r>
      <w:r w:rsidRPr="00A22C99">
        <w:rPr>
          <w:rFonts w:ascii="Arial" w:hAnsi="Arial" w:cs="Arial"/>
          <w:b w:val="0"/>
          <w:sz w:val="18"/>
          <w:szCs w:val="18"/>
        </w:rPr>
        <w:t>)</w:t>
      </w:r>
      <w:r w:rsidR="000F4CA6" w:rsidRPr="00A22C99">
        <w:rPr>
          <w:rFonts w:ascii="Arial" w:hAnsi="Arial" w:cs="Arial"/>
          <w:b w:val="0"/>
          <w:sz w:val="22"/>
          <w:szCs w:val="22"/>
        </w:rPr>
        <w:t>,</w:t>
      </w:r>
      <w:r w:rsidR="002D6F22" w:rsidRPr="00A22C99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107985">
        <w:rPr>
          <w:rFonts w:ascii="Arial" w:hAnsi="Arial" w:cs="Arial"/>
          <w:b w:val="0"/>
          <w:sz w:val="22"/>
          <w:szCs w:val="22"/>
        </w:rPr>
        <w:t>7.9.2022</w:t>
      </w:r>
    </w:p>
    <w:p w14:paraId="514A1766" w14:textId="3A18DA8C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F778AB" w:rsidRPr="00A22C99">
        <w:rPr>
          <w:rFonts w:ascii="Arial" w:hAnsi="Arial" w:cs="Arial"/>
          <w:snapToGrid w:val="0"/>
          <w:sz w:val="22"/>
          <w:szCs w:val="22"/>
        </w:rPr>
        <w:t>„</w:t>
      </w:r>
      <w:r w:rsidR="008C2FAC">
        <w:rPr>
          <w:rFonts w:ascii="Arial" w:hAnsi="Arial" w:cs="Arial"/>
          <w:snapToGrid w:val="0"/>
          <w:sz w:val="22"/>
          <w:szCs w:val="22"/>
        </w:rPr>
        <w:t>Komplexní pozemkové ú</w:t>
      </w:r>
      <w:r w:rsidR="00B56623">
        <w:rPr>
          <w:rFonts w:ascii="Arial" w:hAnsi="Arial" w:cs="Arial"/>
          <w:snapToGrid w:val="0"/>
          <w:sz w:val="22"/>
          <w:szCs w:val="22"/>
        </w:rPr>
        <w:t>pravy v k.ú. Štokov</w:t>
      </w:r>
      <w:r w:rsidR="00F778AB" w:rsidRPr="00A22C99">
        <w:rPr>
          <w:rFonts w:ascii="Arial" w:hAnsi="Arial" w:cs="Arial"/>
          <w:bCs/>
          <w:snapToGrid w:val="0"/>
          <w:sz w:val="22"/>
          <w:szCs w:val="22"/>
        </w:rPr>
        <w:t>“</w:t>
      </w:r>
      <w:sdt>
        <w:sdtPr>
          <w:rPr>
            <w:rFonts w:ascii="Arial" w:hAnsi="Arial" w:cs="Arial"/>
            <w:bCs/>
            <w:snapToGrid w:val="0"/>
            <w:sz w:val="22"/>
            <w:szCs w:val="22"/>
          </w:rPr>
          <w:id w:val="238061993"/>
          <w:placeholder>
            <w:docPart w:val="D506967DB44A4ACDA6502FE066EC05DD"/>
          </w:placeholder>
          <w:dropDownList>
            <w:listItem w:value="Zvolte položku."/>
            <w:listItem w:displayText=", pro komplexní pozemkovou úpravu (dále jen „KoPÚ“) v k.ú." w:value=", pro komplexní pozemkovou úpravu (dále jen „KoPÚ“) v k.ú."/>
            <w:listItem w:displayText=", pro jednoduchou pozemkovou úpravu (dále jen „JPÚ“) v k.ú." w:value=", pro jednoduchou pozemkovou úpravu (dále jen „JPÚ“) v k.ú."/>
          </w:dropDownList>
        </w:sdtPr>
        <w:sdtContent>
          <w:r w:rsidR="00B56623">
            <w:rPr>
              <w:rFonts w:ascii="Arial" w:hAnsi="Arial" w:cs="Arial"/>
              <w:bCs/>
              <w:snapToGrid w:val="0"/>
              <w:sz w:val="22"/>
              <w:szCs w:val="22"/>
            </w:rPr>
            <w:t>, pro komplexní pozemkovou úpravu (dále jen „KoPÚ“) v k.ú.</w:t>
          </w:r>
        </w:sdtContent>
      </w:sdt>
      <w:r w:rsidR="00FD5C65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56623">
        <w:rPr>
          <w:rFonts w:ascii="Arial" w:hAnsi="Arial" w:cs="Arial"/>
          <w:snapToGrid w:val="0"/>
          <w:sz w:val="22"/>
          <w:szCs w:val="22"/>
        </w:rPr>
        <w:t>Štokov</w:t>
      </w:r>
      <w:r w:rsidR="0036681D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FAD448E" w14:textId="1898501E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Content>
          <w:r w:rsidR="00B56623">
            <w:rPr>
              <w:rFonts w:ascii="Arial" w:hAnsi="Arial" w:cs="Arial"/>
              <w:b/>
              <w:sz w:val="22"/>
              <w:szCs w:val="22"/>
            </w:rPr>
            <w:t>Krajský pozemkový úřad pro Plzeňský kraj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1024/11a, 130 00 Praha – Žižkov</w:t>
      </w:r>
    </w:p>
    <w:p w14:paraId="4147FE7F" w14:textId="2015D6ED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DefaultPlaceholder_-1854013438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Content>
          <w:r w:rsidR="00B56623">
            <w:rPr>
              <w:rFonts w:ascii="Arial" w:hAnsi="Arial" w:cs="Arial"/>
              <w:sz w:val="22"/>
              <w:szCs w:val="22"/>
            </w:rPr>
            <w:t>Ing. Jiřím Papežem, ředitelem Krajského pozemkového úřadu pro Plzeňský kraj</w:t>
          </w:r>
        </w:sdtContent>
      </w:sdt>
    </w:p>
    <w:p w14:paraId="01FB3325" w14:textId="1FEAE372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DefaultPlaceholder_-1854013438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Content>
          <w:r w:rsidR="00B56623">
            <w:rPr>
              <w:rFonts w:ascii="Arial" w:hAnsi="Arial" w:cs="Arial"/>
              <w:sz w:val="22"/>
              <w:szCs w:val="22"/>
            </w:rPr>
            <w:t>Ing. Jiří Papež, ředitel Krajského pozemkového úřadu pro Plzeňský kraj</w:t>
          </w:r>
        </w:sdtContent>
      </w:sdt>
    </w:p>
    <w:p w14:paraId="1CE5C03A" w14:textId="18705A50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EF5274">
        <w:rPr>
          <w:rFonts w:ascii="Arial" w:hAnsi="Arial" w:cs="Arial"/>
          <w:snapToGrid w:val="0"/>
          <w:sz w:val="22"/>
          <w:szCs w:val="22"/>
        </w:rPr>
        <w:t>Ing. Ivana Comová</w:t>
      </w:r>
      <w:r w:rsidR="002048A6" w:rsidRPr="00A22C99">
        <w:rPr>
          <w:rFonts w:ascii="Arial" w:hAnsi="Arial" w:cs="Arial"/>
          <w:snapToGrid w:val="0"/>
          <w:sz w:val="22"/>
          <w:szCs w:val="22"/>
        </w:rPr>
        <w:t xml:space="preserve">,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916772978"/>
          <w:placeholder>
            <w:docPart w:val="DefaultPlaceholder_-1854013438"/>
          </w:placeholder>
          <w:comboBox>
            <w:listItem w:value="Zvolte položku."/>
            <w:listItem w:displayText=", referent" w:value=", referent"/>
            <w:listItem w:displayText=", odborný referent" w:value=", odborný referent"/>
            <w:listItem w:displayText=", vrchní referent" w:value=", vrchní referent"/>
            <w:listItem w:displayText=", rada" w:value=", rada"/>
            <w:listItem w:displayText=", odborný rada" w:value=", odborný rada"/>
            <w:listItem w:displayText=", vedoucí" w:value=", vedoucí"/>
          </w:comboBox>
        </w:sdtPr>
        <w:sdtContent>
          <w:r w:rsidR="00EF5274">
            <w:rPr>
              <w:rFonts w:ascii="Arial" w:hAnsi="Arial" w:cs="Arial"/>
              <w:snapToGrid w:val="0"/>
              <w:sz w:val="22"/>
              <w:szCs w:val="22"/>
            </w:rPr>
            <w:t>, odborný rada</w:t>
          </w:r>
        </w:sdtContent>
      </w:sdt>
      <w:sdt>
        <w:sdtPr>
          <w:rPr>
            <w:rFonts w:ascii="Arial" w:hAnsi="Arial" w:cs="Arial"/>
            <w:snapToGrid w:val="0"/>
            <w:sz w:val="22"/>
            <w:szCs w:val="22"/>
          </w:rPr>
          <w:id w:val="-2079662279"/>
          <w:placeholder>
            <w:docPart w:val="DefaultPlaceholder_-1854013438"/>
          </w:placeholder>
          <w:comboBox>
            <w:listItem w:value="Zvolte položku."/>
            <w:listItem w:displayText="Pobočky Domažlice" w:value="Pobočky Domažlice"/>
            <w:listItem w:displayText="Pobočky Klatovy" w:value="Pobočky Klatovy"/>
            <w:listItem w:displayText="Pobočky Plzeň" w:value="Pobočky Plzeň"/>
            <w:listItem w:displayText="Pobočky Tachov" w:value="Pobočky Tachov"/>
          </w:comboBox>
        </w:sdtPr>
        <w:sdtContent>
          <w:r w:rsidR="00EF5274">
            <w:rPr>
              <w:rFonts w:ascii="Arial" w:hAnsi="Arial" w:cs="Arial"/>
              <w:snapToGrid w:val="0"/>
              <w:sz w:val="22"/>
              <w:szCs w:val="22"/>
            </w:rPr>
            <w:t xml:space="preserve"> Pobočky Tachov</w:t>
          </w:r>
        </w:sdtContent>
      </w:sdt>
    </w:p>
    <w:p w14:paraId="350C23E0" w14:textId="697CD04A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DefaultPlaceholder_-1854013438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Content>
          <w:r w:rsidR="00EF5274">
            <w:rPr>
              <w:rFonts w:ascii="Arial" w:hAnsi="Arial" w:cs="Arial"/>
              <w:snapToGrid w:val="0"/>
              <w:sz w:val="22"/>
              <w:szCs w:val="22"/>
            </w:rPr>
            <w:t>T. G. Masaryka 1326, 34701 Tachov</w:t>
          </w:r>
        </w:sdtContent>
      </w:sdt>
    </w:p>
    <w:p w14:paraId="2DC918B3" w14:textId="708D84C6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>+ 420</w:t>
      </w:r>
      <w:r w:rsidR="00EF5274">
        <w:rPr>
          <w:rFonts w:ascii="Arial" w:hAnsi="Arial" w:cs="Arial"/>
          <w:snapToGrid w:val="0"/>
          <w:sz w:val="22"/>
          <w:szCs w:val="22"/>
        </w:rPr>
        <w:t> 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2004852720"/>
          <w:placeholder>
            <w:docPart w:val="DefaultPlaceholder_-1854013438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Content>
          <w:r w:rsidR="00EF5274">
            <w:rPr>
              <w:rFonts w:ascii="Arial" w:hAnsi="Arial" w:cs="Arial"/>
              <w:snapToGrid w:val="0"/>
              <w:sz w:val="22"/>
              <w:szCs w:val="22"/>
            </w:rPr>
            <w:t>777 796 663</w:t>
          </w:r>
        </w:sdtContent>
      </w:sdt>
    </w:p>
    <w:p w14:paraId="16C55A14" w14:textId="58E53D40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748573700"/>
          <w:placeholder>
            <w:docPart w:val="DefaultPlaceholder_-1854013438"/>
          </w:placeholder>
          <w:comboBox>
            <w:listItem w:value="Zvolte položku."/>
            <w:listItem w:displayText="plzensky.kraj@spucr.cz" w:value="plzensky.kraj@spucr.cz"/>
            <w:listItem w:displayText="domazlice.pk@spucr.cz" w:value="domazlice.pk@spucr.cz"/>
            <w:listItem w:displayText="klatovy.pk@spucr.cz" w:value="klatovy.pk@spucr.cz"/>
            <w:listItem w:displayText="plzen.pk@spucr.cz" w:value="plzen.pk@spucr.cz"/>
            <w:listItem w:displayText="tachov.pk@spucr.cz" w:value="tachov.pk@spucr.cz"/>
          </w:comboBox>
        </w:sdtPr>
        <w:sdtContent>
          <w:r w:rsidR="00EF5274">
            <w:rPr>
              <w:rFonts w:ascii="Arial" w:hAnsi="Arial" w:cs="Arial"/>
              <w:snapToGrid w:val="0"/>
              <w:sz w:val="22"/>
              <w:szCs w:val="22"/>
            </w:rPr>
            <w:t>i.comova@spucr.cz</w:t>
          </w:r>
        </w:sdtContent>
      </w:sdt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2EBE6544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77777777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a</w:t>
      </w:r>
    </w:p>
    <w:p w14:paraId="0DCDBEAC" w14:textId="377A8C1A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9C0395">
        <w:rPr>
          <w:rFonts w:ascii="Arial" w:hAnsi="Arial" w:cs="Arial"/>
          <w:b/>
          <w:bCs/>
          <w:sz w:val="22"/>
          <w:szCs w:val="22"/>
        </w:rPr>
        <w:t>Sdružení Společnost pro KoPÚ</w:t>
      </w:r>
      <w:r w:rsidR="002A3885" w:rsidRPr="00A22C99">
        <w:rPr>
          <w:rFonts w:ascii="Arial" w:hAnsi="Arial" w:cs="Arial"/>
        </w:rPr>
        <w:t xml:space="preserve"> </w:t>
      </w:r>
    </w:p>
    <w:p w14:paraId="08198369" w14:textId="1889E320" w:rsidR="00603FFD" w:rsidRDefault="00F81466" w:rsidP="00603FFD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Účastník</w:t>
      </w:r>
      <w:r w:rsidR="00603FFD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: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proofErr w:type="spellStart"/>
      <w:r>
        <w:rPr>
          <w:rFonts w:ascii="Arial" w:hAnsi="Arial" w:cs="Arial"/>
          <w:sz w:val="22"/>
          <w:szCs w:val="22"/>
        </w:rPr>
        <w:t>allGEO</w:t>
      </w:r>
      <w:proofErr w:type="spellEnd"/>
      <w:r>
        <w:rPr>
          <w:rFonts w:ascii="Arial" w:hAnsi="Arial" w:cs="Arial"/>
          <w:sz w:val="22"/>
          <w:szCs w:val="22"/>
        </w:rPr>
        <w:t xml:space="preserve"> s.r.o.</w:t>
      </w:r>
    </w:p>
    <w:p w14:paraId="291891F2" w14:textId="3492D4AF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Sídlo: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43583">
        <w:rPr>
          <w:rFonts w:ascii="Arial" w:hAnsi="Arial" w:cs="Arial"/>
          <w:sz w:val="22"/>
          <w:szCs w:val="22"/>
        </w:rPr>
        <w:t>Radobyčická 729/10, 301 00 Plzeň</w:t>
      </w:r>
    </w:p>
    <w:p w14:paraId="2EA3B301" w14:textId="18D420A0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Zastoupený: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43583">
        <w:rPr>
          <w:rFonts w:ascii="Arial" w:hAnsi="Arial" w:cs="Arial"/>
          <w:sz w:val="22"/>
          <w:szCs w:val="22"/>
        </w:rPr>
        <w:t xml:space="preserve">Ing. Luborem </w:t>
      </w:r>
      <w:proofErr w:type="spellStart"/>
      <w:r w:rsidR="00143583">
        <w:rPr>
          <w:rFonts w:ascii="Arial" w:hAnsi="Arial" w:cs="Arial"/>
          <w:sz w:val="22"/>
          <w:szCs w:val="22"/>
        </w:rPr>
        <w:t>Pekarským</w:t>
      </w:r>
      <w:proofErr w:type="spellEnd"/>
    </w:p>
    <w:p w14:paraId="5916E8C8" w14:textId="2EE7A29B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43583">
        <w:rPr>
          <w:rFonts w:ascii="Arial" w:hAnsi="Arial" w:cs="Arial"/>
          <w:sz w:val="22"/>
          <w:szCs w:val="22"/>
        </w:rPr>
        <w:t>Ing. Lubor Pekarský</w:t>
      </w:r>
    </w:p>
    <w:p w14:paraId="5EED1C11" w14:textId="044147C6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55583E">
        <w:rPr>
          <w:rFonts w:ascii="Arial" w:hAnsi="Arial" w:cs="Arial"/>
          <w:sz w:val="22"/>
          <w:szCs w:val="22"/>
        </w:rPr>
        <w:t>xxxxxx</w:t>
      </w:r>
      <w:proofErr w:type="spellEnd"/>
    </w:p>
    <w:p w14:paraId="495AA918" w14:textId="260E9099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Telefon: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55583E">
        <w:rPr>
          <w:rFonts w:ascii="Arial" w:hAnsi="Arial" w:cs="Arial"/>
          <w:sz w:val="22"/>
          <w:szCs w:val="22"/>
        </w:rPr>
        <w:t>xxxxxx</w:t>
      </w:r>
      <w:proofErr w:type="spellEnd"/>
    </w:p>
    <w:p w14:paraId="3615CD4B" w14:textId="23098A12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E-mail: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55583E">
        <w:rPr>
          <w:rFonts w:ascii="Arial" w:hAnsi="Arial" w:cs="Arial"/>
          <w:sz w:val="22"/>
          <w:szCs w:val="22"/>
        </w:rPr>
        <w:t>xxxxxx</w:t>
      </w:r>
      <w:proofErr w:type="spellEnd"/>
    </w:p>
    <w:p w14:paraId="7D718C56" w14:textId="2322CC24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ID DS: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CC4C76">
        <w:rPr>
          <w:rFonts w:ascii="Arial" w:hAnsi="Arial" w:cs="Arial"/>
          <w:sz w:val="22"/>
          <w:szCs w:val="22"/>
        </w:rPr>
        <w:t>7pp75x5</w:t>
      </w:r>
    </w:p>
    <w:p w14:paraId="0821B422" w14:textId="42B26AE4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C325B">
        <w:rPr>
          <w:rFonts w:ascii="Arial" w:hAnsi="Arial" w:cs="Arial"/>
          <w:sz w:val="22"/>
          <w:szCs w:val="22"/>
        </w:rPr>
        <w:t>Komerční banka - Plzeň</w:t>
      </w:r>
    </w:p>
    <w:p w14:paraId="10083D9E" w14:textId="37A52FEE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C325B">
        <w:rPr>
          <w:rFonts w:ascii="Arial" w:hAnsi="Arial" w:cs="Arial"/>
          <w:sz w:val="22"/>
          <w:szCs w:val="22"/>
        </w:rPr>
        <w:t>2485160297/0100</w:t>
      </w:r>
    </w:p>
    <w:p w14:paraId="273091E5" w14:textId="5243706B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98091E" w:rsidRPr="00A22C99">
        <w:rPr>
          <w:rFonts w:ascii="Arial" w:hAnsi="Arial" w:cs="Arial"/>
          <w:sz w:val="22"/>
          <w:szCs w:val="22"/>
        </w:rPr>
        <w:t xml:space="preserve">   </w:t>
      </w:r>
      <w:r w:rsidR="0098091E" w:rsidRPr="00A22C99">
        <w:rPr>
          <w:rFonts w:ascii="Arial" w:hAnsi="Arial" w:cs="Arial"/>
          <w:sz w:val="22"/>
          <w:szCs w:val="22"/>
        </w:rPr>
        <w:tab/>
      </w:r>
      <w:r w:rsidR="001C325B">
        <w:rPr>
          <w:rFonts w:ascii="Arial" w:hAnsi="Arial" w:cs="Arial"/>
          <w:sz w:val="22"/>
          <w:szCs w:val="22"/>
        </w:rPr>
        <w:t>263 49 469</w:t>
      </w:r>
    </w:p>
    <w:p w14:paraId="0D59BA36" w14:textId="3F62C08D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DIČ: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C325B">
        <w:rPr>
          <w:rFonts w:ascii="Arial" w:hAnsi="Arial" w:cs="Arial"/>
          <w:sz w:val="22"/>
          <w:szCs w:val="22"/>
        </w:rPr>
        <w:t>CZ26349469</w:t>
      </w:r>
    </w:p>
    <w:p w14:paraId="622357F8" w14:textId="219E916F" w:rsidR="00603FFD" w:rsidRPr="002A3885" w:rsidRDefault="00B706D9" w:rsidP="00603FFD">
      <w:pPr>
        <w:pStyle w:val="paragraph"/>
        <w:spacing w:before="12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Účastník</w:t>
      </w:r>
      <w:r w:rsidR="00603FFD" w:rsidRPr="002A3885">
        <w:rPr>
          <w:rStyle w:val="normaltextrun"/>
          <w:rFonts w:ascii="Arial" w:hAnsi="Arial" w:cs="Arial"/>
          <w:sz w:val="22"/>
          <w:szCs w:val="22"/>
        </w:rPr>
        <w:t>:</w:t>
      </w:r>
      <w:r w:rsidR="00603FFD" w:rsidRPr="002A3885">
        <w:rPr>
          <w:rStyle w:val="tabchar"/>
          <w:rFonts w:ascii="Arial" w:hAnsi="Arial" w:cs="Arial"/>
          <w:sz w:val="22"/>
          <w:szCs w:val="22"/>
        </w:rPr>
        <w:t xml:space="preserve"> </w:t>
      </w:r>
      <w:r w:rsidR="00603FFD" w:rsidRPr="002A3885">
        <w:rPr>
          <w:rStyle w:val="tabchar"/>
          <w:rFonts w:ascii="Arial" w:hAnsi="Arial" w:cs="Arial"/>
          <w:sz w:val="22"/>
          <w:szCs w:val="22"/>
        </w:rPr>
        <w:tab/>
      </w:r>
      <w:r w:rsidR="00603FFD" w:rsidRPr="002A3885">
        <w:rPr>
          <w:rStyle w:val="tabchar"/>
          <w:rFonts w:ascii="Arial" w:hAnsi="Arial" w:cs="Arial"/>
          <w:sz w:val="22"/>
          <w:szCs w:val="22"/>
        </w:rPr>
        <w:tab/>
      </w:r>
      <w:r w:rsidR="00603FFD" w:rsidRPr="002A3885"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 w:rsidR="00603FFD" w:rsidRPr="002A3885">
        <w:rPr>
          <w:rStyle w:val="tabchar"/>
          <w:rFonts w:ascii="Arial" w:hAnsi="Arial" w:cs="Arial"/>
          <w:sz w:val="22"/>
          <w:szCs w:val="22"/>
        </w:rPr>
        <w:tab/>
      </w:r>
      <w:r w:rsidR="00603FFD" w:rsidRPr="002A3885">
        <w:rPr>
          <w:rStyle w:val="tabchar"/>
          <w:rFonts w:ascii="Arial" w:hAnsi="Arial" w:cs="Arial"/>
          <w:sz w:val="22"/>
          <w:szCs w:val="22"/>
        </w:rPr>
        <w:tab/>
      </w:r>
      <w:r w:rsidR="00603FFD" w:rsidRPr="002A3885">
        <w:rPr>
          <w:rStyle w:val="tabchar"/>
          <w:rFonts w:ascii="Arial" w:hAnsi="Arial" w:cs="Arial"/>
          <w:sz w:val="22"/>
          <w:szCs w:val="22"/>
        </w:rPr>
        <w:tab/>
      </w:r>
      <w:r w:rsidR="00603FFD" w:rsidRPr="002A3885">
        <w:rPr>
          <w:rStyle w:val="tabchar"/>
          <w:rFonts w:ascii="Arial" w:hAnsi="Arial" w:cs="Arial"/>
          <w:sz w:val="22"/>
          <w:szCs w:val="22"/>
        </w:rPr>
        <w:tab/>
      </w:r>
      <w:r w:rsidR="00603FFD" w:rsidRPr="002A3885">
        <w:rPr>
          <w:rStyle w:val="tabchar"/>
          <w:rFonts w:ascii="Arial" w:hAnsi="Arial" w:cs="Arial"/>
          <w:sz w:val="22"/>
          <w:szCs w:val="22"/>
        </w:rPr>
        <w:tab/>
      </w:r>
      <w:r w:rsidR="00603FFD" w:rsidRPr="002A3885">
        <w:rPr>
          <w:rStyle w:val="tabchar"/>
          <w:rFonts w:ascii="Arial" w:hAnsi="Arial" w:cs="Arial"/>
          <w:sz w:val="22"/>
          <w:szCs w:val="22"/>
        </w:rPr>
        <w:tab/>
      </w:r>
      <w:r w:rsidR="00603FFD" w:rsidRPr="002A3885">
        <w:rPr>
          <w:rStyle w:val="tabchar"/>
          <w:rFonts w:ascii="Arial" w:hAnsi="Arial" w:cs="Arial"/>
          <w:sz w:val="22"/>
          <w:szCs w:val="22"/>
        </w:rPr>
        <w:tab/>
      </w:r>
      <w:r w:rsidR="00603FFD">
        <w:rPr>
          <w:rStyle w:val="tabchar"/>
          <w:rFonts w:ascii="Arial" w:hAnsi="Arial" w:cs="Arial"/>
          <w:sz w:val="22"/>
          <w:szCs w:val="22"/>
        </w:rPr>
        <w:tab/>
      </w:r>
      <w:r w:rsidR="00603FFD">
        <w:rPr>
          <w:rStyle w:val="tabchar"/>
          <w:rFonts w:ascii="Arial" w:hAnsi="Arial" w:cs="Arial"/>
          <w:sz w:val="22"/>
          <w:szCs w:val="22"/>
        </w:rPr>
        <w:tab/>
      </w:r>
      <w:r w:rsidR="00603FFD">
        <w:rPr>
          <w:rStyle w:val="tabchar"/>
          <w:rFonts w:ascii="Arial" w:hAnsi="Arial" w:cs="Arial"/>
          <w:sz w:val="22"/>
          <w:szCs w:val="22"/>
        </w:rPr>
        <w:tab/>
      </w:r>
      <w:r w:rsidRPr="00B706D9">
        <w:rPr>
          <w:rFonts w:ascii="Arial" w:hAnsi="Arial" w:cs="Arial"/>
          <w:b/>
          <w:bCs/>
          <w:snapToGrid w:val="0"/>
          <w:sz w:val="22"/>
          <w:szCs w:val="22"/>
        </w:rPr>
        <w:t>AGERIS s.r.o.</w:t>
      </w:r>
    </w:p>
    <w:p w14:paraId="00F2A42F" w14:textId="234255EE" w:rsidR="00603FFD" w:rsidRPr="002A3885" w:rsidRDefault="00603FFD" w:rsidP="00603FF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Sídlo:</w:t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 w:rsidR="003D1179">
        <w:rPr>
          <w:rFonts w:ascii="Arial" w:hAnsi="Arial" w:cs="Arial"/>
          <w:sz w:val="22"/>
          <w:szCs w:val="22"/>
        </w:rPr>
        <w:t>Jeřábkova 1848/5, 602 00 Brno</w:t>
      </w:r>
    </w:p>
    <w:p w14:paraId="77913F71" w14:textId="7D0EB1B6" w:rsidR="00603FFD" w:rsidRPr="002A3885" w:rsidRDefault="00603FFD" w:rsidP="00603FF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Zastoupený:</w:t>
      </w:r>
      <w:r w:rsidRPr="002A3885">
        <w:rPr>
          <w:rStyle w:val="tabchar"/>
          <w:rFonts w:ascii="Arial" w:hAnsi="Arial" w:cs="Arial"/>
          <w:sz w:val="22"/>
          <w:szCs w:val="22"/>
        </w:rPr>
        <w:t xml:space="preserve"> </w:t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 w:rsidR="003D1179">
        <w:rPr>
          <w:rFonts w:ascii="Arial" w:hAnsi="Arial" w:cs="Arial"/>
          <w:sz w:val="22"/>
          <w:szCs w:val="22"/>
        </w:rPr>
        <w:t>RNDr. Josefem Glosem</w:t>
      </w:r>
    </w:p>
    <w:p w14:paraId="1A3BBDE0" w14:textId="45112D6D" w:rsidR="00603FFD" w:rsidRPr="002A3885" w:rsidRDefault="00603FFD" w:rsidP="00603FF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IČ:</w:t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 w:rsidR="003D1179">
        <w:rPr>
          <w:rFonts w:ascii="Arial" w:hAnsi="Arial" w:cs="Arial"/>
          <w:sz w:val="22"/>
          <w:szCs w:val="22"/>
        </w:rPr>
        <w:t>255 76 992</w:t>
      </w:r>
    </w:p>
    <w:p w14:paraId="3D1837CE" w14:textId="79ECBEBB" w:rsidR="00661A34" w:rsidRPr="00A22C99" w:rsidRDefault="00191E97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</w:p>
    <w:p w14:paraId="6521B77F" w14:textId="593FB70C" w:rsidR="008E47D5" w:rsidRPr="00A22C99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437C3322" w14:textId="14535908" w:rsidR="00C73251" w:rsidRPr="00A22C99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lastRenderedPageBreak/>
        <w:t>Preambule</w:t>
      </w:r>
    </w:p>
    <w:p w14:paraId="191F4612" w14:textId="0EA7246B" w:rsidR="006A4247" w:rsidRDefault="0093105E" w:rsidP="006A4247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</w:t>
      </w:r>
      <w:r w:rsidR="00E3657C" w:rsidRPr="00A22C99">
        <w:rPr>
          <w:rFonts w:ascii="Arial" w:hAnsi="Arial" w:cs="Arial"/>
          <w:sz w:val="22"/>
          <w:szCs w:val="22"/>
        </w:rPr>
        <w:t xml:space="preserve">shodně konstatují, že důvodem uzavření tohoto dodatku </w:t>
      </w:r>
      <w:r w:rsidR="00C73251" w:rsidRPr="00A22C99">
        <w:rPr>
          <w:rFonts w:ascii="Arial" w:hAnsi="Arial" w:cs="Arial"/>
          <w:sz w:val="22"/>
          <w:szCs w:val="22"/>
        </w:rPr>
        <w:t xml:space="preserve">č. </w:t>
      </w:r>
      <w:r w:rsidR="008A3D2E">
        <w:rPr>
          <w:rFonts w:ascii="Arial" w:hAnsi="Arial" w:cs="Arial"/>
          <w:sz w:val="22"/>
          <w:szCs w:val="22"/>
        </w:rPr>
        <w:t>5</w:t>
      </w:r>
      <w:r w:rsidR="00C73251" w:rsidRPr="00A22C99">
        <w:rPr>
          <w:rFonts w:ascii="Arial" w:hAnsi="Arial" w:cs="Arial"/>
          <w:sz w:val="22"/>
          <w:szCs w:val="22"/>
        </w:rPr>
        <w:t xml:space="preserve"> </w:t>
      </w:r>
      <w:r w:rsidR="00FD38F7" w:rsidRPr="00A22C99">
        <w:rPr>
          <w:rFonts w:ascii="Arial" w:hAnsi="Arial" w:cs="Arial"/>
          <w:sz w:val="22"/>
          <w:szCs w:val="22"/>
        </w:rPr>
        <w:t xml:space="preserve">(dále jen „dodatek“) </w:t>
      </w:r>
      <w:r w:rsidR="00DB7FCD" w:rsidRPr="00A22C99">
        <w:rPr>
          <w:rFonts w:ascii="Arial" w:hAnsi="Arial" w:cs="Arial"/>
          <w:sz w:val="22"/>
          <w:szCs w:val="22"/>
        </w:rPr>
        <w:t xml:space="preserve">je </w:t>
      </w:r>
      <w:r w:rsidR="0036681D" w:rsidRPr="00A22C99">
        <w:rPr>
          <w:rFonts w:ascii="Arial" w:hAnsi="Arial" w:cs="Arial"/>
          <w:sz w:val="22"/>
          <w:szCs w:val="22"/>
        </w:rPr>
        <w:t>změna</w:t>
      </w:r>
      <w:r w:rsidR="00DB2A8C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-1998412989"/>
          <w:placeholder>
            <w:docPart w:val="103B4682BFCC4E89BE2D8BCB09F23219"/>
          </w:placeholder>
          <w:dropDownList>
            <w:listItem w:value="Zvolte položku."/>
            <w:listItem w:displayText="ceny za provedení díla" w:value="ceny za provedení díla"/>
            <w:listItem w:displayText="ceny za provedení díla a harmonogramu plnění" w:value="ceny za provedení díla a harmonogramu plnění"/>
            <w:listItem w:displayText="harmonogramu plnění" w:value="harmonogramu plnění"/>
          </w:dropDownList>
        </w:sdtPr>
        <w:sdtContent>
          <w:r w:rsidR="00092EDC">
            <w:rPr>
              <w:rFonts w:ascii="Arial" w:hAnsi="Arial" w:cs="Arial"/>
              <w:sz w:val="22"/>
              <w:szCs w:val="22"/>
            </w:rPr>
            <w:t>harmonogramu plnění</w:t>
          </w:r>
        </w:sdtContent>
      </w:sdt>
      <w:r w:rsidR="001F799A" w:rsidRPr="00A22C99">
        <w:rPr>
          <w:rFonts w:ascii="Arial" w:hAnsi="Arial" w:cs="Arial"/>
          <w:sz w:val="22"/>
          <w:szCs w:val="22"/>
        </w:rPr>
        <w:t>.</w:t>
      </w:r>
      <w:r w:rsidR="00EF6434" w:rsidRPr="00A22C99">
        <w:rPr>
          <w:rFonts w:ascii="Arial" w:hAnsi="Arial" w:cs="Arial"/>
          <w:sz w:val="22"/>
          <w:szCs w:val="22"/>
        </w:rPr>
        <w:t xml:space="preserve"> Smluvní strany se tak dohodly v souladu s pod-čl. </w:t>
      </w:r>
      <w:r w:rsidR="00FD08C4">
        <w:rPr>
          <w:rFonts w:ascii="Arial" w:hAnsi="Arial" w:cs="Arial"/>
          <w:sz w:val="22"/>
          <w:szCs w:val="22"/>
        </w:rPr>
        <w:t>20.2</w:t>
      </w:r>
      <w:r w:rsidR="00EF6434" w:rsidRPr="00A22C99">
        <w:rPr>
          <w:rFonts w:ascii="Arial" w:hAnsi="Arial" w:cs="Arial"/>
          <w:sz w:val="22"/>
          <w:szCs w:val="22"/>
        </w:rPr>
        <w:t xml:space="preserve"> smlouvy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472417587"/>
          <w:placeholder>
            <w:docPart w:val="25F93DF4C16F4070A99E1ACF8E8AC0CD"/>
          </w:placeholder>
          <w:dropDownList>
            <w:listItem w:value="Zvolte položku."/>
            <w:listItem w:displayText="analogicky s § 222 odst. 4 zákona č. 134/2016 Sb., o zadávání veřejných zakázek, v platném znění (dále jen „ZZVZ“) " w:value="analogicky s § 222 odst. 4 zákona č. 134/2016 Sb., o zadávání veřejných zakázek, v platném znění (dále jen „ZZVZ“) "/>
            <w:listItem w:displayText="analogicky s § 222 odst. 6 zákona č. 134/2016 Sb., o zadávání veřejných zakázek, v platném znění (dále jen „ZZVZ“) " w:value="analogicky s § 222 odst. 6 zákona č. 134/2016 Sb., o zadávání veřejných zakázek, v platném znění (dále jen „ZZVZ“) "/>
            <w:listItem w:displayText="a zásadami zákona č. 134/2016 Sb., o zadávání veřejných zakázek, v platném znění (dále jen „ZZVZ“) " w:value="a zásadami zákona č. 134/2016 Sb., o zadávání veřejných zakázek, v platném znění (dále jen „ZZVZ“) "/>
          </w:dropDownList>
        </w:sdtPr>
        <w:sdtContent>
          <w:r w:rsidR="00805BF6">
            <w:rPr>
              <w:rFonts w:ascii="Arial" w:hAnsi="Arial" w:cs="Arial"/>
              <w:sz w:val="22"/>
              <w:szCs w:val="22"/>
            </w:rPr>
            <w:t xml:space="preserve">analogicky s § 222 odst. 6 zákona č. 134/2016 Sb., o zadávání veřejných zakázek, v platném znění (dále jen „ZZVZ“) </w:t>
          </w:r>
        </w:sdtContent>
      </w:sdt>
      <w:r w:rsidR="00D43CFC" w:rsidRPr="00A22C99">
        <w:rPr>
          <w:rFonts w:ascii="Arial" w:hAnsi="Arial" w:cs="Arial"/>
          <w:sz w:val="22"/>
          <w:szCs w:val="22"/>
        </w:rPr>
        <w:t>, na základě doložitelných záznamů.</w:t>
      </w:r>
    </w:p>
    <w:p w14:paraId="5ACA6C6E" w14:textId="024B099F" w:rsidR="0091518C" w:rsidRPr="002F4B1F" w:rsidRDefault="00885844" w:rsidP="002F4B1F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A4247">
        <w:rPr>
          <w:rFonts w:ascii="Arial" w:hAnsi="Arial" w:cs="Arial"/>
          <w:sz w:val="22"/>
          <w:szCs w:val="22"/>
        </w:rPr>
        <w:t>Zpracovatel</w:t>
      </w:r>
      <w:r w:rsidRPr="006A4247">
        <w:rPr>
          <w:rFonts w:ascii="Arial" w:hAnsi="Arial" w:cs="Arial"/>
          <w:bCs/>
          <w:sz w:val="22"/>
          <w:szCs w:val="22"/>
        </w:rPr>
        <w:t xml:space="preserve"> Komplexních pozemkových úprav v k.ú. </w:t>
      </w:r>
      <w:r w:rsidRPr="006A4247">
        <w:rPr>
          <w:rFonts w:ascii="Arial" w:hAnsi="Arial" w:cs="Arial"/>
          <w:sz w:val="22"/>
          <w:szCs w:val="22"/>
        </w:rPr>
        <w:t>Štokov</w:t>
      </w:r>
      <w:r w:rsidRPr="006A4247">
        <w:rPr>
          <w:rFonts w:ascii="Arial" w:hAnsi="Arial" w:cs="Arial"/>
          <w:bCs/>
          <w:sz w:val="22"/>
          <w:szCs w:val="22"/>
        </w:rPr>
        <w:t xml:space="preserve"> zaslal prostřednictvím SPÚ, pobočky Tachov žádost o vyjádření k nesouladům druhů pozemků na </w:t>
      </w:r>
      <w:proofErr w:type="spellStart"/>
      <w:r w:rsidRPr="006A4247">
        <w:rPr>
          <w:rFonts w:ascii="Arial" w:hAnsi="Arial" w:cs="Arial"/>
          <w:bCs/>
          <w:sz w:val="22"/>
          <w:szCs w:val="22"/>
        </w:rPr>
        <w:t>MěÚ</w:t>
      </w:r>
      <w:proofErr w:type="spellEnd"/>
      <w:r w:rsidRPr="006A4247">
        <w:rPr>
          <w:rFonts w:ascii="Arial" w:hAnsi="Arial" w:cs="Arial"/>
          <w:bCs/>
          <w:sz w:val="22"/>
          <w:szCs w:val="22"/>
        </w:rPr>
        <w:t xml:space="preserve"> Tachov dne 24.10.2024. Dne 11.11.2024 bylo zasláno neúplné vyjádření k nesouladům druhů pozemků.</w:t>
      </w:r>
      <w:r w:rsidR="005D1BC0" w:rsidRPr="006A4247">
        <w:rPr>
          <w:rFonts w:ascii="Arial" w:hAnsi="Arial" w:cs="Arial"/>
          <w:bCs/>
          <w:sz w:val="22"/>
          <w:szCs w:val="22"/>
        </w:rPr>
        <w:t xml:space="preserve"> </w:t>
      </w:r>
      <w:r w:rsidRPr="006A4247">
        <w:rPr>
          <w:rFonts w:ascii="Arial" w:hAnsi="Arial" w:cs="Arial"/>
          <w:sz w:val="22"/>
          <w:szCs w:val="22"/>
        </w:rPr>
        <w:t xml:space="preserve">V rámci žádosti byl také stanoven termín možné pochůzky v terénu na 14.11.2024. Tento termín byl zamítnut </w:t>
      </w:r>
      <w:proofErr w:type="spellStart"/>
      <w:r w:rsidRPr="006A4247">
        <w:rPr>
          <w:rFonts w:ascii="Arial" w:hAnsi="Arial" w:cs="Arial"/>
          <w:sz w:val="22"/>
          <w:szCs w:val="22"/>
        </w:rPr>
        <w:t>MěÚ</w:t>
      </w:r>
      <w:proofErr w:type="spellEnd"/>
      <w:r w:rsidRPr="006A4247">
        <w:rPr>
          <w:rFonts w:ascii="Arial" w:hAnsi="Arial" w:cs="Arial"/>
          <w:sz w:val="22"/>
          <w:szCs w:val="22"/>
        </w:rPr>
        <w:t xml:space="preserve"> Tachov emailem zaslaným dne 10.11.2024</w:t>
      </w:r>
      <w:r w:rsidR="006A4247">
        <w:rPr>
          <w:rFonts w:ascii="Arial" w:hAnsi="Arial" w:cs="Arial"/>
          <w:sz w:val="22"/>
          <w:szCs w:val="22"/>
        </w:rPr>
        <w:t>.</w:t>
      </w:r>
      <w:r w:rsidR="006A4247" w:rsidRPr="006A4247">
        <w:rPr>
          <w:rFonts w:ascii="Arial" w:hAnsi="Arial" w:cs="Arial"/>
          <w:sz w:val="22"/>
          <w:szCs w:val="22"/>
        </w:rPr>
        <w:t xml:space="preserve"> </w:t>
      </w:r>
      <w:r w:rsidR="002F4B1F">
        <w:rPr>
          <w:rFonts w:ascii="Arial" w:hAnsi="Arial" w:cs="Arial"/>
          <w:sz w:val="22"/>
          <w:szCs w:val="22"/>
        </w:rPr>
        <w:t xml:space="preserve">Ze </w:t>
      </w:r>
      <w:r w:rsidR="006A4247">
        <w:rPr>
          <w:rFonts w:ascii="Arial" w:hAnsi="Arial" w:cs="Arial"/>
          <w:sz w:val="22"/>
          <w:szCs w:val="22"/>
        </w:rPr>
        <w:t xml:space="preserve">strany </w:t>
      </w:r>
      <w:proofErr w:type="spellStart"/>
      <w:r w:rsidR="006A4247">
        <w:rPr>
          <w:rFonts w:ascii="Arial" w:hAnsi="Arial" w:cs="Arial"/>
          <w:sz w:val="22"/>
          <w:szCs w:val="22"/>
        </w:rPr>
        <w:t>MěÚ</w:t>
      </w:r>
      <w:proofErr w:type="spellEnd"/>
      <w:r w:rsidR="006A4247">
        <w:rPr>
          <w:rFonts w:ascii="Arial" w:hAnsi="Arial" w:cs="Arial"/>
          <w:sz w:val="22"/>
          <w:szCs w:val="22"/>
        </w:rPr>
        <w:t xml:space="preserve"> Tachov </w:t>
      </w:r>
      <w:r w:rsidR="00626AC2">
        <w:rPr>
          <w:rFonts w:ascii="Arial" w:hAnsi="Arial" w:cs="Arial"/>
          <w:sz w:val="22"/>
          <w:szCs w:val="22"/>
        </w:rPr>
        <w:t xml:space="preserve">byl následně stanoven </w:t>
      </w:r>
      <w:r w:rsidR="006A4247" w:rsidRPr="006A4247">
        <w:rPr>
          <w:rFonts w:ascii="Arial" w:hAnsi="Arial" w:cs="Arial"/>
          <w:sz w:val="22"/>
          <w:szCs w:val="22"/>
        </w:rPr>
        <w:t>termín pochůzky v</w:t>
      </w:r>
      <w:r w:rsidR="00626AC2">
        <w:rPr>
          <w:rFonts w:ascii="Arial" w:hAnsi="Arial" w:cs="Arial"/>
          <w:sz w:val="22"/>
          <w:szCs w:val="22"/>
        </w:rPr>
        <w:t> </w:t>
      </w:r>
      <w:r w:rsidR="006A4247" w:rsidRPr="006A4247">
        <w:rPr>
          <w:rFonts w:ascii="Arial" w:hAnsi="Arial" w:cs="Arial"/>
          <w:sz w:val="22"/>
          <w:szCs w:val="22"/>
        </w:rPr>
        <w:t>terénu</w:t>
      </w:r>
      <w:r w:rsidR="00626AC2">
        <w:rPr>
          <w:rFonts w:ascii="Arial" w:hAnsi="Arial" w:cs="Arial"/>
          <w:sz w:val="22"/>
          <w:szCs w:val="22"/>
        </w:rPr>
        <w:t xml:space="preserve"> dne </w:t>
      </w:r>
      <w:r w:rsidR="009D10ED">
        <w:rPr>
          <w:rFonts w:ascii="Arial" w:hAnsi="Arial" w:cs="Arial"/>
          <w:sz w:val="22"/>
          <w:szCs w:val="22"/>
        </w:rPr>
        <w:t>11.7.2025</w:t>
      </w:r>
      <w:r w:rsidR="006A4247" w:rsidRPr="006A4247">
        <w:rPr>
          <w:rFonts w:ascii="Arial" w:hAnsi="Arial" w:cs="Arial"/>
          <w:sz w:val="22"/>
          <w:szCs w:val="22"/>
        </w:rPr>
        <w:t>.</w:t>
      </w:r>
      <w:r w:rsidR="006E44E7">
        <w:rPr>
          <w:rFonts w:ascii="Arial" w:hAnsi="Arial" w:cs="Arial"/>
          <w:sz w:val="22"/>
          <w:szCs w:val="22"/>
        </w:rPr>
        <w:t xml:space="preserve"> Na</w:t>
      </w:r>
      <w:r w:rsidR="00D60A1A">
        <w:rPr>
          <w:rFonts w:ascii="Arial" w:hAnsi="Arial" w:cs="Arial"/>
          <w:sz w:val="22"/>
          <w:szCs w:val="22"/>
        </w:rPr>
        <w:t xml:space="preserve"> </w:t>
      </w:r>
      <w:r w:rsidR="006E44E7">
        <w:rPr>
          <w:rFonts w:ascii="Arial" w:hAnsi="Arial" w:cs="Arial"/>
          <w:sz w:val="22"/>
          <w:szCs w:val="22"/>
        </w:rPr>
        <w:t xml:space="preserve">pochůzce byl dohodnuto, že </w:t>
      </w:r>
      <w:proofErr w:type="spellStart"/>
      <w:r w:rsidR="006E44E7">
        <w:rPr>
          <w:rFonts w:ascii="Arial" w:hAnsi="Arial" w:cs="Arial"/>
          <w:sz w:val="22"/>
          <w:szCs w:val="22"/>
        </w:rPr>
        <w:t>MěÚ</w:t>
      </w:r>
      <w:proofErr w:type="spellEnd"/>
      <w:r w:rsidR="006E44E7">
        <w:rPr>
          <w:rFonts w:ascii="Arial" w:hAnsi="Arial" w:cs="Arial"/>
          <w:sz w:val="22"/>
          <w:szCs w:val="22"/>
        </w:rPr>
        <w:t xml:space="preserve"> Tachov zašle vyjádření do 31.8.2025</w:t>
      </w:r>
      <w:r w:rsidR="008D170B">
        <w:rPr>
          <w:rFonts w:ascii="Arial" w:hAnsi="Arial" w:cs="Arial"/>
          <w:sz w:val="22"/>
          <w:szCs w:val="22"/>
        </w:rPr>
        <w:t xml:space="preserve"> a n</w:t>
      </w:r>
      <w:r w:rsidR="006E44E7">
        <w:rPr>
          <w:rFonts w:ascii="Arial" w:hAnsi="Arial" w:cs="Arial"/>
          <w:sz w:val="22"/>
          <w:szCs w:val="22"/>
        </w:rPr>
        <w:t>ásledně bude zpracována et</w:t>
      </w:r>
      <w:r w:rsidR="00D60A1A">
        <w:rPr>
          <w:rFonts w:ascii="Arial" w:hAnsi="Arial" w:cs="Arial"/>
          <w:sz w:val="22"/>
          <w:szCs w:val="22"/>
        </w:rPr>
        <w:t>a</w:t>
      </w:r>
      <w:r w:rsidR="006E44E7">
        <w:rPr>
          <w:rFonts w:ascii="Arial" w:hAnsi="Arial" w:cs="Arial"/>
          <w:sz w:val="22"/>
          <w:szCs w:val="22"/>
        </w:rPr>
        <w:t xml:space="preserve">pa </w:t>
      </w:r>
      <w:r w:rsidR="00D60A1A">
        <w:rPr>
          <w:rFonts w:ascii="Arial" w:hAnsi="Arial" w:cs="Arial"/>
          <w:sz w:val="22"/>
          <w:szCs w:val="22"/>
        </w:rPr>
        <w:t xml:space="preserve">Dokumentace soupisu nároků. </w:t>
      </w:r>
      <w:sdt>
        <w:sdtPr>
          <w:rPr>
            <w:rFonts w:ascii="Arial" w:hAnsi="Arial" w:cs="Arial"/>
            <w:sz w:val="22"/>
            <w:szCs w:val="22"/>
          </w:rPr>
          <w:id w:val="-1742319072"/>
          <w:placeholder>
            <w:docPart w:val="DefaultPlaceholder_-1854013438"/>
          </w:placeholder>
          <w:comboBox>
            <w:listItem w:value="Zvolte položku."/>
            <w:listItem w:displayText="." w:value="."/>
            <w:listItem w:displayText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 w:value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/>
          </w:comboBox>
        </w:sdtPr>
        <w:sdtContent>
          <w:r w:rsidR="00FD08C4" w:rsidRPr="002F4B1F">
            <w:rPr>
              <w:rFonts w:ascii="Arial" w:hAnsi="Arial" w:cs="Arial"/>
              <w:sz w:val="22"/>
              <w:szCs w:val="22"/>
            </w:rPr>
            <w:t>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</w:t>
          </w:r>
        </w:sdtContent>
      </w:sdt>
    </w:p>
    <w:p w14:paraId="2171628C" w14:textId="77777777" w:rsidR="00175461" w:rsidRPr="00A22C99" w:rsidRDefault="00603BFA" w:rsidP="00175461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 návaznosti na výše</w:t>
      </w:r>
      <w:r w:rsidR="00977BD9" w:rsidRPr="00A22C99">
        <w:rPr>
          <w:rFonts w:ascii="Arial" w:hAnsi="Arial" w:cs="Arial"/>
          <w:sz w:val="22"/>
          <w:szCs w:val="22"/>
        </w:rPr>
        <w:t xml:space="preserve"> uvedené bude provedena úprava </w:t>
      </w:r>
      <w:r w:rsidR="00175461" w:rsidRPr="00A22C99">
        <w:rPr>
          <w:rFonts w:ascii="Arial" w:hAnsi="Arial" w:cs="Arial"/>
          <w:sz w:val="22"/>
          <w:szCs w:val="22"/>
        </w:rPr>
        <w:t>přílohy č. 1 smlouvy – Položkový výkaz činností.</w:t>
      </w:r>
    </w:p>
    <w:p w14:paraId="545CB4DE" w14:textId="18ED7F36" w:rsidR="00603BFA" w:rsidRPr="00A22C99" w:rsidRDefault="00603BFA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U všech shora uvedených skutečností se nejedná o podstatnou změnu závazku ze smlouvy na</w:t>
      </w:r>
      <w:r w:rsidR="003C1221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veřejnou zakázku</w:t>
      </w:r>
      <w:r w:rsidR="008B4E74" w:rsidRPr="00A22C99">
        <w:rPr>
          <w:rFonts w:ascii="Arial" w:hAnsi="Arial" w:cs="Arial"/>
          <w:sz w:val="22"/>
          <w:szCs w:val="22"/>
        </w:rPr>
        <w:t>.</w:t>
      </w:r>
    </w:p>
    <w:p w14:paraId="18271C07" w14:textId="7ED1C1C0" w:rsidR="0009787C" w:rsidRPr="00A22C99" w:rsidRDefault="005155DC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_Hlk21085598"/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bookmarkEnd w:id="0"/>
    <w:p w14:paraId="08184A55" w14:textId="723F1487" w:rsidR="00BF33FF" w:rsidRPr="00763CBC" w:rsidRDefault="00BF33FF" w:rsidP="00763CBC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shodně konstatují, že pro splnění cílů pozemkové úpravy </w:t>
      </w:r>
      <w:sdt>
        <w:sdtPr>
          <w:rPr>
            <w:rFonts w:ascii="Arial" w:hAnsi="Arial" w:cs="Arial"/>
            <w:sz w:val="22"/>
            <w:szCs w:val="22"/>
          </w:rPr>
          <w:id w:val="1820379649"/>
          <w:placeholder>
            <w:docPart w:val="DefaultPlaceholder_-1854013438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Content>
          <w:r w:rsidR="00A5584D">
            <w:rPr>
              <w:rFonts w:ascii="Arial" w:hAnsi="Arial" w:cs="Arial"/>
              <w:sz w:val="22"/>
              <w:szCs w:val="22"/>
            </w:rPr>
            <w:t xml:space="preserve">jsou nezbytné změny </w:t>
          </w:r>
        </w:sdtContent>
      </w:sdt>
      <w:r w:rsidR="00DA4F09" w:rsidRPr="00DA4F09">
        <w:rPr>
          <w:rFonts w:ascii="Arial" w:hAnsi="Arial" w:cs="Arial"/>
          <w:szCs w:val="22"/>
        </w:rPr>
        <w:t xml:space="preserve"> </w:t>
      </w:r>
      <w:r w:rsidR="002F404B">
        <w:rPr>
          <w:rFonts w:ascii="Arial" w:hAnsi="Arial" w:cs="Arial"/>
          <w:sz w:val="22"/>
          <w:szCs w:val="22"/>
        </w:rPr>
        <w:t xml:space="preserve"> etap </w:t>
      </w:r>
      <w:r w:rsidR="00DA4F09" w:rsidRPr="00E4356D">
        <w:rPr>
          <w:rFonts w:ascii="Arial" w:hAnsi="Arial" w:cs="Arial"/>
          <w:i/>
          <w:iCs/>
          <w:sz w:val="22"/>
          <w:szCs w:val="22"/>
        </w:rPr>
        <w:t>6.2.8. Dokumentace k soupisu nároků vlastníků pozemků, 6.3.1. Vypracování plánu společných zařízení („PSZ“)</w:t>
      </w:r>
      <w:r w:rsidR="00A5584D">
        <w:rPr>
          <w:rFonts w:ascii="Arial" w:hAnsi="Arial" w:cs="Arial"/>
          <w:i/>
          <w:iCs/>
          <w:sz w:val="22"/>
          <w:szCs w:val="22"/>
        </w:rPr>
        <w:t>,</w:t>
      </w:r>
      <w:r w:rsidR="003301E9">
        <w:rPr>
          <w:rFonts w:ascii="Arial" w:hAnsi="Arial" w:cs="Arial"/>
          <w:i/>
          <w:iCs/>
          <w:sz w:val="22"/>
          <w:szCs w:val="22"/>
        </w:rPr>
        <w:t xml:space="preserve"> 6.3.1 i)</w:t>
      </w:r>
      <w:r w:rsidR="007D779E">
        <w:rPr>
          <w:rFonts w:ascii="Arial" w:hAnsi="Arial" w:cs="Arial"/>
          <w:i/>
          <w:iCs/>
          <w:sz w:val="22"/>
          <w:szCs w:val="22"/>
        </w:rPr>
        <w:t xml:space="preserve"> </w:t>
      </w:r>
      <w:r w:rsidR="003301E9">
        <w:rPr>
          <w:rFonts w:ascii="Arial" w:hAnsi="Arial" w:cs="Arial"/>
          <w:i/>
          <w:iCs/>
          <w:sz w:val="22"/>
          <w:szCs w:val="22"/>
        </w:rPr>
        <w:t xml:space="preserve">a) </w:t>
      </w:r>
      <w:r w:rsidR="007D779E" w:rsidRPr="007D779E">
        <w:rPr>
          <w:rFonts w:ascii="Arial" w:hAnsi="Arial" w:cs="Arial"/>
          <w:i/>
          <w:iCs/>
          <w:sz w:val="22"/>
          <w:szCs w:val="22"/>
        </w:rPr>
        <w:t>Výškopisné zaměření zájmového území dle čl. 6.3.1 i) a) Smlouvy 2</w:t>
      </w:r>
      <w:r w:rsidR="007D779E">
        <w:rPr>
          <w:rFonts w:ascii="Arial" w:hAnsi="Arial" w:cs="Arial"/>
          <w:i/>
          <w:iCs/>
          <w:sz w:val="22"/>
          <w:szCs w:val="22"/>
        </w:rPr>
        <w:t>, 6.3.1 i) b</w:t>
      </w:r>
      <w:r w:rsidR="007D779E" w:rsidRPr="007A6E57">
        <w:rPr>
          <w:rFonts w:ascii="Arial" w:hAnsi="Arial" w:cs="Arial"/>
          <w:i/>
          <w:iCs/>
          <w:sz w:val="22"/>
          <w:szCs w:val="22"/>
        </w:rPr>
        <w:t xml:space="preserve">) </w:t>
      </w:r>
      <w:r w:rsidR="00C570BB" w:rsidRPr="007A6E57">
        <w:rPr>
          <w:rFonts w:ascii="Arial" w:hAnsi="Arial" w:cs="Arial"/>
          <w:i/>
          <w:iCs/>
          <w:sz w:val="22"/>
          <w:szCs w:val="22"/>
        </w:rPr>
        <w:t xml:space="preserve">Výškopisné zaměření zájmového území dle čl. 6.3.1 i) a) Smlouvy 2 a </w:t>
      </w:r>
      <w:r w:rsidR="00087884" w:rsidRPr="007A6E57">
        <w:rPr>
          <w:rFonts w:ascii="Arial" w:hAnsi="Arial" w:cs="Arial"/>
          <w:i/>
          <w:iCs/>
          <w:sz w:val="22"/>
          <w:szCs w:val="22"/>
        </w:rPr>
        <w:t xml:space="preserve">DTR liniových vodohospodářských a protierozních staveb PSZ pro stanovení plochy záboru půdy stavbami dle čl. 6.3.1 i) b) Smlouvy 2), 6.3.1 i) c) </w:t>
      </w:r>
      <w:r w:rsidR="007A6E57" w:rsidRPr="007A6E57">
        <w:rPr>
          <w:rFonts w:ascii="Arial" w:hAnsi="Arial" w:cs="Arial"/>
          <w:i/>
          <w:iCs/>
          <w:sz w:val="22"/>
          <w:szCs w:val="22"/>
        </w:rPr>
        <w:t>DTR vodohospodářských staveb PSZ dle čl. 6.3.1 i) c) Smlouvy 2)</w:t>
      </w:r>
      <w:r w:rsidR="00A5584D" w:rsidRPr="007A6E57">
        <w:rPr>
          <w:rFonts w:ascii="Arial" w:hAnsi="Arial" w:cs="Arial"/>
          <w:i/>
          <w:iCs/>
          <w:sz w:val="44"/>
          <w:szCs w:val="44"/>
        </w:rPr>
        <w:t xml:space="preserve"> </w:t>
      </w:r>
      <w:r w:rsidR="00DA4F09" w:rsidRPr="007A6E57">
        <w:rPr>
          <w:rFonts w:ascii="Arial" w:hAnsi="Arial" w:cs="Arial"/>
          <w:i/>
          <w:iCs/>
          <w:sz w:val="44"/>
          <w:szCs w:val="44"/>
        </w:rPr>
        <w:t xml:space="preserve"> </w:t>
      </w:r>
      <w:r w:rsidR="00A5584D">
        <w:rPr>
          <w:rFonts w:ascii="Arial" w:hAnsi="Arial" w:cs="Arial"/>
          <w:i/>
          <w:iCs/>
          <w:sz w:val="22"/>
          <w:szCs w:val="22"/>
        </w:rPr>
        <w:t xml:space="preserve">a </w:t>
      </w:r>
      <w:r w:rsidR="00DA4F09" w:rsidRPr="00E4356D">
        <w:rPr>
          <w:rFonts w:ascii="Arial" w:hAnsi="Arial" w:cs="Arial"/>
          <w:i/>
          <w:iCs/>
          <w:sz w:val="22"/>
          <w:szCs w:val="22"/>
        </w:rPr>
        <w:t>6.3.2. Vypracování návrhu nového uspořádání pozemků k jeho vystavení dle § 11 odst. 1 zákona</w:t>
      </w:r>
      <w:r w:rsidR="00DA4F09">
        <w:rPr>
          <w:rFonts w:ascii="Arial" w:hAnsi="Arial" w:cs="Arial"/>
          <w:i/>
          <w:iCs/>
          <w:sz w:val="22"/>
          <w:szCs w:val="22"/>
        </w:rPr>
        <w:t>.</w:t>
      </w:r>
    </w:p>
    <w:sdt>
      <w:sdtPr>
        <w:rPr>
          <w:rFonts w:ascii="Arial" w:hAnsi="Arial" w:cs="Arial"/>
          <w:sz w:val="22"/>
          <w:szCs w:val="22"/>
        </w:rPr>
        <w:id w:val="-534657304"/>
        <w:placeholder>
          <w:docPart w:val="DefaultPlaceholder_-1854013438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Content>
        <w:p w14:paraId="26E858F3" w14:textId="6FED6D35" w:rsidR="00BF33FF" w:rsidRPr="00A22C99" w:rsidRDefault="00EB6C0B" w:rsidP="001256B6">
          <w:pPr>
            <w:pStyle w:val="Odstavecseseznamem"/>
            <w:numPr>
              <w:ilvl w:val="0"/>
              <w:numId w:val="1"/>
            </w:numPr>
            <w:spacing w:before="120" w:after="120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Smluvní strany </w:t>
          </w:r>
          <w:r w:rsidR="003C2AE9">
            <w:rPr>
              <w:rFonts w:ascii="Arial" w:hAnsi="Arial" w:cs="Arial"/>
              <w:sz w:val="22"/>
              <w:szCs w:val="22"/>
            </w:rPr>
            <w:t>s</w:t>
          </w:r>
          <w:r>
            <w:rPr>
              <w:rFonts w:ascii="Arial" w:hAnsi="Arial" w:cs="Arial"/>
              <w:sz w:val="22"/>
              <w:szCs w:val="22"/>
            </w:rPr>
            <w:t>e dohodly na změně harmonogramu plnění takto:</w:t>
          </w:r>
        </w:p>
      </w:sdtContent>
    </w:sdt>
    <w:p w14:paraId="07A2425A" w14:textId="1B46023A" w:rsidR="00BF33FF" w:rsidRPr="00A22C99" w:rsidRDefault="00BF33FF" w:rsidP="001256B6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W w:w="139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65"/>
        <w:gridCol w:w="2624"/>
        <w:gridCol w:w="680"/>
        <w:gridCol w:w="878"/>
        <w:gridCol w:w="1345"/>
        <w:gridCol w:w="1417"/>
        <w:gridCol w:w="1343"/>
        <w:gridCol w:w="1247"/>
        <w:gridCol w:w="1247"/>
        <w:gridCol w:w="1247"/>
        <w:gridCol w:w="1247"/>
      </w:tblGrid>
      <w:tr w:rsidR="001256B6" w:rsidRPr="00A22C99" w14:paraId="40AA8F04" w14:textId="77777777" w:rsidTr="00D60A1A">
        <w:trPr>
          <w:gridAfter w:val="3"/>
          <w:wAfter w:w="3741" w:type="dxa"/>
          <w:trHeight w:val="615"/>
        </w:trPr>
        <w:tc>
          <w:tcPr>
            <w:tcW w:w="665" w:type="dxa"/>
            <w:shd w:val="clear" w:color="auto" w:fill="F2F2F2" w:themeFill="background1" w:themeFillShade="F2"/>
          </w:tcPr>
          <w:p w14:paraId="4B284A87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F2F2F2" w:themeFill="background1" w:themeFillShade="F2"/>
            <w:noWrap/>
            <w:hideMark/>
          </w:tcPr>
          <w:p w14:paraId="63BFE92B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680" w:type="dxa"/>
            <w:shd w:val="clear" w:color="auto" w:fill="F2F2F2" w:themeFill="background1" w:themeFillShade="F2"/>
            <w:noWrap/>
            <w:vAlign w:val="center"/>
            <w:hideMark/>
          </w:tcPr>
          <w:p w14:paraId="54610570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878" w:type="dxa"/>
            <w:shd w:val="clear" w:color="auto" w:fill="F2F2F2" w:themeFill="background1" w:themeFillShade="F2"/>
            <w:vAlign w:val="center"/>
            <w:hideMark/>
          </w:tcPr>
          <w:p w14:paraId="291A8C54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Změna v počtu MJ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center"/>
            <w:hideMark/>
          </w:tcPr>
          <w:p w14:paraId="7A8648E8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14:paraId="0CA7D6AF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343" w:type="dxa"/>
            <w:shd w:val="clear" w:color="auto" w:fill="F2F2F2" w:themeFill="background1" w:themeFillShade="F2"/>
            <w:vAlign w:val="center"/>
            <w:hideMark/>
          </w:tcPr>
          <w:p w14:paraId="1DE3A85B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Stávající platné termíny</w:t>
            </w:r>
          </w:p>
        </w:tc>
        <w:tc>
          <w:tcPr>
            <w:tcW w:w="1247" w:type="dxa"/>
            <w:shd w:val="clear" w:color="auto" w:fill="F2F2F2" w:themeFill="background1" w:themeFillShade="F2"/>
          </w:tcPr>
          <w:p w14:paraId="41BE680D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Nové aktualizované termíny</w:t>
            </w:r>
          </w:p>
        </w:tc>
      </w:tr>
      <w:tr w:rsidR="00D60A1A" w:rsidRPr="00A22C99" w14:paraId="0613FF7C" w14:textId="77777777" w:rsidTr="00D60A1A">
        <w:trPr>
          <w:gridAfter w:val="3"/>
          <w:wAfter w:w="3741" w:type="dxa"/>
          <w:trHeight w:val="354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45865304" w14:textId="1E9DE6CC" w:rsidR="00D60A1A" w:rsidRPr="00A22C99" w:rsidRDefault="00D60A1A" w:rsidP="00D60A1A">
            <w:pPr>
              <w:rPr>
                <w:rFonts w:ascii="Arial" w:hAnsi="Arial" w:cs="Arial"/>
                <w:sz w:val="16"/>
                <w:szCs w:val="16"/>
              </w:rPr>
            </w:pPr>
            <w:bookmarkStart w:id="1" w:name="_Hlk96665897"/>
            <w:r>
              <w:rPr>
                <w:rFonts w:ascii="Arial" w:hAnsi="Arial" w:cs="Arial"/>
                <w:sz w:val="16"/>
                <w:szCs w:val="16"/>
              </w:rPr>
              <w:t>6.2.8.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4D2B9D4A" w14:textId="1C5704E0" w:rsidR="00D60A1A" w:rsidRPr="00A22C99" w:rsidRDefault="00D60A1A" w:rsidP="00D60A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Dokumentace k soupisu nároků vlastníků pozemků</w:t>
            </w:r>
          </w:p>
        </w:tc>
        <w:tc>
          <w:tcPr>
            <w:tcW w:w="680" w:type="dxa"/>
            <w:noWrap/>
            <w:vAlign w:val="center"/>
          </w:tcPr>
          <w:p w14:paraId="1D3DFBBF" w14:textId="56610203" w:rsidR="00D60A1A" w:rsidRPr="00A22C99" w:rsidRDefault="00D60A1A" w:rsidP="00D60A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</w:tcPr>
          <w:p w14:paraId="6DEF9C62" w14:textId="2CF0805E" w:rsidR="00D60A1A" w:rsidRPr="00A22C99" w:rsidRDefault="00D60A1A" w:rsidP="00D60A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vAlign w:val="center"/>
          </w:tcPr>
          <w:p w14:paraId="1C4F5F2E" w14:textId="06BD72F9" w:rsidR="00D60A1A" w:rsidRPr="00A22C99" w:rsidRDefault="00D60A1A" w:rsidP="00D60A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</w:tcPr>
          <w:p w14:paraId="2C0319B1" w14:textId="105E24FB" w:rsidR="00D60A1A" w:rsidRPr="00A22C99" w:rsidRDefault="00D60A1A" w:rsidP="00D60A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3" w:type="dxa"/>
            <w:noWrap/>
            <w:vAlign w:val="center"/>
          </w:tcPr>
          <w:p w14:paraId="0DFD54B3" w14:textId="2EEDD219" w:rsidR="00D60A1A" w:rsidRPr="00A22C99" w:rsidRDefault="00D60A1A" w:rsidP="00D60A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28.2.2024</w:t>
            </w:r>
          </w:p>
        </w:tc>
        <w:tc>
          <w:tcPr>
            <w:tcW w:w="1247" w:type="dxa"/>
            <w:vAlign w:val="center"/>
          </w:tcPr>
          <w:p w14:paraId="4AA70FBF" w14:textId="0B1A0943" w:rsidR="00D60A1A" w:rsidRPr="00A22C99" w:rsidRDefault="00941C53" w:rsidP="00D60A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20.11.2025</w:t>
            </w:r>
          </w:p>
        </w:tc>
      </w:tr>
      <w:bookmarkEnd w:id="1"/>
      <w:tr w:rsidR="00D60A1A" w:rsidRPr="00A22C99" w14:paraId="175D69A8" w14:textId="74A1E132" w:rsidTr="00D60A1A">
        <w:trPr>
          <w:trHeight w:val="90"/>
        </w:trPr>
        <w:tc>
          <w:tcPr>
            <w:tcW w:w="6192" w:type="dxa"/>
            <w:gridSpan w:val="5"/>
            <w:shd w:val="clear" w:color="auto" w:fill="F2F2F2" w:themeFill="background1" w:themeFillShade="F2"/>
            <w:noWrap/>
            <w:vAlign w:val="center"/>
          </w:tcPr>
          <w:p w14:paraId="483CFD81" w14:textId="66479091" w:rsidR="00D60A1A" w:rsidRPr="00A22C99" w:rsidRDefault="00D60A1A" w:rsidP="00D60A1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Přípravné práce celkem bez DPH v Kč</w:t>
            </w:r>
          </w:p>
        </w:tc>
        <w:tc>
          <w:tcPr>
            <w:tcW w:w="1417" w:type="dxa"/>
            <w:noWrap/>
            <w:vAlign w:val="center"/>
          </w:tcPr>
          <w:p w14:paraId="66D62650" w14:textId="38433DD1" w:rsidR="00D60A1A" w:rsidRPr="00A22C99" w:rsidRDefault="00D60A1A" w:rsidP="00D60A1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3" w:type="dxa"/>
            <w:noWrap/>
            <w:vAlign w:val="center"/>
          </w:tcPr>
          <w:p w14:paraId="4088ACD8" w14:textId="0C7BC7CE" w:rsidR="00D60A1A" w:rsidRPr="00A22C99" w:rsidRDefault="00941C53" w:rsidP="00D60A1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31.3.2025</w:t>
            </w:r>
          </w:p>
        </w:tc>
        <w:tc>
          <w:tcPr>
            <w:tcW w:w="1247" w:type="dxa"/>
            <w:vAlign w:val="center"/>
          </w:tcPr>
          <w:p w14:paraId="565BB5E1" w14:textId="1F5C649A" w:rsidR="00D60A1A" w:rsidRPr="003753AE" w:rsidRDefault="00941C53" w:rsidP="00D60A1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53AE">
              <w:rPr>
                <w:rFonts w:ascii="Arial" w:hAnsi="Arial" w:cs="Arial"/>
                <w:b/>
                <w:bCs/>
                <w:sz w:val="16"/>
                <w:szCs w:val="16"/>
              </w:rPr>
              <w:t>21.12.2025</w:t>
            </w:r>
          </w:p>
        </w:tc>
        <w:tc>
          <w:tcPr>
            <w:tcW w:w="1247" w:type="dxa"/>
          </w:tcPr>
          <w:p w14:paraId="01492C63" w14:textId="77777777" w:rsidR="00D60A1A" w:rsidRPr="00A22C99" w:rsidRDefault="00D60A1A" w:rsidP="00D60A1A"/>
        </w:tc>
        <w:tc>
          <w:tcPr>
            <w:tcW w:w="1247" w:type="dxa"/>
          </w:tcPr>
          <w:p w14:paraId="6F3870C2" w14:textId="77777777" w:rsidR="00D60A1A" w:rsidRPr="00A22C99" w:rsidRDefault="00D60A1A" w:rsidP="00D60A1A"/>
        </w:tc>
        <w:tc>
          <w:tcPr>
            <w:tcW w:w="1247" w:type="dxa"/>
            <w:vAlign w:val="center"/>
          </w:tcPr>
          <w:p w14:paraId="634AB56A" w14:textId="441EA150" w:rsidR="00D60A1A" w:rsidRPr="00A22C99" w:rsidRDefault="00D60A1A" w:rsidP="00D60A1A">
            <w:r w:rsidRPr="00DF4FC0">
              <w:rPr>
                <w:rFonts w:ascii="Arial" w:hAnsi="Arial" w:cs="Arial"/>
                <w:sz w:val="16"/>
                <w:szCs w:val="16"/>
              </w:rPr>
              <w:t>31.3.2025</w:t>
            </w:r>
          </w:p>
        </w:tc>
      </w:tr>
      <w:tr w:rsidR="00D60A1A" w:rsidRPr="00A22C99" w14:paraId="0E9A4987" w14:textId="77777777" w:rsidTr="00D60A1A">
        <w:trPr>
          <w:gridAfter w:val="3"/>
          <w:wAfter w:w="3741" w:type="dxa"/>
          <w:trHeight w:val="390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  <w:hideMark/>
          </w:tcPr>
          <w:p w14:paraId="5EB76A18" w14:textId="77777777" w:rsidR="00D60A1A" w:rsidRPr="0065186C" w:rsidRDefault="00D60A1A" w:rsidP="00D60A1A">
            <w:pPr>
              <w:rPr>
                <w:rFonts w:ascii="Arial" w:hAnsi="Arial" w:cs="Arial"/>
                <w:sz w:val="16"/>
                <w:szCs w:val="16"/>
              </w:rPr>
            </w:pPr>
            <w:r w:rsidRPr="0065186C">
              <w:rPr>
                <w:rFonts w:ascii="Arial" w:hAnsi="Arial" w:cs="Arial"/>
                <w:sz w:val="16"/>
                <w:szCs w:val="16"/>
              </w:rPr>
              <w:t>6.3.1</w:t>
            </w:r>
          </w:p>
          <w:p w14:paraId="75AB219A" w14:textId="0C5973AD" w:rsidR="00D60A1A" w:rsidRPr="00A22C99" w:rsidRDefault="00D60A1A" w:rsidP="00D60A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F2F2F2" w:themeFill="background1" w:themeFillShade="F2"/>
            <w:vAlign w:val="center"/>
            <w:hideMark/>
          </w:tcPr>
          <w:p w14:paraId="413741FF" w14:textId="77777777" w:rsidR="00D60A1A" w:rsidRPr="00553AB2" w:rsidRDefault="00D60A1A" w:rsidP="00D60A1A">
            <w:pPr>
              <w:rPr>
                <w:rFonts w:ascii="Arial" w:hAnsi="Arial" w:cs="Arial"/>
                <w:sz w:val="16"/>
                <w:szCs w:val="16"/>
              </w:rPr>
            </w:pPr>
            <w:r w:rsidRPr="00553AB2">
              <w:rPr>
                <w:rFonts w:ascii="Arial" w:hAnsi="Arial" w:cs="Arial"/>
                <w:sz w:val="16"/>
                <w:szCs w:val="16"/>
              </w:rPr>
              <w:t>Vypracování plánu společných zařízení ("PSZ")</w:t>
            </w:r>
          </w:p>
          <w:p w14:paraId="41350D67" w14:textId="3D6E080A" w:rsidR="00D60A1A" w:rsidRPr="00A22C99" w:rsidRDefault="00D60A1A" w:rsidP="00D60A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noWrap/>
            <w:vAlign w:val="center"/>
            <w:hideMark/>
          </w:tcPr>
          <w:p w14:paraId="2B4FF705" w14:textId="0FC12F1E" w:rsidR="00D60A1A" w:rsidRPr="00A22C99" w:rsidRDefault="00D60A1A" w:rsidP="00D60A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</w:tcPr>
          <w:p w14:paraId="35C4430C" w14:textId="7A8D531C" w:rsidR="00D60A1A" w:rsidRPr="00A22C99" w:rsidRDefault="00D60A1A" w:rsidP="00D60A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vAlign w:val="center"/>
          </w:tcPr>
          <w:p w14:paraId="454D0118" w14:textId="1265BBEA" w:rsidR="00D60A1A" w:rsidRPr="00A22C99" w:rsidRDefault="00D60A1A" w:rsidP="00D60A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</w:tcPr>
          <w:p w14:paraId="362FD87A" w14:textId="79822F83" w:rsidR="00D60A1A" w:rsidRPr="00A22C99" w:rsidRDefault="00D60A1A" w:rsidP="00D60A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3" w:type="dxa"/>
            <w:vMerge w:val="restart"/>
            <w:noWrap/>
            <w:vAlign w:val="center"/>
          </w:tcPr>
          <w:p w14:paraId="6490833B" w14:textId="661F52ED" w:rsidR="00D60A1A" w:rsidRPr="00A22C99" w:rsidRDefault="00D60A1A" w:rsidP="00D60A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30.11.2025</w:t>
            </w:r>
          </w:p>
        </w:tc>
        <w:tc>
          <w:tcPr>
            <w:tcW w:w="1247" w:type="dxa"/>
            <w:vMerge w:val="restart"/>
            <w:vAlign w:val="center"/>
          </w:tcPr>
          <w:p w14:paraId="17075025" w14:textId="1E9A2DED" w:rsidR="00D60A1A" w:rsidRPr="00A22C99" w:rsidRDefault="00941C53" w:rsidP="00D60A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22.8.2026</w:t>
            </w:r>
          </w:p>
        </w:tc>
      </w:tr>
      <w:tr w:rsidR="00D60A1A" w:rsidRPr="00A22C99" w14:paraId="29BBE14A" w14:textId="77777777" w:rsidTr="00D60A1A">
        <w:trPr>
          <w:gridAfter w:val="3"/>
          <w:wAfter w:w="3741" w:type="dxa"/>
          <w:trHeight w:val="390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57C6C4F2" w14:textId="7F47460C" w:rsidR="00D60A1A" w:rsidRPr="002D664D" w:rsidRDefault="00D60A1A" w:rsidP="00D60A1A">
            <w:pPr>
              <w:rPr>
                <w:rFonts w:ascii="Arial" w:hAnsi="Arial" w:cs="Arial"/>
                <w:sz w:val="16"/>
                <w:szCs w:val="16"/>
              </w:rPr>
            </w:pPr>
            <w:r w:rsidRPr="002D664D">
              <w:rPr>
                <w:rFonts w:ascii="Arial" w:hAnsi="Arial" w:cs="Arial"/>
                <w:sz w:val="16"/>
                <w:szCs w:val="16"/>
              </w:rPr>
              <w:t>6.3.1 i) a)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7F7E5D4A" w14:textId="6C57365D" w:rsidR="00D60A1A" w:rsidRPr="002D664D" w:rsidRDefault="00D60A1A" w:rsidP="00D60A1A">
            <w:pPr>
              <w:rPr>
                <w:rFonts w:ascii="Arial" w:hAnsi="Arial" w:cs="Arial"/>
                <w:sz w:val="16"/>
                <w:szCs w:val="16"/>
              </w:rPr>
            </w:pPr>
            <w:r w:rsidRPr="002D664D">
              <w:rPr>
                <w:rFonts w:ascii="Arial" w:hAnsi="Arial" w:cs="Arial"/>
                <w:sz w:val="16"/>
                <w:szCs w:val="16"/>
              </w:rPr>
              <w:t xml:space="preserve">Výškopisné zaměření zájmového území dle čl. 6.3.1 i) a) Smlouvy 2) </w:t>
            </w:r>
          </w:p>
        </w:tc>
        <w:tc>
          <w:tcPr>
            <w:tcW w:w="680" w:type="dxa"/>
            <w:noWrap/>
            <w:vAlign w:val="center"/>
          </w:tcPr>
          <w:p w14:paraId="2DCDD6DF" w14:textId="27346484" w:rsidR="00D60A1A" w:rsidRDefault="00D60A1A" w:rsidP="00D60A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</w:tcPr>
          <w:p w14:paraId="4CB8ED92" w14:textId="77777777" w:rsidR="00D60A1A" w:rsidRPr="00A22C99" w:rsidRDefault="00D60A1A" w:rsidP="00D60A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vAlign w:val="center"/>
          </w:tcPr>
          <w:p w14:paraId="6D7EDB98" w14:textId="77777777" w:rsidR="00D60A1A" w:rsidRPr="00A22C99" w:rsidRDefault="00D60A1A" w:rsidP="00D60A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</w:tcPr>
          <w:p w14:paraId="36BB4317" w14:textId="77777777" w:rsidR="00D60A1A" w:rsidRPr="00A22C99" w:rsidRDefault="00D60A1A" w:rsidP="00D60A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3" w:type="dxa"/>
            <w:vMerge/>
            <w:noWrap/>
            <w:vAlign w:val="center"/>
          </w:tcPr>
          <w:p w14:paraId="4909A059" w14:textId="77777777" w:rsidR="00D60A1A" w:rsidRDefault="00D60A1A" w:rsidP="00D60A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vMerge/>
            <w:vAlign w:val="center"/>
          </w:tcPr>
          <w:p w14:paraId="11594BC1" w14:textId="77777777" w:rsidR="00D60A1A" w:rsidRDefault="00D60A1A" w:rsidP="00D60A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0A1A" w:rsidRPr="00A22C99" w14:paraId="08987E0B" w14:textId="77777777" w:rsidTr="00D60A1A">
        <w:trPr>
          <w:gridAfter w:val="3"/>
          <w:wAfter w:w="3741" w:type="dxa"/>
          <w:trHeight w:val="390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50969518" w14:textId="68CD7F4D" w:rsidR="00D60A1A" w:rsidRPr="002D664D" w:rsidRDefault="00D60A1A" w:rsidP="00D60A1A">
            <w:pPr>
              <w:rPr>
                <w:rFonts w:ascii="Arial" w:hAnsi="Arial" w:cs="Arial"/>
                <w:sz w:val="16"/>
                <w:szCs w:val="16"/>
              </w:rPr>
            </w:pPr>
            <w:r w:rsidRPr="002D664D">
              <w:rPr>
                <w:rFonts w:ascii="Arial" w:hAnsi="Arial" w:cs="Arial"/>
                <w:sz w:val="16"/>
                <w:szCs w:val="16"/>
              </w:rPr>
              <w:t>6.3.1 i) b)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3BE28A44" w14:textId="2E998E02" w:rsidR="00D60A1A" w:rsidRPr="002D664D" w:rsidRDefault="00D60A1A" w:rsidP="00D60A1A">
            <w:pPr>
              <w:rPr>
                <w:rFonts w:ascii="Arial" w:hAnsi="Arial" w:cs="Arial"/>
                <w:sz w:val="16"/>
                <w:szCs w:val="16"/>
              </w:rPr>
            </w:pPr>
            <w:r w:rsidRPr="002D664D">
              <w:rPr>
                <w:rFonts w:ascii="Arial" w:hAnsi="Arial" w:cs="Arial"/>
                <w:sz w:val="16"/>
                <w:szCs w:val="16"/>
              </w:rPr>
              <w:t>DTR liniových dopravních staveb PSZ pro stanovení plochy záboru půdy stavbami dle čl. 6.3.1 i) b) Smlouvy 2)</w:t>
            </w:r>
          </w:p>
        </w:tc>
        <w:tc>
          <w:tcPr>
            <w:tcW w:w="680" w:type="dxa"/>
            <w:noWrap/>
            <w:vAlign w:val="center"/>
          </w:tcPr>
          <w:p w14:paraId="7CDF36A7" w14:textId="3F065380" w:rsidR="00D60A1A" w:rsidRDefault="00D60A1A" w:rsidP="00D60A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878" w:type="dxa"/>
            <w:noWrap/>
            <w:vAlign w:val="center"/>
          </w:tcPr>
          <w:p w14:paraId="1A40B0B6" w14:textId="77777777" w:rsidR="00D60A1A" w:rsidRPr="00A22C99" w:rsidRDefault="00D60A1A" w:rsidP="00D60A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vAlign w:val="center"/>
          </w:tcPr>
          <w:p w14:paraId="3EC7FC53" w14:textId="77777777" w:rsidR="00D60A1A" w:rsidRPr="00A22C99" w:rsidRDefault="00D60A1A" w:rsidP="00D60A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</w:tcPr>
          <w:p w14:paraId="1927DD90" w14:textId="77777777" w:rsidR="00D60A1A" w:rsidRPr="00A22C99" w:rsidRDefault="00D60A1A" w:rsidP="00D60A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3" w:type="dxa"/>
            <w:vMerge/>
            <w:noWrap/>
            <w:vAlign w:val="center"/>
          </w:tcPr>
          <w:p w14:paraId="296B95E3" w14:textId="77777777" w:rsidR="00D60A1A" w:rsidRDefault="00D60A1A" w:rsidP="00D60A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vMerge/>
            <w:vAlign w:val="center"/>
          </w:tcPr>
          <w:p w14:paraId="1F61DE43" w14:textId="77777777" w:rsidR="00D60A1A" w:rsidRDefault="00D60A1A" w:rsidP="00D60A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0A1A" w:rsidRPr="00A22C99" w14:paraId="624224F4" w14:textId="77777777" w:rsidTr="00D60A1A">
        <w:trPr>
          <w:gridAfter w:val="3"/>
          <w:wAfter w:w="3741" w:type="dxa"/>
          <w:trHeight w:val="390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1207CF20" w14:textId="77777777" w:rsidR="00D60A1A" w:rsidRPr="002D664D" w:rsidRDefault="00D60A1A" w:rsidP="00D60A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50A1C701" w14:textId="53E99ED1" w:rsidR="00D60A1A" w:rsidRPr="002D664D" w:rsidRDefault="00D60A1A" w:rsidP="00D60A1A">
            <w:pPr>
              <w:rPr>
                <w:rFonts w:ascii="Arial" w:hAnsi="Arial" w:cs="Arial"/>
                <w:sz w:val="16"/>
                <w:szCs w:val="16"/>
              </w:rPr>
            </w:pPr>
            <w:r w:rsidRPr="002D664D">
              <w:rPr>
                <w:rFonts w:ascii="Arial" w:hAnsi="Arial" w:cs="Arial"/>
                <w:sz w:val="16"/>
                <w:szCs w:val="16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680" w:type="dxa"/>
            <w:noWrap/>
            <w:vAlign w:val="center"/>
          </w:tcPr>
          <w:p w14:paraId="695C5D08" w14:textId="705F135B" w:rsidR="00D60A1A" w:rsidRDefault="00D60A1A" w:rsidP="00D60A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878" w:type="dxa"/>
            <w:noWrap/>
            <w:vAlign w:val="center"/>
          </w:tcPr>
          <w:p w14:paraId="1769FCC9" w14:textId="77777777" w:rsidR="00D60A1A" w:rsidRPr="00A22C99" w:rsidRDefault="00D60A1A" w:rsidP="00D60A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vAlign w:val="center"/>
          </w:tcPr>
          <w:p w14:paraId="58136EAE" w14:textId="77777777" w:rsidR="00D60A1A" w:rsidRPr="00A22C99" w:rsidRDefault="00D60A1A" w:rsidP="00D60A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</w:tcPr>
          <w:p w14:paraId="7C89E3DF" w14:textId="77777777" w:rsidR="00D60A1A" w:rsidRPr="00A22C99" w:rsidRDefault="00D60A1A" w:rsidP="00D60A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3" w:type="dxa"/>
            <w:vMerge/>
            <w:noWrap/>
            <w:vAlign w:val="center"/>
          </w:tcPr>
          <w:p w14:paraId="50F7D9F9" w14:textId="77777777" w:rsidR="00D60A1A" w:rsidRDefault="00D60A1A" w:rsidP="00D60A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vMerge/>
            <w:vAlign w:val="center"/>
          </w:tcPr>
          <w:p w14:paraId="4F71F7F4" w14:textId="77777777" w:rsidR="00D60A1A" w:rsidRDefault="00D60A1A" w:rsidP="00D60A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0A1A" w:rsidRPr="00A22C99" w14:paraId="70551D44" w14:textId="77777777" w:rsidTr="00D60A1A">
        <w:trPr>
          <w:gridAfter w:val="3"/>
          <w:wAfter w:w="3741" w:type="dxa"/>
          <w:trHeight w:val="390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03C2283F" w14:textId="447EABB1" w:rsidR="00D60A1A" w:rsidRPr="002D664D" w:rsidRDefault="00D60A1A" w:rsidP="00D60A1A">
            <w:pPr>
              <w:rPr>
                <w:rFonts w:ascii="Arial" w:hAnsi="Arial" w:cs="Arial"/>
                <w:sz w:val="16"/>
                <w:szCs w:val="16"/>
              </w:rPr>
            </w:pPr>
            <w:r w:rsidRPr="002D664D">
              <w:rPr>
                <w:rFonts w:ascii="Arial" w:hAnsi="Arial" w:cs="Arial"/>
                <w:sz w:val="16"/>
                <w:szCs w:val="16"/>
              </w:rPr>
              <w:t>6.3.1 i) c)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4A8EB009" w14:textId="4A8D7121" w:rsidR="00D60A1A" w:rsidRPr="002D664D" w:rsidRDefault="00D60A1A" w:rsidP="00D60A1A">
            <w:pPr>
              <w:rPr>
                <w:rFonts w:ascii="Arial" w:hAnsi="Arial" w:cs="Arial"/>
                <w:sz w:val="16"/>
                <w:szCs w:val="16"/>
              </w:rPr>
            </w:pPr>
            <w:r w:rsidRPr="002D664D">
              <w:rPr>
                <w:rFonts w:ascii="Arial" w:hAnsi="Arial" w:cs="Arial"/>
                <w:sz w:val="16"/>
                <w:szCs w:val="16"/>
              </w:rPr>
              <w:t>DTR vodohospodářských staveb PSZ dle čl. 6.3.1 i) c) Smlouvy 2)</w:t>
            </w:r>
          </w:p>
        </w:tc>
        <w:tc>
          <w:tcPr>
            <w:tcW w:w="680" w:type="dxa"/>
            <w:noWrap/>
            <w:vAlign w:val="center"/>
          </w:tcPr>
          <w:p w14:paraId="5F04171E" w14:textId="4061BBE6" w:rsidR="00D60A1A" w:rsidRDefault="00D60A1A" w:rsidP="00D60A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878" w:type="dxa"/>
            <w:noWrap/>
            <w:vAlign w:val="center"/>
          </w:tcPr>
          <w:p w14:paraId="3AF7CF89" w14:textId="77777777" w:rsidR="00D60A1A" w:rsidRPr="00A22C99" w:rsidRDefault="00D60A1A" w:rsidP="00D60A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vAlign w:val="center"/>
          </w:tcPr>
          <w:p w14:paraId="4FE19B5A" w14:textId="77777777" w:rsidR="00D60A1A" w:rsidRPr="00A22C99" w:rsidRDefault="00D60A1A" w:rsidP="00D60A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</w:tcPr>
          <w:p w14:paraId="1D11AAB5" w14:textId="77777777" w:rsidR="00D60A1A" w:rsidRPr="00A22C99" w:rsidRDefault="00D60A1A" w:rsidP="00D60A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3" w:type="dxa"/>
            <w:vMerge/>
            <w:noWrap/>
            <w:vAlign w:val="center"/>
          </w:tcPr>
          <w:p w14:paraId="49CEA185" w14:textId="77777777" w:rsidR="00D60A1A" w:rsidRDefault="00D60A1A" w:rsidP="00D60A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vMerge/>
            <w:vAlign w:val="center"/>
          </w:tcPr>
          <w:p w14:paraId="171734E6" w14:textId="77777777" w:rsidR="00D60A1A" w:rsidRDefault="00D60A1A" w:rsidP="00D60A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0A1A" w:rsidRPr="00A22C99" w14:paraId="3FD9E331" w14:textId="77777777" w:rsidTr="00D60A1A">
        <w:trPr>
          <w:gridAfter w:val="3"/>
          <w:wAfter w:w="3741" w:type="dxa"/>
          <w:trHeight w:val="570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6AA502B9" w14:textId="77777777" w:rsidR="00D60A1A" w:rsidRPr="0065186C" w:rsidRDefault="00D60A1A" w:rsidP="00D60A1A">
            <w:pPr>
              <w:rPr>
                <w:rFonts w:ascii="Arial" w:hAnsi="Arial" w:cs="Arial"/>
                <w:sz w:val="16"/>
                <w:szCs w:val="16"/>
              </w:rPr>
            </w:pPr>
            <w:r w:rsidRPr="0065186C">
              <w:rPr>
                <w:rFonts w:ascii="Arial" w:hAnsi="Arial" w:cs="Arial"/>
                <w:sz w:val="16"/>
                <w:szCs w:val="16"/>
              </w:rPr>
              <w:t xml:space="preserve">6.3.2 </w:t>
            </w:r>
          </w:p>
          <w:p w14:paraId="5003685B" w14:textId="41E0DDAD" w:rsidR="00D60A1A" w:rsidRPr="00A22C99" w:rsidRDefault="00D60A1A" w:rsidP="00D60A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0CBD3EFB" w14:textId="77777777" w:rsidR="00D60A1A" w:rsidRPr="00553AB2" w:rsidRDefault="00D60A1A" w:rsidP="00D60A1A">
            <w:pPr>
              <w:rPr>
                <w:rFonts w:ascii="Arial" w:hAnsi="Arial" w:cs="Arial"/>
                <w:sz w:val="16"/>
                <w:szCs w:val="16"/>
              </w:rPr>
            </w:pPr>
            <w:r w:rsidRPr="00553AB2">
              <w:rPr>
                <w:rFonts w:ascii="Arial" w:hAnsi="Arial" w:cs="Arial"/>
                <w:sz w:val="16"/>
                <w:szCs w:val="16"/>
              </w:rPr>
              <w:t>Vypracování návrhu nového uspořádání pozemků k jeho vystavení dle § 11 odst. 1 Zákona</w:t>
            </w:r>
          </w:p>
          <w:p w14:paraId="2DC73A42" w14:textId="57665AFB" w:rsidR="00D60A1A" w:rsidRPr="00A22C99" w:rsidRDefault="00D60A1A" w:rsidP="00D60A1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" w:type="dxa"/>
            <w:noWrap/>
            <w:vAlign w:val="center"/>
          </w:tcPr>
          <w:p w14:paraId="4F12CF97" w14:textId="6DB4628C" w:rsidR="00D60A1A" w:rsidRPr="00A22C99" w:rsidRDefault="00D60A1A" w:rsidP="00D60A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</w:tcPr>
          <w:p w14:paraId="1FB2B6FD" w14:textId="1ABA5601" w:rsidR="00D60A1A" w:rsidRPr="00A22C99" w:rsidRDefault="00D60A1A" w:rsidP="00D60A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vAlign w:val="center"/>
          </w:tcPr>
          <w:p w14:paraId="2622C74D" w14:textId="24C56A9E" w:rsidR="00D60A1A" w:rsidRPr="00A22C99" w:rsidRDefault="00D60A1A" w:rsidP="00D60A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</w:tcPr>
          <w:p w14:paraId="1F44A214" w14:textId="63E6B548" w:rsidR="00D60A1A" w:rsidRPr="00A22C99" w:rsidRDefault="00D60A1A" w:rsidP="00D60A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3" w:type="dxa"/>
            <w:noWrap/>
            <w:vAlign w:val="center"/>
          </w:tcPr>
          <w:p w14:paraId="270A8939" w14:textId="5ABD3845" w:rsidR="00D60A1A" w:rsidRPr="00A22C99" w:rsidRDefault="00D60A1A" w:rsidP="00D60A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30.11.2026</w:t>
            </w:r>
          </w:p>
        </w:tc>
        <w:tc>
          <w:tcPr>
            <w:tcW w:w="1247" w:type="dxa"/>
            <w:vAlign w:val="center"/>
          </w:tcPr>
          <w:p w14:paraId="5A3F0CC6" w14:textId="59BDEDB2" w:rsidR="00D60A1A" w:rsidRPr="00A22C99" w:rsidRDefault="00941C53" w:rsidP="00D60A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22.8.2027</w:t>
            </w:r>
          </w:p>
        </w:tc>
      </w:tr>
      <w:tr w:rsidR="00D60A1A" w:rsidRPr="00A22C99" w14:paraId="014D8E4C" w14:textId="77777777" w:rsidTr="00D60A1A">
        <w:trPr>
          <w:gridAfter w:val="3"/>
          <w:wAfter w:w="3741" w:type="dxa"/>
          <w:trHeight w:val="108"/>
        </w:trPr>
        <w:tc>
          <w:tcPr>
            <w:tcW w:w="6192" w:type="dxa"/>
            <w:gridSpan w:val="5"/>
            <w:shd w:val="clear" w:color="auto" w:fill="F2F2F2" w:themeFill="background1" w:themeFillShade="F2"/>
            <w:noWrap/>
            <w:vAlign w:val="center"/>
          </w:tcPr>
          <w:p w14:paraId="53AC792B" w14:textId="65F9E1A2" w:rsidR="00D60A1A" w:rsidRPr="00A22C99" w:rsidRDefault="00D60A1A" w:rsidP="00D60A1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Návrhové práce celkem bez DPH v Kč</w:t>
            </w:r>
          </w:p>
        </w:tc>
        <w:tc>
          <w:tcPr>
            <w:tcW w:w="1417" w:type="dxa"/>
            <w:noWrap/>
            <w:vAlign w:val="center"/>
          </w:tcPr>
          <w:p w14:paraId="1AB13AB1" w14:textId="4497F29C" w:rsidR="00D60A1A" w:rsidRPr="00A22C99" w:rsidRDefault="00D60A1A" w:rsidP="00D60A1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43" w:type="dxa"/>
            <w:noWrap/>
            <w:vAlign w:val="center"/>
          </w:tcPr>
          <w:p w14:paraId="1C256A80" w14:textId="676C2A3D" w:rsidR="00D60A1A" w:rsidRPr="00A22C99" w:rsidRDefault="00D60A1A" w:rsidP="00D60A1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47" w:type="dxa"/>
            <w:vAlign w:val="center"/>
          </w:tcPr>
          <w:p w14:paraId="62736DF0" w14:textId="1CD218F9" w:rsidR="00D60A1A" w:rsidRPr="00A22C99" w:rsidRDefault="00D60A1A" w:rsidP="00D60A1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</w:tr>
    </w:tbl>
    <w:p w14:paraId="5FA96165" w14:textId="6EC0832B" w:rsidR="00BB52DA" w:rsidRPr="00A22C99" w:rsidRDefault="00CE48D2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198808CA" w14:textId="596C1308" w:rsidR="0060783C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Ostatní </w:t>
      </w:r>
      <w:r w:rsidR="007D590A" w:rsidRPr="00A22C99">
        <w:rPr>
          <w:rFonts w:ascii="Arial" w:hAnsi="Arial" w:cs="Arial"/>
          <w:sz w:val="22"/>
          <w:szCs w:val="22"/>
        </w:rPr>
        <w:t>ustanovení</w:t>
      </w:r>
      <w:r w:rsidRPr="00A22C99">
        <w:rPr>
          <w:rFonts w:ascii="Arial" w:hAnsi="Arial" w:cs="Arial"/>
          <w:sz w:val="22"/>
          <w:szCs w:val="22"/>
        </w:rPr>
        <w:t xml:space="preserve"> smlouvy </w:t>
      </w:r>
      <w:r w:rsidR="00506D23" w:rsidRPr="00A22C99">
        <w:rPr>
          <w:rFonts w:ascii="Arial" w:hAnsi="Arial" w:cs="Arial"/>
          <w:sz w:val="22"/>
          <w:szCs w:val="22"/>
        </w:rPr>
        <w:t xml:space="preserve">ve znění dodatků č. </w:t>
      </w:r>
      <w:r w:rsidR="00817316">
        <w:rPr>
          <w:rFonts w:ascii="Arial" w:hAnsi="Arial" w:cs="Arial"/>
          <w:sz w:val="22"/>
          <w:szCs w:val="22"/>
        </w:rPr>
        <w:t>1-</w:t>
      </w:r>
      <w:r w:rsidR="00941C53">
        <w:rPr>
          <w:rFonts w:ascii="Arial" w:hAnsi="Arial" w:cs="Arial"/>
          <w:sz w:val="22"/>
          <w:szCs w:val="22"/>
        </w:rPr>
        <w:t>5</w:t>
      </w:r>
      <w:r w:rsidR="00506D23" w:rsidRPr="00A22C99">
        <w:rPr>
          <w:rFonts w:ascii="Arial" w:hAnsi="Arial" w:cs="Arial"/>
          <w:sz w:val="22"/>
          <w:szCs w:val="22"/>
        </w:rPr>
        <w:t xml:space="preserve"> </w:t>
      </w:r>
      <w:r w:rsidR="007D590A" w:rsidRPr="00A22C99">
        <w:rPr>
          <w:rFonts w:ascii="Arial" w:hAnsi="Arial" w:cs="Arial"/>
          <w:sz w:val="22"/>
          <w:szCs w:val="22"/>
        </w:rPr>
        <w:t>z</w:t>
      </w:r>
      <w:r w:rsidRPr="00A22C99">
        <w:rPr>
          <w:rFonts w:ascii="Arial" w:hAnsi="Arial" w:cs="Arial"/>
          <w:sz w:val="22"/>
          <w:szCs w:val="22"/>
        </w:rPr>
        <w:t>ůstávají v platnosti.</w:t>
      </w:r>
    </w:p>
    <w:p w14:paraId="58073478" w14:textId="2491BD44" w:rsidR="009F72A5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lastRenderedPageBreak/>
        <w:t>Dodatek nabývá platnosti dnem podpisu smluvních stran a účinnosti dnem je</w:t>
      </w:r>
      <w:r w:rsidR="007D590A" w:rsidRPr="00A22C99">
        <w:rPr>
          <w:rFonts w:ascii="Arial" w:hAnsi="Arial" w:cs="Arial"/>
          <w:sz w:val="22"/>
          <w:szCs w:val="22"/>
        </w:rPr>
        <w:t>ho</w:t>
      </w:r>
      <w:r w:rsidRPr="00A22C99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A22C99">
        <w:rPr>
          <w:rFonts w:ascii="Arial" w:hAnsi="Arial" w:cs="Arial"/>
          <w:sz w:val="22"/>
          <w:szCs w:val="22"/>
        </w:rPr>
        <w:t>Smluvní strany se dohodly, že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="0078430B" w:rsidRPr="00A22C99">
        <w:rPr>
          <w:rFonts w:ascii="Arial" w:hAnsi="Arial" w:cs="Arial"/>
          <w:sz w:val="22"/>
          <w:szCs w:val="22"/>
        </w:rPr>
        <w:t>tento dodatek ke smlouvě zašle správci registru smluv k uveřejnění prostřednictvím registru smluv objednatel.</w:t>
      </w:r>
    </w:p>
    <w:p w14:paraId="03086BB4" w14:textId="28B37053" w:rsidR="0091518C" w:rsidRPr="00A22C99" w:rsidRDefault="00000000" w:rsidP="0059710D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751B6076355843C69D7C3237BAAAB802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Content>
          <w:r w:rsidR="00817316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19EB1A40" w14:textId="71D9763B" w:rsidR="00C858E6" w:rsidRPr="00A22C99" w:rsidRDefault="00C858E6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</w:t>
      </w:r>
      <w:r w:rsidR="0051051D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smyslu § 2 písm. s) zákona č. 499/2004 Sb. o archivnictví a spisové službě a o změně některých zákonů, ve znění pozdějších předpisů.</w:t>
      </w:r>
    </w:p>
    <w:p w14:paraId="43F7FCBE" w14:textId="5B71D4AB" w:rsidR="00C73251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1BA7DDAB" w14:textId="69D9877D" w:rsidR="005E047B" w:rsidRPr="00A22C99" w:rsidRDefault="002301CA" w:rsidP="00426B5B">
      <w:pPr>
        <w:spacing w:before="120" w:after="120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Nedílnou součástí tohoto dodatku jsou následující p</w:t>
      </w:r>
      <w:r w:rsidR="00286233" w:rsidRPr="00A22C99">
        <w:rPr>
          <w:rFonts w:ascii="Arial" w:hAnsi="Arial" w:cs="Arial"/>
          <w:sz w:val="22"/>
          <w:szCs w:val="22"/>
        </w:rPr>
        <w:t>řílohy:</w:t>
      </w:r>
    </w:p>
    <w:p w14:paraId="6D2DD168" w14:textId="7F46529A" w:rsidR="00B32A5B" w:rsidRPr="00A22C99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6A09E23B" w14:textId="77777777" w:rsidR="00573DA8" w:rsidRPr="00A22C99" w:rsidRDefault="00573DA8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501A16CF" w14:textId="48D8C410" w:rsidR="00924E10" w:rsidRPr="00A22C99" w:rsidRDefault="003917BB" w:rsidP="0051051D">
      <w:pPr>
        <w:ind w:left="284" w:firstLine="284"/>
        <w:rPr>
          <w:rFonts w:ascii="Arial" w:hAnsi="Arial" w:cs="Arial"/>
          <w:b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</w:t>
      </w:r>
      <w:r w:rsidR="0051051D" w:rsidRPr="00A22C99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</w:rPr>
          <w:id w:val="-1340461787"/>
          <w:placeholder>
            <w:docPart w:val="DefaultPlaceholder_-1854013438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Content>
          <w:r w:rsidR="00817316">
            <w:rPr>
              <w:rFonts w:ascii="Arial" w:hAnsi="Arial" w:cs="Arial"/>
              <w:sz w:val="22"/>
              <w:szCs w:val="22"/>
            </w:rPr>
            <w:t>Plzni</w:t>
          </w:r>
        </w:sdtContent>
      </w:sdt>
      <w:r w:rsidR="00961634" w:rsidRPr="00A22C99">
        <w:rPr>
          <w:rFonts w:ascii="Arial" w:hAnsi="Arial" w:cs="Arial"/>
          <w:sz w:val="22"/>
          <w:szCs w:val="22"/>
        </w:rPr>
        <w:t xml:space="preserve"> </w:t>
      </w:r>
      <w:r w:rsidR="0055583E">
        <w:rPr>
          <w:rFonts w:ascii="Arial" w:hAnsi="Arial" w:cs="Arial"/>
          <w:sz w:val="22"/>
          <w:szCs w:val="22"/>
        </w:rPr>
        <w:t xml:space="preserve">dne 15. 8. 2025 </w:t>
      </w:r>
      <w:r w:rsidR="0055583E">
        <w:rPr>
          <w:rFonts w:ascii="Arial" w:hAnsi="Arial" w:cs="Arial"/>
          <w:sz w:val="22"/>
          <w:szCs w:val="22"/>
        </w:rPr>
        <w:tab/>
      </w:r>
      <w:r w:rsidR="0055583E">
        <w:rPr>
          <w:rFonts w:ascii="Arial" w:hAnsi="Arial" w:cs="Arial"/>
          <w:sz w:val="22"/>
          <w:szCs w:val="22"/>
        </w:rPr>
        <w:tab/>
      </w:r>
      <w:r w:rsidR="0055583E">
        <w:rPr>
          <w:rFonts w:ascii="Arial" w:hAnsi="Arial" w:cs="Arial"/>
          <w:sz w:val="22"/>
          <w:szCs w:val="22"/>
        </w:rPr>
        <w:tab/>
      </w:r>
      <w:r w:rsidR="0055583E">
        <w:rPr>
          <w:rFonts w:ascii="Arial" w:hAnsi="Arial" w:cs="Arial"/>
          <w:sz w:val="22"/>
          <w:szCs w:val="22"/>
        </w:rPr>
        <w:tab/>
      </w:r>
      <w:r w:rsidR="0055583E">
        <w:rPr>
          <w:rFonts w:ascii="Arial" w:hAnsi="Arial" w:cs="Arial"/>
          <w:sz w:val="22"/>
          <w:szCs w:val="22"/>
        </w:rPr>
        <w:tab/>
      </w:r>
      <w:r w:rsidR="0055583E">
        <w:rPr>
          <w:rFonts w:ascii="Arial" w:hAnsi="Arial" w:cs="Arial"/>
          <w:sz w:val="22"/>
          <w:szCs w:val="22"/>
        </w:rPr>
        <w:tab/>
      </w:r>
      <w:r w:rsidR="00817316">
        <w:rPr>
          <w:rFonts w:ascii="Arial" w:hAnsi="Arial" w:cs="Arial"/>
          <w:sz w:val="22"/>
          <w:szCs w:val="22"/>
        </w:rPr>
        <w:tab/>
      </w:r>
      <w:r w:rsidR="00817316">
        <w:rPr>
          <w:rFonts w:ascii="Arial" w:hAnsi="Arial" w:cs="Arial"/>
          <w:sz w:val="22"/>
          <w:szCs w:val="22"/>
        </w:rPr>
        <w:tab/>
      </w:r>
      <w:r w:rsidR="00817316">
        <w:rPr>
          <w:rFonts w:ascii="Arial" w:hAnsi="Arial" w:cs="Arial"/>
          <w:sz w:val="22"/>
          <w:szCs w:val="22"/>
        </w:rPr>
        <w:tab/>
      </w:r>
      <w:r w:rsidR="00817316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>V </w:t>
      </w:r>
      <w:r w:rsidR="00817316">
        <w:rPr>
          <w:rFonts w:ascii="Arial" w:hAnsi="Arial" w:cs="Arial"/>
          <w:sz w:val="22"/>
          <w:szCs w:val="22"/>
        </w:rPr>
        <w:t>Plzni</w:t>
      </w:r>
      <w:r w:rsidR="0051051D" w:rsidRPr="00A22C99">
        <w:rPr>
          <w:rFonts w:ascii="Arial" w:hAnsi="Arial" w:cs="Arial"/>
          <w:sz w:val="22"/>
          <w:szCs w:val="22"/>
        </w:rPr>
        <w:t xml:space="preserve"> </w:t>
      </w:r>
      <w:r w:rsidR="0055583E">
        <w:rPr>
          <w:rFonts w:ascii="Arial" w:hAnsi="Arial" w:cs="Arial"/>
          <w:sz w:val="22"/>
          <w:szCs w:val="22"/>
        </w:rPr>
        <w:t>dne 14. 8. 2025</w:t>
      </w:r>
    </w:p>
    <w:p w14:paraId="13E9DE17" w14:textId="77777777" w:rsidR="00924E10" w:rsidRPr="00A22C99" w:rsidRDefault="00924E10" w:rsidP="00924E10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DF9D87F" w14:textId="4AE967B4" w:rsidR="00924E10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  <w:lang w:val="x-none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="0051051D"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44F34632" w14:textId="77777777" w:rsidR="00924E10" w:rsidRPr="00D10E5F" w:rsidRDefault="00924E10" w:rsidP="00924E1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130DA26" w14:textId="16A56DFE" w:rsidR="00924E10" w:rsidRDefault="00000000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sdt>
        <w:sdtPr>
          <w:rPr>
            <w:rFonts w:ascii="Arial" w:hAnsi="Arial" w:cs="Arial"/>
            <w:i/>
            <w:iCs/>
            <w:sz w:val="18"/>
            <w:szCs w:val="18"/>
          </w:rPr>
          <w:id w:val="-1805001600"/>
          <w:placeholder>
            <w:docPart w:val="DefaultPlaceholder_-1854013438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Content>
          <w:r w:rsidR="00476906">
            <w:rPr>
              <w:rFonts w:ascii="Arial" w:hAnsi="Arial" w:cs="Arial"/>
              <w:i/>
              <w:iCs/>
              <w:sz w:val="18"/>
              <w:szCs w:val="18"/>
            </w:rPr>
            <w:t>Elektronicky podepsáno</w:t>
          </w:r>
        </w:sdtContent>
      </w:sdt>
      <w:r w:rsidR="00D10E5F" w:rsidRPr="00D10E5F">
        <w:rPr>
          <w:rFonts w:ascii="Arial" w:hAnsi="Arial" w:cs="Arial"/>
          <w:i/>
          <w:iCs/>
          <w:sz w:val="18"/>
          <w:szCs w:val="18"/>
        </w:rPr>
        <w:tab/>
      </w:r>
      <w:r w:rsidR="00D10E5F" w:rsidRPr="00D10E5F">
        <w:rPr>
          <w:rFonts w:ascii="Arial" w:hAnsi="Arial" w:cs="Arial"/>
          <w:i/>
          <w:iCs/>
          <w:sz w:val="18"/>
          <w:szCs w:val="18"/>
        </w:rPr>
        <w:tab/>
      </w:r>
      <w:r w:rsidR="00D10E5F" w:rsidRPr="00D10E5F">
        <w:rPr>
          <w:rFonts w:ascii="Arial" w:hAnsi="Arial" w:cs="Arial"/>
          <w:i/>
          <w:iCs/>
          <w:sz w:val="18"/>
          <w:szCs w:val="18"/>
        </w:rPr>
        <w:tab/>
      </w:r>
      <w:r w:rsidR="00D10E5F" w:rsidRPr="00D10E5F">
        <w:rPr>
          <w:rFonts w:ascii="Arial" w:hAnsi="Arial" w:cs="Arial"/>
          <w:i/>
          <w:iCs/>
          <w:sz w:val="18"/>
          <w:szCs w:val="18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sdt>
        <w:sdtPr>
          <w:rPr>
            <w:rFonts w:ascii="Arial" w:hAnsi="Arial" w:cs="Arial"/>
            <w:i/>
            <w:iCs/>
            <w:sz w:val="18"/>
            <w:szCs w:val="18"/>
          </w:rPr>
          <w:id w:val="-1617204201"/>
          <w:placeholder>
            <w:docPart w:val="EB31697B166E4EB99ADBBCB3EA79681A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Content>
          <w:r w:rsidR="00476906">
            <w:rPr>
              <w:rFonts w:ascii="Arial" w:hAnsi="Arial" w:cs="Arial"/>
              <w:i/>
              <w:iCs/>
              <w:sz w:val="18"/>
              <w:szCs w:val="18"/>
            </w:rPr>
            <w:t>Elektronicky podepsáno</w:t>
          </w:r>
        </w:sdtContent>
      </w:sdt>
    </w:p>
    <w:p w14:paraId="7347106E" w14:textId="79B02470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7572C788" w14:textId="4F5DAD82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68EAF14C" w14:textId="77777777" w:rsidR="00DF4FC0" w:rsidRDefault="00DF4FC0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31163BAA" w14:textId="77777777" w:rsidR="00DF4FC0" w:rsidRPr="00603FFD" w:rsidRDefault="00DF4FC0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57D62CDE" w14:textId="4E8415EB" w:rsidR="00D10E5F" w:rsidRPr="00603FFD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3E4847E" w14:textId="2EF390BD" w:rsidR="0051051D" w:rsidRPr="00603FFD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>…………………………</w:t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="00D10E5F"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>…………………………</w:t>
      </w:r>
      <w:r w:rsidRPr="00603FFD">
        <w:rPr>
          <w:rFonts w:ascii="Arial" w:hAnsi="Arial" w:cs="Arial"/>
          <w:sz w:val="22"/>
          <w:szCs w:val="22"/>
        </w:rPr>
        <w:tab/>
      </w:r>
    </w:p>
    <w:p w14:paraId="6863B618" w14:textId="7E1DDB1C" w:rsidR="0091518C" w:rsidRPr="00603FFD" w:rsidRDefault="00000000" w:rsidP="009313FF">
      <w:pPr>
        <w:tabs>
          <w:tab w:val="left" w:pos="5670"/>
        </w:tabs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14341970"/>
          <w:placeholder>
            <w:docPart w:val="DefaultPlaceholder_-1854013438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Content>
          <w:r w:rsidR="00D10E5F" w:rsidRPr="00603FFD">
            <w:rPr>
              <w:rFonts w:ascii="Arial" w:hAnsi="Arial" w:cs="Arial"/>
              <w:sz w:val="22"/>
              <w:szCs w:val="22"/>
            </w:rPr>
            <w:t>Ing. Jiří Papež</w:t>
          </w:r>
        </w:sdtContent>
      </w:sdt>
      <w:r w:rsidR="0091518C" w:rsidRPr="00603FFD">
        <w:rPr>
          <w:rFonts w:ascii="Arial" w:hAnsi="Arial" w:cs="Arial"/>
          <w:sz w:val="22"/>
          <w:szCs w:val="22"/>
        </w:rPr>
        <w:tab/>
      </w:r>
      <w:r w:rsidR="0091518C" w:rsidRPr="00603FFD">
        <w:rPr>
          <w:rFonts w:ascii="Arial" w:hAnsi="Arial" w:cs="Arial"/>
          <w:sz w:val="22"/>
          <w:szCs w:val="22"/>
        </w:rPr>
        <w:tab/>
      </w:r>
      <w:r w:rsidR="00476906">
        <w:rPr>
          <w:rFonts w:ascii="Arial" w:hAnsi="Arial" w:cs="Arial"/>
          <w:sz w:val="22"/>
          <w:szCs w:val="22"/>
        </w:rPr>
        <w:t>Ing. Lubor Pekarský</w:t>
      </w:r>
    </w:p>
    <w:p w14:paraId="544D98CD" w14:textId="43E0076D" w:rsidR="0091518C" w:rsidRPr="00603FFD" w:rsidRDefault="00000000" w:rsidP="009313FF">
      <w:pPr>
        <w:tabs>
          <w:tab w:val="left" w:pos="5670"/>
        </w:tabs>
        <w:spacing w:before="120"/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8633157"/>
          <w:placeholder>
            <w:docPart w:val="DefaultPlaceholder_-1854013438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Content>
          <w:r w:rsidR="00D10E5F" w:rsidRPr="00603FFD">
            <w:rPr>
              <w:rFonts w:ascii="Arial" w:hAnsi="Arial" w:cs="Arial"/>
              <w:sz w:val="22"/>
              <w:szCs w:val="22"/>
            </w:rPr>
            <w:t>ředitel KPÚ pro Plzeňský kraj</w:t>
          </w:r>
        </w:sdtContent>
      </w:sdt>
      <w:r w:rsidR="0091518C" w:rsidRPr="00603FFD">
        <w:rPr>
          <w:rFonts w:ascii="Arial" w:hAnsi="Arial" w:cs="Arial"/>
          <w:sz w:val="22"/>
          <w:szCs w:val="22"/>
        </w:rPr>
        <w:tab/>
      </w:r>
      <w:r w:rsidR="0091518C" w:rsidRPr="00603FFD">
        <w:rPr>
          <w:rFonts w:ascii="Arial" w:hAnsi="Arial" w:cs="Arial"/>
          <w:sz w:val="22"/>
          <w:szCs w:val="22"/>
        </w:rPr>
        <w:tab/>
      </w:r>
      <w:r w:rsidR="000E7467">
        <w:rPr>
          <w:rFonts w:ascii="Arial" w:hAnsi="Arial" w:cs="Arial"/>
          <w:sz w:val="22"/>
          <w:szCs w:val="22"/>
        </w:rPr>
        <w:t>jednatel</w:t>
      </w:r>
    </w:p>
    <w:p w14:paraId="3FEBC165" w14:textId="479E37EC" w:rsidR="0091518C" w:rsidRDefault="00D10E5F" w:rsidP="009313FF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>Státní pozemkový úřad</w:t>
      </w:r>
      <w:r w:rsidR="00B25B9F" w:rsidRPr="00603FFD">
        <w:rPr>
          <w:rFonts w:ascii="Arial" w:hAnsi="Arial" w:cs="Arial"/>
          <w:sz w:val="22"/>
          <w:szCs w:val="22"/>
        </w:rPr>
        <w:tab/>
      </w:r>
      <w:r w:rsidR="00B25B9F" w:rsidRPr="00603FFD">
        <w:rPr>
          <w:rFonts w:ascii="Arial" w:hAnsi="Arial" w:cs="Arial"/>
          <w:sz w:val="22"/>
          <w:szCs w:val="22"/>
        </w:rPr>
        <w:tab/>
      </w:r>
      <w:proofErr w:type="spellStart"/>
      <w:r w:rsidR="000E7467">
        <w:rPr>
          <w:rFonts w:ascii="Arial" w:hAnsi="Arial" w:cs="Arial"/>
          <w:sz w:val="22"/>
          <w:szCs w:val="22"/>
        </w:rPr>
        <w:t>allGEO</w:t>
      </w:r>
      <w:proofErr w:type="spellEnd"/>
      <w:r w:rsidR="000E7467">
        <w:rPr>
          <w:rFonts w:ascii="Arial" w:hAnsi="Arial" w:cs="Arial"/>
          <w:sz w:val="22"/>
          <w:szCs w:val="22"/>
        </w:rPr>
        <w:t xml:space="preserve"> s.r.o.</w:t>
      </w:r>
    </w:p>
    <w:p w14:paraId="36012A72" w14:textId="77777777" w:rsidR="000E7467" w:rsidRDefault="000E7467" w:rsidP="009313FF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000034EB" w14:textId="77777777" w:rsidR="000E7467" w:rsidRDefault="000E7467" w:rsidP="009313FF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0A17D56F" w14:textId="77777777" w:rsidR="000E7467" w:rsidRPr="00603FFD" w:rsidRDefault="000E7467" w:rsidP="009313FF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28B76C8A" w14:textId="4409DA01" w:rsidR="00D10E5F" w:rsidRDefault="00924E10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="0055583E" w:rsidRPr="00A22C99">
        <w:rPr>
          <w:rFonts w:ascii="Arial" w:hAnsi="Arial" w:cs="Arial"/>
          <w:sz w:val="22"/>
          <w:szCs w:val="22"/>
        </w:rPr>
        <w:t>V </w:t>
      </w:r>
      <w:r w:rsidR="0055583E">
        <w:rPr>
          <w:rFonts w:ascii="Arial" w:hAnsi="Arial" w:cs="Arial"/>
          <w:sz w:val="22"/>
          <w:szCs w:val="22"/>
        </w:rPr>
        <w:t>Plzni</w:t>
      </w:r>
      <w:r w:rsidR="0055583E" w:rsidRPr="00A22C99">
        <w:rPr>
          <w:rFonts w:ascii="Arial" w:hAnsi="Arial" w:cs="Arial"/>
          <w:sz w:val="22"/>
          <w:szCs w:val="22"/>
        </w:rPr>
        <w:t xml:space="preserve"> </w:t>
      </w:r>
      <w:r w:rsidR="0055583E">
        <w:rPr>
          <w:rFonts w:ascii="Arial" w:hAnsi="Arial" w:cs="Arial"/>
          <w:sz w:val="22"/>
          <w:szCs w:val="22"/>
        </w:rPr>
        <w:t>dne 14. 8. 2025</w:t>
      </w:r>
      <w:r w:rsidR="0055583E">
        <w:rPr>
          <w:rFonts w:ascii="Arial" w:hAnsi="Arial" w:cs="Arial"/>
          <w:sz w:val="22"/>
          <w:szCs w:val="22"/>
        </w:rPr>
        <w:t xml:space="preserve"> </w:t>
      </w:r>
    </w:p>
    <w:p w14:paraId="3644D200" w14:textId="77777777" w:rsidR="0055583E" w:rsidRPr="00603FFD" w:rsidRDefault="0055583E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206FB48B" w14:textId="77777777" w:rsidR="00603FFD" w:rsidRPr="00603FFD" w:rsidRDefault="00603FFD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786E02AC" w14:textId="77777777" w:rsidR="00603FFD" w:rsidRPr="00603FFD" w:rsidRDefault="00603FFD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2F6979F2" w14:textId="77777777" w:rsidR="00603FFD" w:rsidRPr="00603FFD" w:rsidRDefault="00603FFD" w:rsidP="00603FFD">
      <w:pPr>
        <w:ind w:left="5396" w:firstLine="284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>…………………………</w:t>
      </w:r>
    </w:p>
    <w:p w14:paraId="04F752A7" w14:textId="031DF7B3" w:rsidR="00603FFD" w:rsidRPr="00603FFD" w:rsidRDefault="004252E2" w:rsidP="00603FFD">
      <w:pPr>
        <w:ind w:left="5396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RNDr. Josef Glos</w:t>
      </w:r>
    </w:p>
    <w:p w14:paraId="1B2B8BFC" w14:textId="287483BC" w:rsidR="00603FFD" w:rsidRPr="00603FFD" w:rsidRDefault="004252E2" w:rsidP="00603FFD">
      <w:pPr>
        <w:spacing w:before="120"/>
        <w:ind w:left="5396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jednatel</w:t>
      </w:r>
    </w:p>
    <w:p w14:paraId="464876AE" w14:textId="7CDDE406" w:rsidR="00603FFD" w:rsidRPr="00603FFD" w:rsidRDefault="0055583E" w:rsidP="00AA1768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252E2">
        <w:rPr>
          <w:rFonts w:ascii="Arial" w:hAnsi="Arial" w:cs="Arial"/>
          <w:sz w:val="22"/>
          <w:szCs w:val="22"/>
        </w:rPr>
        <w:t>na základě zplnomocnění ve Smlouvě o společnosti</w:t>
      </w:r>
    </w:p>
    <w:p w14:paraId="563A94EA" w14:textId="646B2100" w:rsidR="00603FFD" w:rsidRPr="00D10E5F" w:rsidRDefault="00603FFD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="0055583E">
        <w:rPr>
          <w:rFonts w:ascii="Arial" w:hAnsi="Arial" w:cs="Arial"/>
          <w:sz w:val="22"/>
          <w:szCs w:val="22"/>
        </w:rPr>
        <w:t>xxxxxx</w:t>
      </w:r>
      <w:proofErr w:type="spellEnd"/>
    </w:p>
    <w:sectPr w:rsidR="00603FFD" w:rsidRPr="00D10E5F" w:rsidSect="001C3319">
      <w:footerReference w:type="default" r:id="rId12"/>
      <w:type w:val="continuous"/>
      <w:pgSz w:w="11906" w:h="16838"/>
      <w:pgMar w:top="851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1FE11" w14:textId="77777777" w:rsidR="00AC5BB3" w:rsidRDefault="00AC5BB3" w:rsidP="002472CD">
      <w:r>
        <w:separator/>
      </w:r>
    </w:p>
  </w:endnote>
  <w:endnote w:type="continuationSeparator" w:id="0">
    <w:p w14:paraId="389A7E68" w14:textId="77777777" w:rsidR="00AC5BB3" w:rsidRDefault="00AC5BB3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7D749" w14:textId="77777777" w:rsidR="00AC5BB3" w:rsidRDefault="00AC5BB3" w:rsidP="002472CD">
      <w:r>
        <w:separator/>
      </w:r>
    </w:p>
  </w:footnote>
  <w:footnote w:type="continuationSeparator" w:id="0">
    <w:p w14:paraId="61D4DB9C" w14:textId="77777777" w:rsidR="00AC5BB3" w:rsidRDefault="00AC5BB3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20575515">
    <w:abstractNumId w:val="0"/>
  </w:num>
  <w:num w:numId="2" w16cid:durableId="338847945">
    <w:abstractNumId w:val="3"/>
  </w:num>
  <w:num w:numId="3" w16cid:durableId="817037726">
    <w:abstractNumId w:val="2"/>
  </w:num>
  <w:num w:numId="4" w16cid:durableId="30049892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5F3C"/>
    <w:rsid w:val="00006C3A"/>
    <w:rsid w:val="00011A9F"/>
    <w:rsid w:val="00017EC6"/>
    <w:rsid w:val="0002433A"/>
    <w:rsid w:val="00024537"/>
    <w:rsid w:val="00037C79"/>
    <w:rsid w:val="000421D3"/>
    <w:rsid w:val="00043F1A"/>
    <w:rsid w:val="00054504"/>
    <w:rsid w:val="00055C61"/>
    <w:rsid w:val="00057681"/>
    <w:rsid w:val="0006151A"/>
    <w:rsid w:val="00076247"/>
    <w:rsid w:val="0007747E"/>
    <w:rsid w:val="000813F3"/>
    <w:rsid w:val="00085E45"/>
    <w:rsid w:val="00087884"/>
    <w:rsid w:val="00092EDC"/>
    <w:rsid w:val="0009787C"/>
    <w:rsid w:val="000A26C4"/>
    <w:rsid w:val="000A3CE6"/>
    <w:rsid w:val="000B3E5F"/>
    <w:rsid w:val="000C44E5"/>
    <w:rsid w:val="000D2EC0"/>
    <w:rsid w:val="000D3AF2"/>
    <w:rsid w:val="000D6BEA"/>
    <w:rsid w:val="000E7467"/>
    <w:rsid w:val="000F1305"/>
    <w:rsid w:val="000F2FD7"/>
    <w:rsid w:val="000F4CA6"/>
    <w:rsid w:val="000F5DB4"/>
    <w:rsid w:val="001075CE"/>
    <w:rsid w:val="00107985"/>
    <w:rsid w:val="001115F0"/>
    <w:rsid w:val="00117BFD"/>
    <w:rsid w:val="00123F51"/>
    <w:rsid w:val="001256B6"/>
    <w:rsid w:val="00134398"/>
    <w:rsid w:val="00136EE8"/>
    <w:rsid w:val="00143583"/>
    <w:rsid w:val="00144CB5"/>
    <w:rsid w:val="001522A6"/>
    <w:rsid w:val="00156D79"/>
    <w:rsid w:val="00165027"/>
    <w:rsid w:val="00165686"/>
    <w:rsid w:val="001679AD"/>
    <w:rsid w:val="001679E6"/>
    <w:rsid w:val="00175461"/>
    <w:rsid w:val="001819E8"/>
    <w:rsid w:val="00181AD9"/>
    <w:rsid w:val="00191E97"/>
    <w:rsid w:val="0019328A"/>
    <w:rsid w:val="0019672D"/>
    <w:rsid w:val="00197498"/>
    <w:rsid w:val="001B1BD9"/>
    <w:rsid w:val="001B1D96"/>
    <w:rsid w:val="001C317D"/>
    <w:rsid w:val="001C325B"/>
    <w:rsid w:val="001C3319"/>
    <w:rsid w:val="001C7557"/>
    <w:rsid w:val="001D1E92"/>
    <w:rsid w:val="001D7CA4"/>
    <w:rsid w:val="001E6EDC"/>
    <w:rsid w:val="001E7C30"/>
    <w:rsid w:val="001F25E8"/>
    <w:rsid w:val="001F3680"/>
    <w:rsid w:val="001F799A"/>
    <w:rsid w:val="00202250"/>
    <w:rsid w:val="002048A6"/>
    <w:rsid w:val="002124BB"/>
    <w:rsid w:val="002124C1"/>
    <w:rsid w:val="00220E98"/>
    <w:rsid w:val="00226071"/>
    <w:rsid w:val="002301CA"/>
    <w:rsid w:val="002445FF"/>
    <w:rsid w:val="00244802"/>
    <w:rsid w:val="0024583A"/>
    <w:rsid w:val="00245C0A"/>
    <w:rsid w:val="002472CD"/>
    <w:rsid w:val="00247380"/>
    <w:rsid w:val="00252D29"/>
    <w:rsid w:val="00254667"/>
    <w:rsid w:val="00263A8F"/>
    <w:rsid w:val="00266AFC"/>
    <w:rsid w:val="00267B19"/>
    <w:rsid w:val="00270973"/>
    <w:rsid w:val="00270DD6"/>
    <w:rsid w:val="0027548D"/>
    <w:rsid w:val="00286233"/>
    <w:rsid w:val="0028693D"/>
    <w:rsid w:val="00290D18"/>
    <w:rsid w:val="002921C5"/>
    <w:rsid w:val="002A00B6"/>
    <w:rsid w:val="002A3885"/>
    <w:rsid w:val="002A55A3"/>
    <w:rsid w:val="002A644B"/>
    <w:rsid w:val="002B083C"/>
    <w:rsid w:val="002B1799"/>
    <w:rsid w:val="002B20B5"/>
    <w:rsid w:val="002C6F04"/>
    <w:rsid w:val="002D5476"/>
    <w:rsid w:val="002D664D"/>
    <w:rsid w:val="002D679F"/>
    <w:rsid w:val="002D6F22"/>
    <w:rsid w:val="002D7FA1"/>
    <w:rsid w:val="002E19A5"/>
    <w:rsid w:val="002E2818"/>
    <w:rsid w:val="002F404B"/>
    <w:rsid w:val="002F4B1F"/>
    <w:rsid w:val="00317C8C"/>
    <w:rsid w:val="003254AB"/>
    <w:rsid w:val="003301E9"/>
    <w:rsid w:val="00337112"/>
    <w:rsid w:val="00341986"/>
    <w:rsid w:val="00351622"/>
    <w:rsid w:val="00352886"/>
    <w:rsid w:val="00355B29"/>
    <w:rsid w:val="0036248B"/>
    <w:rsid w:val="0036321A"/>
    <w:rsid w:val="0036681D"/>
    <w:rsid w:val="00371C6D"/>
    <w:rsid w:val="003753AE"/>
    <w:rsid w:val="003917BB"/>
    <w:rsid w:val="00392848"/>
    <w:rsid w:val="00395097"/>
    <w:rsid w:val="003963F7"/>
    <w:rsid w:val="00396EB8"/>
    <w:rsid w:val="003976B4"/>
    <w:rsid w:val="003B527B"/>
    <w:rsid w:val="003C1221"/>
    <w:rsid w:val="003C24E8"/>
    <w:rsid w:val="003C2AE9"/>
    <w:rsid w:val="003D022A"/>
    <w:rsid w:val="003D1179"/>
    <w:rsid w:val="003D2366"/>
    <w:rsid w:val="003D2842"/>
    <w:rsid w:val="003D30C0"/>
    <w:rsid w:val="003D433C"/>
    <w:rsid w:val="003D7327"/>
    <w:rsid w:val="003E388B"/>
    <w:rsid w:val="003F5A9A"/>
    <w:rsid w:val="00400ECC"/>
    <w:rsid w:val="0040336A"/>
    <w:rsid w:val="00412090"/>
    <w:rsid w:val="0041433C"/>
    <w:rsid w:val="00415207"/>
    <w:rsid w:val="0041587E"/>
    <w:rsid w:val="0041771A"/>
    <w:rsid w:val="00417E6D"/>
    <w:rsid w:val="004252E2"/>
    <w:rsid w:val="00426B5B"/>
    <w:rsid w:val="00430D95"/>
    <w:rsid w:val="00431282"/>
    <w:rsid w:val="00445C4E"/>
    <w:rsid w:val="0045626F"/>
    <w:rsid w:val="0046349A"/>
    <w:rsid w:val="00464FC7"/>
    <w:rsid w:val="00465631"/>
    <w:rsid w:val="00467F15"/>
    <w:rsid w:val="0047147E"/>
    <w:rsid w:val="00472786"/>
    <w:rsid w:val="0047514D"/>
    <w:rsid w:val="00476906"/>
    <w:rsid w:val="00480000"/>
    <w:rsid w:val="00484F2B"/>
    <w:rsid w:val="00492917"/>
    <w:rsid w:val="004A1237"/>
    <w:rsid w:val="004A227A"/>
    <w:rsid w:val="004A6BC6"/>
    <w:rsid w:val="004A7077"/>
    <w:rsid w:val="004B22BC"/>
    <w:rsid w:val="004B409A"/>
    <w:rsid w:val="004B44E6"/>
    <w:rsid w:val="004B7D86"/>
    <w:rsid w:val="004D3ED7"/>
    <w:rsid w:val="004E7919"/>
    <w:rsid w:val="004F287C"/>
    <w:rsid w:val="005020BC"/>
    <w:rsid w:val="00506D23"/>
    <w:rsid w:val="0050791C"/>
    <w:rsid w:val="0051051D"/>
    <w:rsid w:val="00510FD5"/>
    <w:rsid w:val="00512436"/>
    <w:rsid w:val="005155DC"/>
    <w:rsid w:val="00515B5C"/>
    <w:rsid w:val="00526579"/>
    <w:rsid w:val="0053215A"/>
    <w:rsid w:val="00544141"/>
    <w:rsid w:val="0055583E"/>
    <w:rsid w:val="00557477"/>
    <w:rsid w:val="0056032C"/>
    <w:rsid w:val="00562E07"/>
    <w:rsid w:val="00563D65"/>
    <w:rsid w:val="005669B0"/>
    <w:rsid w:val="00567AEA"/>
    <w:rsid w:val="005724AF"/>
    <w:rsid w:val="00573DA8"/>
    <w:rsid w:val="005755CF"/>
    <w:rsid w:val="0057751F"/>
    <w:rsid w:val="0058045D"/>
    <w:rsid w:val="00580A30"/>
    <w:rsid w:val="00581D49"/>
    <w:rsid w:val="00584E13"/>
    <w:rsid w:val="00585987"/>
    <w:rsid w:val="00595829"/>
    <w:rsid w:val="00595C46"/>
    <w:rsid w:val="0059710D"/>
    <w:rsid w:val="005A11BE"/>
    <w:rsid w:val="005A1513"/>
    <w:rsid w:val="005A2282"/>
    <w:rsid w:val="005B5D18"/>
    <w:rsid w:val="005B682C"/>
    <w:rsid w:val="005C028B"/>
    <w:rsid w:val="005C38E3"/>
    <w:rsid w:val="005D1BC0"/>
    <w:rsid w:val="005E047B"/>
    <w:rsid w:val="005E0DC1"/>
    <w:rsid w:val="005E100E"/>
    <w:rsid w:val="005E51CF"/>
    <w:rsid w:val="005F2071"/>
    <w:rsid w:val="005F294B"/>
    <w:rsid w:val="00600B44"/>
    <w:rsid w:val="006015AF"/>
    <w:rsid w:val="006034E8"/>
    <w:rsid w:val="00603BFA"/>
    <w:rsid w:val="00603FFD"/>
    <w:rsid w:val="0060706C"/>
    <w:rsid w:val="0060783C"/>
    <w:rsid w:val="00612086"/>
    <w:rsid w:val="0061301E"/>
    <w:rsid w:val="0061494A"/>
    <w:rsid w:val="006250AC"/>
    <w:rsid w:val="00626AC2"/>
    <w:rsid w:val="00626AE8"/>
    <w:rsid w:val="006444D2"/>
    <w:rsid w:val="00652ADA"/>
    <w:rsid w:val="006603E5"/>
    <w:rsid w:val="00661A34"/>
    <w:rsid w:val="00665D2F"/>
    <w:rsid w:val="006708D3"/>
    <w:rsid w:val="00671F3C"/>
    <w:rsid w:val="00682030"/>
    <w:rsid w:val="00683FE7"/>
    <w:rsid w:val="006874C5"/>
    <w:rsid w:val="006918A1"/>
    <w:rsid w:val="00694C1C"/>
    <w:rsid w:val="006A109E"/>
    <w:rsid w:val="006A4247"/>
    <w:rsid w:val="006A60A4"/>
    <w:rsid w:val="006B3FEA"/>
    <w:rsid w:val="006C16FE"/>
    <w:rsid w:val="006C5232"/>
    <w:rsid w:val="006C5315"/>
    <w:rsid w:val="006D1DF3"/>
    <w:rsid w:val="006D24C5"/>
    <w:rsid w:val="006E44E7"/>
    <w:rsid w:val="006E7BC8"/>
    <w:rsid w:val="006F079A"/>
    <w:rsid w:val="006F2438"/>
    <w:rsid w:val="006F2CDC"/>
    <w:rsid w:val="006F4BF0"/>
    <w:rsid w:val="007023BA"/>
    <w:rsid w:val="00703798"/>
    <w:rsid w:val="0070428E"/>
    <w:rsid w:val="00704BC5"/>
    <w:rsid w:val="007058CE"/>
    <w:rsid w:val="00712AAF"/>
    <w:rsid w:val="00715892"/>
    <w:rsid w:val="00724239"/>
    <w:rsid w:val="00726857"/>
    <w:rsid w:val="00731BE6"/>
    <w:rsid w:val="007335F4"/>
    <w:rsid w:val="0073442B"/>
    <w:rsid w:val="00745E38"/>
    <w:rsid w:val="00756E5D"/>
    <w:rsid w:val="00756FC9"/>
    <w:rsid w:val="00763CBC"/>
    <w:rsid w:val="00775428"/>
    <w:rsid w:val="00782935"/>
    <w:rsid w:val="0078430B"/>
    <w:rsid w:val="00784D60"/>
    <w:rsid w:val="00785D24"/>
    <w:rsid w:val="00790194"/>
    <w:rsid w:val="0079495E"/>
    <w:rsid w:val="007969C6"/>
    <w:rsid w:val="007A0EFA"/>
    <w:rsid w:val="007A6E57"/>
    <w:rsid w:val="007B5B5A"/>
    <w:rsid w:val="007B60CD"/>
    <w:rsid w:val="007B6AC2"/>
    <w:rsid w:val="007C234F"/>
    <w:rsid w:val="007C6E78"/>
    <w:rsid w:val="007C7F69"/>
    <w:rsid w:val="007D0ECE"/>
    <w:rsid w:val="007D590A"/>
    <w:rsid w:val="007D6C7A"/>
    <w:rsid w:val="007D779E"/>
    <w:rsid w:val="007E0E57"/>
    <w:rsid w:val="007E252A"/>
    <w:rsid w:val="007E6BF4"/>
    <w:rsid w:val="007E6CAE"/>
    <w:rsid w:val="007E74BA"/>
    <w:rsid w:val="007F2DC8"/>
    <w:rsid w:val="007F4090"/>
    <w:rsid w:val="007F51B0"/>
    <w:rsid w:val="007F6EB5"/>
    <w:rsid w:val="008002B2"/>
    <w:rsid w:val="00801F9A"/>
    <w:rsid w:val="0080212F"/>
    <w:rsid w:val="00805BF6"/>
    <w:rsid w:val="00805EA6"/>
    <w:rsid w:val="00806CCB"/>
    <w:rsid w:val="008105C3"/>
    <w:rsid w:val="00812B30"/>
    <w:rsid w:val="00817316"/>
    <w:rsid w:val="00825163"/>
    <w:rsid w:val="008416E2"/>
    <w:rsid w:val="00870AF4"/>
    <w:rsid w:val="008840F9"/>
    <w:rsid w:val="00885844"/>
    <w:rsid w:val="00897544"/>
    <w:rsid w:val="008A2C96"/>
    <w:rsid w:val="008A3D2E"/>
    <w:rsid w:val="008A5050"/>
    <w:rsid w:val="008A57DC"/>
    <w:rsid w:val="008B0E45"/>
    <w:rsid w:val="008B4E74"/>
    <w:rsid w:val="008B6F51"/>
    <w:rsid w:val="008B74F0"/>
    <w:rsid w:val="008C261F"/>
    <w:rsid w:val="008C2FAC"/>
    <w:rsid w:val="008C33CA"/>
    <w:rsid w:val="008C4205"/>
    <w:rsid w:val="008C4E18"/>
    <w:rsid w:val="008C5F85"/>
    <w:rsid w:val="008C73CD"/>
    <w:rsid w:val="008D09BD"/>
    <w:rsid w:val="008D170B"/>
    <w:rsid w:val="008D603F"/>
    <w:rsid w:val="008D7731"/>
    <w:rsid w:val="008E31B8"/>
    <w:rsid w:val="008E47D5"/>
    <w:rsid w:val="008E77F3"/>
    <w:rsid w:val="008F0E25"/>
    <w:rsid w:val="008F4F71"/>
    <w:rsid w:val="008F7949"/>
    <w:rsid w:val="00910E74"/>
    <w:rsid w:val="00911504"/>
    <w:rsid w:val="0091518C"/>
    <w:rsid w:val="0091661A"/>
    <w:rsid w:val="00924E10"/>
    <w:rsid w:val="00930D99"/>
    <w:rsid w:val="0093105E"/>
    <w:rsid w:val="009313FF"/>
    <w:rsid w:val="00931959"/>
    <w:rsid w:val="00933103"/>
    <w:rsid w:val="0093588D"/>
    <w:rsid w:val="00936F2A"/>
    <w:rsid w:val="00941C53"/>
    <w:rsid w:val="00942021"/>
    <w:rsid w:val="00947048"/>
    <w:rsid w:val="009539CC"/>
    <w:rsid w:val="0095424C"/>
    <w:rsid w:val="00955760"/>
    <w:rsid w:val="009603FE"/>
    <w:rsid w:val="00961634"/>
    <w:rsid w:val="009634FA"/>
    <w:rsid w:val="009651C3"/>
    <w:rsid w:val="00967F65"/>
    <w:rsid w:val="009721C0"/>
    <w:rsid w:val="00973A06"/>
    <w:rsid w:val="00974504"/>
    <w:rsid w:val="00977BD9"/>
    <w:rsid w:val="0098091E"/>
    <w:rsid w:val="00980A3C"/>
    <w:rsid w:val="00992A91"/>
    <w:rsid w:val="00992F30"/>
    <w:rsid w:val="00994EC7"/>
    <w:rsid w:val="00995009"/>
    <w:rsid w:val="00996904"/>
    <w:rsid w:val="009A29D0"/>
    <w:rsid w:val="009A3415"/>
    <w:rsid w:val="009A4C79"/>
    <w:rsid w:val="009B2750"/>
    <w:rsid w:val="009B401B"/>
    <w:rsid w:val="009C0395"/>
    <w:rsid w:val="009C3068"/>
    <w:rsid w:val="009C6E01"/>
    <w:rsid w:val="009D035A"/>
    <w:rsid w:val="009D0A16"/>
    <w:rsid w:val="009D10ED"/>
    <w:rsid w:val="009D1895"/>
    <w:rsid w:val="009D7B5C"/>
    <w:rsid w:val="009E2B0D"/>
    <w:rsid w:val="009E7301"/>
    <w:rsid w:val="009F72A5"/>
    <w:rsid w:val="00A07D35"/>
    <w:rsid w:val="00A141B1"/>
    <w:rsid w:val="00A15FCF"/>
    <w:rsid w:val="00A16C71"/>
    <w:rsid w:val="00A200F1"/>
    <w:rsid w:val="00A22C99"/>
    <w:rsid w:val="00A23228"/>
    <w:rsid w:val="00A30630"/>
    <w:rsid w:val="00A349A0"/>
    <w:rsid w:val="00A50307"/>
    <w:rsid w:val="00A50D19"/>
    <w:rsid w:val="00A51EC4"/>
    <w:rsid w:val="00A52035"/>
    <w:rsid w:val="00A5584D"/>
    <w:rsid w:val="00A6318A"/>
    <w:rsid w:val="00A6493F"/>
    <w:rsid w:val="00A67902"/>
    <w:rsid w:val="00A7269D"/>
    <w:rsid w:val="00A74E57"/>
    <w:rsid w:val="00A76504"/>
    <w:rsid w:val="00A80791"/>
    <w:rsid w:val="00A80A94"/>
    <w:rsid w:val="00A83B84"/>
    <w:rsid w:val="00A910B5"/>
    <w:rsid w:val="00AA1768"/>
    <w:rsid w:val="00AA66FC"/>
    <w:rsid w:val="00AB0382"/>
    <w:rsid w:val="00AC463C"/>
    <w:rsid w:val="00AC5BB3"/>
    <w:rsid w:val="00AD204B"/>
    <w:rsid w:val="00AE451E"/>
    <w:rsid w:val="00AF1707"/>
    <w:rsid w:val="00AF57E0"/>
    <w:rsid w:val="00B079CF"/>
    <w:rsid w:val="00B1155D"/>
    <w:rsid w:val="00B1561D"/>
    <w:rsid w:val="00B17444"/>
    <w:rsid w:val="00B20FD2"/>
    <w:rsid w:val="00B25B9F"/>
    <w:rsid w:val="00B26B16"/>
    <w:rsid w:val="00B32A5B"/>
    <w:rsid w:val="00B45673"/>
    <w:rsid w:val="00B456F3"/>
    <w:rsid w:val="00B46C05"/>
    <w:rsid w:val="00B47446"/>
    <w:rsid w:val="00B505F9"/>
    <w:rsid w:val="00B51280"/>
    <w:rsid w:val="00B56590"/>
    <w:rsid w:val="00B56623"/>
    <w:rsid w:val="00B60568"/>
    <w:rsid w:val="00B6413C"/>
    <w:rsid w:val="00B64C72"/>
    <w:rsid w:val="00B70124"/>
    <w:rsid w:val="00B706D9"/>
    <w:rsid w:val="00B716E1"/>
    <w:rsid w:val="00B93541"/>
    <w:rsid w:val="00B9429B"/>
    <w:rsid w:val="00B963D4"/>
    <w:rsid w:val="00BA1D87"/>
    <w:rsid w:val="00BA6333"/>
    <w:rsid w:val="00BA681C"/>
    <w:rsid w:val="00BB52DA"/>
    <w:rsid w:val="00BB5FD4"/>
    <w:rsid w:val="00BB604A"/>
    <w:rsid w:val="00BC4880"/>
    <w:rsid w:val="00BD0D51"/>
    <w:rsid w:val="00BD275A"/>
    <w:rsid w:val="00BE78B1"/>
    <w:rsid w:val="00BF12D7"/>
    <w:rsid w:val="00BF33FF"/>
    <w:rsid w:val="00BF45A5"/>
    <w:rsid w:val="00C050D4"/>
    <w:rsid w:val="00C0566C"/>
    <w:rsid w:val="00C22EB5"/>
    <w:rsid w:val="00C4494B"/>
    <w:rsid w:val="00C47D43"/>
    <w:rsid w:val="00C5176D"/>
    <w:rsid w:val="00C570BB"/>
    <w:rsid w:val="00C711C1"/>
    <w:rsid w:val="00C73251"/>
    <w:rsid w:val="00C77120"/>
    <w:rsid w:val="00C80E9B"/>
    <w:rsid w:val="00C858E6"/>
    <w:rsid w:val="00C9174E"/>
    <w:rsid w:val="00C926FE"/>
    <w:rsid w:val="00C92F4C"/>
    <w:rsid w:val="00C93793"/>
    <w:rsid w:val="00CA1ED9"/>
    <w:rsid w:val="00CA6B81"/>
    <w:rsid w:val="00CC4C76"/>
    <w:rsid w:val="00CC5734"/>
    <w:rsid w:val="00CD1EB4"/>
    <w:rsid w:val="00CD7101"/>
    <w:rsid w:val="00CD7D64"/>
    <w:rsid w:val="00CE48D2"/>
    <w:rsid w:val="00CF29FA"/>
    <w:rsid w:val="00CF3135"/>
    <w:rsid w:val="00CF3962"/>
    <w:rsid w:val="00D03ED3"/>
    <w:rsid w:val="00D0677F"/>
    <w:rsid w:val="00D07E3A"/>
    <w:rsid w:val="00D10E5F"/>
    <w:rsid w:val="00D137DB"/>
    <w:rsid w:val="00D13D36"/>
    <w:rsid w:val="00D162F3"/>
    <w:rsid w:val="00D41ECF"/>
    <w:rsid w:val="00D43CFC"/>
    <w:rsid w:val="00D50827"/>
    <w:rsid w:val="00D52037"/>
    <w:rsid w:val="00D55797"/>
    <w:rsid w:val="00D56237"/>
    <w:rsid w:val="00D57A72"/>
    <w:rsid w:val="00D60297"/>
    <w:rsid w:val="00D60A1A"/>
    <w:rsid w:val="00D62777"/>
    <w:rsid w:val="00D638BE"/>
    <w:rsid w:val="00D6435C"/>
    <w:rsid w:val="00D72655"/>
    <w:rsid w:val="00D74208"/>
    <w:rsid w:val="00DA10B0"/>
    <w:rsid w:val="00DA1DC9"/>
    <w:rsid w:val="00DA28EE"/>
    <w:rsid w:val="00DA4319"/>
    <w:rsid w:val="00DA4AD3"/>
    <w:rsid w:val="00DA4F09"/>
    <w:rsid w:val="00DA50EB"/>
    <w:rsid w:val="00DA5301"/>
    <w:rsid w:val="00DA55BF"/>
    <w:rsid w:val="00DB0FB2"/>
    <w:rsid w:val="00DB2A8C"/>
    <w:rsid w:val="00DB7FCD"/>
    <w:rsid w:val="00DC0867"/>
    <w:rsid w:val="00DC4D03"/>
    <w:rsid w:val="00DD6A1C"/>
    <w:rsid w:val="00DE212E"/>
    <w:rsid w:val="00DE2F83"/>
    <w:rsid w:val="00DE3009"/>
    <w:rsid w:val="00DE6695"/>
    <w:rsid w:val="00DF2885"/>
    <w:rsid w:val="00DF4FC0"/>
    <w:rsid w:val="00DF706B"/>
    <w:rsid w:val="00E002ED"/>
    <w:rsid w:val="00E02922"/>
    <w:rsid w:val="00E06F61"/>
    <w:rsid w:val="00E130E2"/>
    <w:rsid w:val="00E13BB4"/>
    <w:rsid w:val="00E2033D"/>
    <w:rsid w:val="00E27B2F"/>
    <w:rsid w:val="00E337F7"/>
    <w:rsid w:val="00E34EC0"/>
    <w:rsid w:val="00E3657C"/>
    <w:rsid w:val="00E435F2"/>
    <w:rsid w:val="00E5486F"/>
    <w:rsid w:val="00E6172C"/>
    <w:rsid w:val="00E61DDD"/>
    <w:rsid w:val="00E71E98"/>
    <w:rsid w:val="00E72911"/>
    <w:rsid w:val="00E875B4"/>
    <w:rsid w:val="00EA2B0C"/>
    <w:rsid w:val="00EB3C59"/>
    <w:rsid w:val="00EB64E2"/>
    <w:rsid w:val="00EB6C0B"/>
    <w:rsid w:val="00EC364D"/>
    <w:rsid w:val="00ED1D5C"/>
    <w:rsid w:val="00ED2C90"/>
    <w:rsid w:val="00EE04C1"/>
    <w:rsid w:val="00EE68BE"/>
    <w:rsid w:val="00EE6A2A"/>
    <w:rsid w:val="00EE74E7"/>
    <w:rsid w:val="00EF5151"/>
    <w:rsid w:val="00EF5274"/>
    <w:rsid w:val="00EF6434"/>
    <w:rsid w:val="00EF6877"/>
    <w:rsid w:val="00EF70A3"/>
    <w:rsid w:val="00F05E22"/>
    <w:rsid w:val="00F12C0A"/>
    <w:rsid w:val="00F13C23"/>
    <w:rsid w:val="00F2442B"/>
    <w:rsid w:val="00F24CF1"/>
    <w:rsid w:val="00F31948"/>
    <w:rsid w:val="00F31E39"/>
    <w:rsid w:val="00F326D7"/>
    <w:rsid w:val="00F341C4"/>
    <w:rsid w:val="00F36364"/>
    <w:rsid w:val="00F41291"/>
    <w:rsid w:val="00F45180"/>
    <w:rsid w:val="00F45F18"/>
    <w:rsid w:val="00F46BF3"/>
    <w:rsid w:val="00F46D63"/>
    <w:rsid w:val="00F47A42"/>
    <w:rsid w:val="00F54038"/>
    <w:rsid w:val="00F56152"/>
    <w:rsid w:val="00F57558"/>
    <w:rsid w:val="00F65631"/>
    <w:rsid w:val="00F65AEF"/>
    <w:rsid w:val="00F66E02"/>
    <w:rsid w:val="00F778AB"/>
    <w:rsid w:val="00F8021C"/>
    <w:rsid w:val="00F8061A"/>
    <w:rsid w:val="00F81466"/>
    <w:rsid w:val="00F82A93"/>
    <w:rsid w:val="00F83F4E"/>
    <w:rsid w:val="00F872DE"/>
    <w:rsid w:val="00F9233C"/>
    <w:rsid w:val="00F93E8F"/>
    <w:rsid w:val="00FA0A15"/>
    <w:rsid w:val="00FA2CFB"/>
    <w:rsid w:val="00FA2D44"/>
    <w:rsid w:val="00FA3D2E"/>
    <w:rsid w:val="00FA5A07"/>
    <w:rsid w:val="00FD08C4"/>
    <w:rsid w:val="00FD31A9"/>
    <w:rsid w:val="00FD3862"/>
    <w:rsid w:val="00FD38F7"/>
    <w:rsid w:val="00FD5C65"/>
    <w:rsid w:val="00FD6D30"/>
    <w:rsid w:val="00FE219A"/>
    <w:rsid w:val="00FE7294"/>
    <w:rsid w:val="00FF0E3D"/>
    <w:rsid w:val="00FF36F0"/>
    <w:rsid w:val="00FF39EB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63D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06967DB44A4ACDA6502FE066EC0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8545CB-C1B5-4106-BD8C-24BD6FA2F196}"/>
      </w:docPartPr>
      <w:docPartBody>
        <w:p w:rsidR="00DD58F1" w:rsidRDefault="00731A31" w:rsidP="00731A31">
          <w:pPr>
            <w:pStyle w:val="D506967DB44A4ACDA6502FE066EC05DD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731A31" w:rsidP="00731A31">
          <w:pPr>
            <w:pStyle w:val="BCAA1B2A5CF34FDB9D1E3A5D5A9504F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103B4682BFCC4E89BE2D8BCB09F232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BE8A48-7D7E-4589-B845-ED4318710D97}"/>
      </w:docPartPr>
      <w:docPartBody>
        <w:p w:rsidR="00DD58F1" w:rsidRDefault="00731A31" w:rsidP="00731A31">
          <w:pPr>
            <w:pStyle w:val="103B4682BFCC4E89BE2D8BCB09F23219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25F93DF4C16F4070A99E1ACF8E8AC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0E75F-AF81-47C4-B4A7-EEF663AFCAAE}"/>
      </w:docPartPr>
      <w:docPartBody>
        <w:p w:rsidR="00DD58F1" w:rsidRDefault="00731A31" w:rsidP="00731A31">
          <w:pPr>
            <w:pStyle w:val="25F93DF4C16F4070A99E1ACF8E8AC0CD"/>
          </w:pPr>
          <w:r w:rsidRPr="0091661A">
            <w:rPr>
              <w:rStyle w:val="Zstupntext"/>
            </w:rPr>
            <w:t>Zvolte položku.</w:t>
          </w:r>
        </w:p>
      </w:docPartBody>
    </w:docPart>
    <w:docPart>
      <w:docPartPr>
        <w:name w:val="751B6076355843C69D7C3237BAAAB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4186D-CF35-432B-95EA-16E689EB3BE0}"/>
      </w:docPartPr>
      <w:docPartBody>
        <w:p w:rsidR="00DD58F1" w:rsidRDefault="00731A31" w:rsidP="00731A31">
          <w:pPr>
            <w:pStyle w:val="751B6076355843C69D7C3237BAAAB802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EB31697B166E4EB99ADBBCB3EA7968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F42689-C6A3-436C-A974-E4468B8A0637}"/>
      </w:docPartPr>
      <w:docPartBody>
        <w:p w:rsidR="0022776C" w:rsidRDefault="0033014B" w:rsidP="0033014B">
          <w:pPr>
            <w:pStyle w:val="EB31697B166E4EB99ADBBCB3EA79681A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0C44E5"/>
    <w:rsid w:val="00115890"/>
    <w:rsid w:val="00117BFD"/>
    <w:rsid w:val="0022776C"/>
    <w:rsid w:val="00274566"/>
    <w:rsid w:val="0033014B"/>
    <w:rsid w:val="00621C7A"/>
    <w:rsid w:val="007058CE"/>
    <w:rsid w:val="00731A31"/>
    <w:rsid w:val="00AE7FA2"/>
    <w:rsid w:val="00B230EF"/>
    <w:rsid w:val="00B36B81"/>
    <w:rsid w:val="00BD40BA"/>
    <w:rsid w:val="00BE0D54"/>
    <w:rsid w:val="00D42A78"/>
    <w:rsid w:val="00DD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2776C"/>
    <w:rPr>
      <w:color w:val="808080"/>
    </w:rPr>
  </w:style>
  <w:style w:type="paragraph" w:customStyle="1" w:styleId="D506967DB44A4ACDA6502FE066EC05DD">
    <w:name w:val="D506967DB44A4ACDA6502FE066EC05DD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AA1B2A5CF34FDB9D1E3A5D5A9504F6">
    <w:name w:val="BCAA1B2A5CF34FDB9D1E3A5D5A9504F6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B4682BFCC4E89BE2D8BCB09F23219">
    <w:name w:val="103B4682BFCC4E89BE2D8BCB09F23219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93DF4C16F4070A99E1ACF8E8AC0CD">
    <w:name w:val="25F93DF4C16F4070A99E1ACF8E8AC0CD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B6076355843C69D7C3237BAAAB802">
    <w:name w:val="751B6076355843C69D7C3237BAAAB802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1697B166E4EB99ADBBCB3EA79681A">
    <w:name w:val="EB31697B166E4EB99ADBBCB3EA79681A"/>
    <w:rsid w:val="003301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customXml/itemProps5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1099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Haasová Ivana Bc. DiS.</cp:lastModifiedBy>
  <cp:revision>2</cp:revision>
  <cp:lastPrinted>2021-10-15T09:28:00Z</cp:lastPrinted>
  <dcterms:created xsi:type="dcterms:W3CDTF">2025-08-15T11:18:00Z</dcterms:created>
  <dcterms:modified xsi:type="dcterms:W3CDTF">2025-08-15T11:18:00Z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