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1FD1F7CE" w:rsidR="0019479C" w:rsidRPr="005733D7" w:rsidRDefault="000307ED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A9398B" w:rsidRPr="00A9398B">
              <w:rPr>
                <w:rFonts w:ascii="Arial" w:hAnsi="Arial" w:cs="Arial"/>
                <w:sz w:val="22"/>
                <w:szCs w:val="22"/>
              </w:rPr>
              <w:t>Lázně Bohdaneč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66518C3E" w:rsidR="0019479C" w:rsidRPr="005733D7" w:rsidRDefault="00D9576D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576D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A9398B" w:rsidRPr="00A9398B">
              <w:rPr>
                <w:rFonts w:ascii="Arial" w:hAnsi="Arial" w:cs="Arial"/>
                <w:sz w:val="22"/>
                <w:szCs w:val="22"/>
              </w:rPr>
              <w:t>203687/2025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311C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0AB2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0180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136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98B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576D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72</cp:revision>
  <cp:lastPrinted>2019-01-21T13:03:00Z</cp:lastPrinted>
  <dcterms:created xsi:type="dcterms:W3CDTF">2018-02-07T11:30:00Z</dcterms:created>
  <dcterms:modified xsi:type="dcterms:W3CDTF">2025-08-07T05:27:00Z</dcterms:modified>
</cp:coreProperties>
</file>