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057FED91" w14:textId="30BFF140" w:rsidR="00F27213" w:rsidRDefault="002D0AA3" w:rsidP="00D77515">
      <w:pPr>
        <w:pStyle w:val="Nadpis3"/>
        <w:ind w:left="0"/>
        <w:rPr>
          <w:rFonts w:ascii="Arial" w:hAnsi="Arial" w:cs="Arial"/>
          <w:b w:val="0"/>
          <w:bCs w:val="0"/>
          <w:sz w:val="20"/>
          <w:szCs w:val="20"/>
        </w:rPr>
      </w:pPr>
      <w:r w:rsidRPr="00A67FF0">
        <w:rPr>
          <w:rFonts w:ascii="Arial" w:hAnsi="Arial" w:cs="Arial"/>
          <w:b w:val="0"/>
          <w:sz w:val="20"/>
          <w:szCs w:val="20"/>
        </w:rPr>
        <w:t>jednající</w:t>
      </w:r>
      <w:r w:rsidR="00D77515">
        <w:rPr>
          <w:rFonts w:ascii="Arial" w:hAnsi="Arial" w:cs="Arial"/>
          <w:b w:val="0"/>
          <w:sz w:val="20"/>
          <w:szCs w:val="20"/>
        </w:rPr>
        <w:t>:</w:t>
      </w:r>
      <w:r w:rsidRPr="00A67FF0">
        <w:rPr>
          <w:rFonts w:ascii="Arial" w:hAnsi="Arial" w:cs="Arial"/>
          <w:b w:val="0"/>
          <w:sz w:val="20"/>
          <w:szCs w:val="20"/>
        </w:rPr>
        <w:t xml:space="preserve"> </w:t>
      </w:r>
      <w:r w:rsidR="003A4E04">
        <w:rPr>
          <w:rFonts w:ascii="Arial" w:hAnsi="Arial" w:cs="Arial"/>
          <w:b w:val="0"/>
          <w:bCs w:val="0"/>
          <w:sz w:val="20"/>
          <w:szCs w:val="20"/>
        </w:rPr>
        <w:t>Ing. Milan Rybka, ředitel Odboru vodohospodářských staveb</w:t>
      </w:r>
    </w:p>
    <w:p w14:paraId="202D369E" w14:textId="6DB9A1C5"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xml:space="preserve">: </w:t>
      </w:r>
      <w:r w:rsidRPr="00D77515">
        <w:rPr>
          <w:rFonts w:ascii="Arial" w:hAnsi="Arial" w:cs="Arial"/>
          <w:b w:val="0"/>
          <w:bCs w:val="0"/>
          <w:sz w:val="20"/>
          <w:szCs w:val="20"/>
        </w:rPr>
        <w:tab/>
        <w:t>01312774</w:t>
      </w:r>
    </w:p>
    <w:p w14:paraId="0194FD28" w14:textId="77777777" w:rsidR="00CD0B98" w:rsidRPr="00D77515" w:rsidRDefault="00CD0B98" w:rsidP="008C0203">
      <w:pPr>
        <w:jc w:val="both"/>
        <w:rPr>
          <w:rFonts w:ascii="Arial" w:hAnsi="Arial" w:cs="Arial"/>
          <w:sz w:val="20"/>
          <w:szCs w:val="20"/>
        </w:rPr>
      </w:pPr>
      <w:r w:rsidRPr="00D77515">
        <w:rPr>
          <w:rFonts w:ascii="Arial" w:hAnsi="Arial" w:cs="Arial"/>
          <w:sz w:val="20"/>
          <w:szCs w:val="20"/>
        </w:rPr>
        <w:t xml:space="preserve">DIČ: </w:t>
      </w:r>
      <w:r w:rsidRPr="00D77515">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36949798" w14:textId="741B0732" w:rsidR="00CD0B98" w:rsidRPr="00275720" w:rsidRDefault="00CD0B98" w:rsidP="008C0203">
      <w:pPr>
        <w:jc w:val="both"/>
        <w:rPr>
          <w:rFonts w:ascii="Arial" w:hAnsi="Arial" w:cs="Arial"/>
          <w:sz w:val="20"/>
          <w:szCs w:val="20"/>
        </w:rPr>
      </w:pPr>
    </w:p>
    <w:p w14:paraId="7D886401" w14:textId="3DEB3DC3" w:rsidR="00DA4A42" w:rsidRPr="00275720" w:rsidRDefault="00F03155" w:rsidP="008C0203">
      <w:pPr>
        <w:pStyle w:val="Zkladntext"/>
        <w:rPr>
          <w:rFonts w:ascii="Arial" w:hAnsi="Arial" w:cs="Arial"/>
          <w:b/>
          <w:sz w:val="20"/>
          <w:szCs w:val="20"/>
        </w:rPr>
      </w:pPr>
      <w:r>
        <w:rPr>
          <w:rFonts w:ascii="Arial" w:hAnsi="Arial" w:cs="Arial"/>
          <w:b/>
          <w:sz w:val="20"/>
          <w:szCs w:val="20"/>
        </w:rPr>
        <w:t>TSV, s.r.o.</w:t>
      </w:r>
    </w:p>
    <w:p w14:paraId="747166A2" w14:textId="7485CEC6" w:rsidR="006E4B69" w:rsidRPr="00F03155" w:rsidRDefault="005B479C" w:rsidP="008C0203">
      <w:pPr>
        <w:jc w:val="both"/>
        <w:rPr>
          <w:rFonts w:ascii="Arial" w:hAnsi="Arial" w:cs="Arial"/>
          <w:b/>
          <w:sz w:val="20"/>
          <w:szCs w:val="20"/>
        </w:rPr>
      </w:pPr>
      <w:r w:rsidRPr="00F03155">
        <w:rPr>
          <w:rFonts w:ascii="Arial" w:hAnsi="Arial" w:cs="Arial"/>
          <w:sz w:val="20"/>
          <w:szCs w:val="20"/>
        </w:rPr>
        <w:t>sídlo:</w:t>
      </w:r>
      <w:r w:rsidR="00DD7C2B" w:rsidRPr="00F03155">
        <w:rPr>
          <w:rFonts w:ascii="Arial" w:hAnsi="Arial" w:cs="Arial"/>
          <w:sz w:val="20"/>
          <w:szCs w:val="20"/>
        </w:rPr>
        <w:t xml:space="preserve"> </w:t>
      </w:r>
      <w:r w:rsidR="00F03155" w:rsidRPr="00F03155">
        <w:rPr>
          <w:rFonts w:ascii="Arial" w:hAnsi="Arial" w:cs="Arial"/>
          <w:sz w:val="20"/>
          <w:szCs w:val="20"/>
        </w:rPr>
        <w:t>Budilova 161/15, Plzeň 301 00</w:t>
      </w:r>
    </w:p>
    <w:p w14:paraId="3D7B40D3" w14:textId="6B00EE21" w:rsidR="00F600C8" w:rsidRPr="00275720" w:rsidRDefault="000A5D5A" w:rsidP="008C0203">
      <w:pPr>
        <w:jc w:val="both"/>
        <w:rPr>
          <w:rFonts w:ascii="Arial" w:hAnsi="Arial" w:cs="Arial"/>
          <w:sz w:val="20"/>
          <w:szCs w:val="20"/>
        </w:rPr>
      </w:pPr>
      <w:r w:rsidRPr="00F03155">
        <w:rPr>
          <w:rFonts w:ascii="Arial" w:hAnsi="Arial" w:cs="Arial"/>
          <w:sz w:val="20"/>
          <w:szCs w:val="20"/>
        </w:rPr>
        <w:t>z</w:t>
      </w:r>
      <w:r w:rsidR="00F600C8" w:rsidRPr="00F03155">
        <w:rPr>
          <w:rFonts w:ascii="Arial" w:hAnsi="Arial" w:cs="Arial"/>
          <w:sz w:val="20"/>
          <w:szCs w:val="20"/>
        </w:rPr>
        <w:t>apsán</w:t>
      </w:r>
      <w:r w:rsidR="005B479C" w:rsidRPr="00F03155">
        <w:rPr>
          <w:rFonts w:ascii="Arial" w:hAnsi="Arial" w:cs="Arial"/>
          <w:sz w:val="20"/>
          <w:szCs w:val="20"/>
        </w:rPr>
        <w:t>a</w:t>
      </w:r>
      <w:r w:rsidR="00F600C8" w:rsidRPr="00F03155">
        <w:rPr>
          <w:rFonts w:ascii="Arial" w:hAnsi="Arial" w:cs="Arial"/>
          <w:sz w:val="20"/>
          <w:szCs w:val="20"/>
        </w:rPr>
        <w:t xml:space="preserve"> v </w:t>
      </w:r>
      <w:r w:rsidRPr="00F03155">
        <w:rPr>
          <w:rFonts w:ascii="Arial" w:hAnsi="Arial" w:cs="Arial"/>
          <w:sz w:val="20"/>
          <w:szCs w:val="20"/>
        </w:rPr>
        <w:t>o</w:t>
      </w:r>
      <w:r w:rsidR="00F600C8" w:rsidRPr="00F03155">
        <w:rPr>
          <w:rFonts w:ascii="Arial" w:hAnsi="Arial" w:cs="Arial"/>
          <w:sz w:val="20"/>
          <w:szCs w:val="20"/>
        </w:rPr>
        <w:t xml:space="preserve">bchodním rejstříku vedeném </w:t>
      </w:r>
      <w:r w:rsidR="000D0CB2" w:rsidRPr="00F03155">
        <w:rPr>
          <w:rFonts w:ascii="Arial" w:hAnsi="Arial" w:cs="Arial"/>
          <w:sz w:val="20"/>
          <w:szCs w:val="20"/>
        </w:rPr>
        <w:t xml:space="preserve">u </w:t>
      </w:r>
      <w:r w:rsidR="00F03155" w:rsidRPr="00F03155">
        <w:rPr>
          <w:rFonts w:ascii="Arial" w:hAnsi="Arial" w:cs="Arial"/>
          <w:sz w:val="20"/>
          <w:szCs w:val="20"/>
        </w:rPr>
        <w:t xml:space="preserve">Krajského soudu </w:t>
      </w:r>
      <w:r w:rsidR="00F600C8" w:rsidRPr="00F03155">
        <w:rPr>
          <w:rFonts w:ascii="Arial" w:hAnsi="Arial" w:cs="Arial"/>
          <w:sz w:val="20"/>
          <w:szCs w:val="20"/>
        </w:rPr>
        <w:t xml:space="preserve">v </w:t>
      </w:r>
      <w:r w:rsidR="00F03155" w:rsidRPr="00F03155">
        <w:rPr>
          <w:rFonts w:ascii="Arial" w:hAnsi="Arial" w:cs="Arial"/>
          <w:sz w:val="20"/>
          <w:szCs w:val="20"/>
        </w:rPr>
        <w:t>Plzni</w:t>
      </w:r>
      <w:r w:rsidR="00F600C8" w:rsidRPr="00F03155">
        <w:rPr>
          <w:rFonts w:ascii="Arial" w:hAnsi="Arial" w:cs="Arial"/>
          <w:sz w:val="20"/>
          <w:szCs w:val="20"/>
        </w:rPr>
        <w:t xml:space="preserve">, oddíl </w:t>
      </w:r>
      <w:r w:rsidR="00F03155" w:rsidRPr="00F03155">
        <w:rPr>
          <w:rFonts w:ascii="Arial" w:hAnsi="Arial" w:cs="Arial"/>
          <w:sz w:val="20"/>
          <w:szCs w:val="20"/>
        </w:rPr>
        <w:t>C</w:t>
      </w:r>
      <w:r w:rsidR="00F600C8" w:rsidRPr="00F03155">
        <w:rPr>
          <w:rFonts w:ascii="Arial" w:hAnsi="Arial" w:cs="Arial"/>
          <w:sz w:val="20"/>
          <w:szCs w:val="20"/>
        </w:rPr>
        <w:t xml:space="preserve"> vložka </w:t>
      </w:r>
      <w:r w:rsidR="00F03155" w:rsidRPr="00F03155">
        <w:rPr>
          <w:rFonts w:ascii="Arial" w:hAnsi="Arial" w:cs="Arial"/>
          <w:sz w:val="20"/>
          <w:szCs w:val="20"/>
        </w:rPr>
        <w:t>41470</w:t>
      </w:r>
      <w:r w:rsidR="00F600C8" w:rsidRPr="00275720">
        <w:rPr>
          <w:rFonts w:ascii="Arial" w:hAnsi="Arial" w:cs="Arial"/>
          <w:sz w:val="20"/>
          <w:szCs w:val="20"/>
        </w:rPr>
        <w:t xml:space="preserve">   </w:t>
      </w:r>
    </w:p>
    <w:p w14:paraId="16A6DC43" w14:textId="2C927D33"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á</w:t>
      </w:r>
      <w:r w:rsidRPr="00275720">
        <w:rPr>
          <w:rFonts w:ascii="Arial" w:hAnsi="Arial" w:cs="Arial"/>
          <w:sz w:val="20"/>
          <w:szCs w:val="20"/>
        </w:rPr>
        <w:t xml:space="preserve"> </w:t>
      </w:r>
      <w:r w:rsidR="00F03155">
        <w:rPr>
          <w:rFonts w:ascii="Arial" w:hAnsi="Arial" w:cs="Arial"/>
          <w:sz w:val="20"/>
          <w:szCs w:val="20"/>
        </w:rPr>
        <w:t>Lenkou Voráčkovou, jednatel</w:t>
      </w:r>
    </w:p>
    <w:p w14:paraId="6FA68BB3" w14:textId="343B5AA5"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r w:rsidR="00F03155" w:rsidRPr="00F03155">
        <w:rPr>
          <w:rFonts w:ascii="Arial" w:hAnsi="Arial" w:cs="Arial"/>
          <w:sz w:val="20"/>
          <w:szCs w:val="20"/>
        </w:rPr>
        <w:t>13979396</w:t>
      </w:r>
    </w:p>
    <w:p w14:paraId="634A4198" w14:textId="357097F6" w:rsidR="006E4B69" w:rsidRPr="00275720" w:rsidRDefault="006E4B69" w:rsidP="008C0203">
      <w:pPr>
        <w:jc w:val="both"/>
        <w:rPr>
          <w:rFonts w:ascii="Arial" w:hAnsi="Arial" w:cs="Arial"/>
          <w:sz w:val="20"/>
          <w:szCs w:val="20"/>
        </w:rPr>
      </w:pPr>
      <w:r w:rsidRPr="00F03155">
        <w:rPr>
          <w:rFonts w:ascii="Arial" w:hAnsi="Arial" w:cs="Arial"/>
          <w:sz w:val="20"/>
          <w:szCs w:val="20"/>
        </w:rPr>
        <w:t>DIČ:</w:t>
      </w:r>
      <w:r w:rsidRPr="00275720">
        <w:rPr>
          <w:rFonts w:ascii="Arial" w:hAnsi="Arial" w:cs="Arial"/>
          <w:sz w:val="20"/>
          <w:szCs w:val="20"/>
        </w:rPr>
        <w:t xml:space="preserve"> </w:t>
      </w:r>
      <w:r w:rsidRPr="00275720">
        <w:rPr>
          <w:rFonts w:ascii="Arial" w:hAnsi="Arial" w:cs="Arial"/>
          <w:sz w:val="20"/>
          <w:szCs w:val="20"/>
        </w:rPr>
        <w:tab/>
      </w:r>
      <w:r w:rsidR="00F03155">
        <w:rPr>
          <w:rFonts w:ascii="Arial" w:hAnsi="Arial" w:cs="Arial"/>
          <w:sz w:val="20"/>
          <w:szCs w:val="20"/>
        </w:rPr>
        <w:t>CZ13979396</w:t>
      </w:r>
    </w:p>
    <w:p w14:paraId="32C34FE4" w14:textId="7B29A8A1"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F03155">
        <w:rPr>
          <w:rFonts w:ascii="Arial" w:hAnsi="Arial" w:cs="Arial"/>
          <w:color w:val="000000"/>
          <w:sz w:val="20"/>
          <w:szCs w:val="20"/>
        </w:rPr>
        <w:t>je</w:t>
      </w:r>
      <w:r w:rsidRPr="00275720">
        <w:rPr>
          <w:rFonts w:ascii="Arial" w:hAnsi="Arial" w:cs="Arial"/>
          <w:sz w:val="20"/>
          <w:szCs w:val="20"/>
        </w:rPr>
        <w:t xml:space="preserve"> plátcem DPH.</w:t>
      </w:r>
    </w:p>
    <w:p w14:paraId="09DCB858" w14:textId="2F74566E"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Bankovní spojení: </w:t>
      </w:r>
      <w:r w:rsidR="00F03155">
        <w:rPr>
          <w:rFonts w:ascii="Arial" w:hAnsi="Arial" w:cs="Arial"/>
          <w:sz w:val="20"/>
          <w:szCs w:val="20"/>
        </w:rPr>
        <w:t>ČSOB a.s.</w:t>
      </w:r>
      <w:r w:rsidRPr="00275720">
        <w:rPr>
          <w:rFonts w:ascii="Arial" w:hAnsi="Arial" w:cs="Arial"/>
          <w:sz w:val="20"/>
          <w:szCs w:val="20"/>
        </w:rPr>
        <w:t xml:space="preserve">, číslo účtu: </w:t>
      </w:r>
      <w:r w:rsidR="00F03155" w:rsidRPr="00F03155">
        <w:rPr>
          <w:rFonts w:ascii="Arial" w:hAnsi="Arial" w:cs="Arial"/>
          <w:sz w:val="20"/>
          <w:szCs w:val="20"/>
        </w:rPr>
        <w:t>302027495/0300</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2CAF81F3"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w:t>
      </w:r>
      <w:r w:rsidR="008F1E14">
        <w:rPr>
          <w:rFonts w:ascii="Arial" w:hAnsi="Arial" w:cs="Arial"/>
          <w:b/>
          <w:bCs/>
          <w:i/>
          <w:sz w:val="20"/>
          <w:szCs w:val="20"/>
        </w:rPr>
        <w:t>udržovacích prací a oprav</w:t>
      </w:r>
      <w:r w:rsidR="000648C0">
        <w:rPr>
          <w:rFonts w:ascii="Arial" w:hAnsi="Arial" w:cs="Arial"/>
          <w:b/>
          <w:bCs/>
          <w:i/>
          <w:sz w:val="20"/>
          <w:szCs w:val="20"/>
        </w:rPr>
        <w:t xml:space="preserve"> </w:t>
      </w:r>
      <w:r w:rsidR="008F1E14">
        <w:rPr>
          <w:rFonts w:ascii="Arial" w:hAnsi="Arial" w:cs="Arial"/>
          <w:b/>
          <w:bCs/>
          <w:i/>
          <w:sz w:val="20"/>
          <w:szCs w:val="20"/>
        </w:rPr>
        <w:t>na stavbách</w:t>
      </w:r>
      <w:r w:rsidRPr="00CE157D">
        <w:rPr>
          <w:rFonts w:ascii="Arial" w:hAnsi="Arial" w:cs="Arial"/>
          <w:b/>
          <w:bCs/>
          <w:i/>
          <w:sz w:val="20"/>
          <w:szCs w:val="20"/>
        </w:rPr>
        <w:t xml:space="preserve"> HOZ</w:t>
      </w:r>
    </w:p>
    <w:p w14:paraId="7FAA8611" w14:textId="1D248DCF" w:rsidR="00CE157D" w:rsidRDefault="00CE157D" w:rsidP="00CE157D">
      <w:pPr>
        <w:jc w:val="center"/>
        <w:rPr>
          <w:rFonts w:ascii="Arial" w:hAnsi="Arial" w:cs="Arial"/>
          <w:b/>
          <w:bCs/>
          <w:i/>
          <w:sz w:val="20"/>
          <w:szCs w:val="20"/>
        </w:rPr>
      </w:pPr>
      <w:r w:rsidRPr="00CE157D">
        <w:rPr>
          <w:rFonts w:ascii="Arial" w:hAnsi="Arial" w:cs="Arial"/>
          <w:b/>
          <w:bCs/>
          <w:i/>
          <w:sz w:val="20"/>
          <w:szCs w:val="20"/>
        </w:rPr>
        <w:t xml:space="preserve"> „Údržba HOZ</w:t>
      </w:r>
      <w:r>
        <w:rPr>
          <w:rFonts w:ascii="Arial" w:hAnsi="Arial" w:cs="Arial"/>
          <w:b/>
          <w:bCs/>
          <w:i/>
          <w:sz w:val="20"/>
          <w:szCs w:val="20"/>
        </w:rPr>
        <w:t xml:space="preserve"> </w:t>
      </w:r>
      <w:r w:rsidR="00CB0CE8">
        <w:rPr>
          <w:rFonts w:ascii="Arial" w:hAnsi="Arial" w:cs="Arial"/>
          <w:b/>
          <w:bCs/>
          <w:i/>
          <w:sz w:val="20"/>
          <w:szCs w:val="20"/>
        </w:rPr>
        <w:t>H</w:t>
      </w:r>
      <w:r w:rsidR="00F03155">
        <w:rPr>
          <w:rFonts w:ascii="Arial" w:hAnsi="Arial" w:cs="Arial"/>
          <w:b/>
          <w:bCs/>
          <w:i/>
          <w:sz w:val="20"/>
          <w:szCs w:val="20"/>
        </w:rPr>
        <w:t>v</w:t>
      </w:r>
      <w:r w:rsidR="00CB0CE8">
        <w:rPr>
          <w:rFonts w:ascii="Arial" w:hAnsi="Arial" w:cs="Arial"/>
          <w:b/>
          <w:bCs/>
          <w:i/>
          <w:sz w:val="20"/>
          <w:szCs w:val="20"/>
        </w:rPr>
        <w:t>ožďany</w:t>
      </w:r>
      <w:r w:rsidR="006831A8">
        <w:rPr>
          <w:rFonts w:ascii="Arial" w:hAnsi="Arial" w:cs="Arial"/>
          <w:b/>
          <w:bCs/>
          <w:i/>
          <w:sz w:val="20"/>
          <w:szCs w:val="20"/>
        </w:rPr>
        <w:t>“</w:t>
      </w:r>
    </w:p>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54446F61" w14:textId="77777777" w:rsidR="00CE157D" w:rsidRPr="00CE157D" w:rsidRDefault="00CE157D" w:rsidP="00CE157D">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D395AAD" w14:textId="50A2BB29" w:rsidR="00CE157D" w:rsidRDefault="00CE157D" w:rsidP="00CE157D">
      <w:pPr>
        <w:jc w:val="center"/>
        <w:rPr>
          <w:rFonts w:ascii="Arial" w:hAnsi="Arial" w:cs="Arial"/>
          <w:sz w:val="20"/>
          <w:szCs w:val="20"/>
        </w:rPr>
      </w:pPr>
      <w:r w:rsidRPr="00CE157D">
        <w:rPr>
          <w:rFonts w:ascii="Arial" w:hAnsi="Arial" w:cs="Arial"/>
          <w:sz w:val="20"/>
          <w:szCs w:val="20"/>
        </w:rPr>
        <w:t>spisová značka SZ SP</w:t>
      </w:r>
      <w:r w:rsidR="00D20F14">
        <w:rPr>
          <w:rFonts w:ascii="Arial" w:hAnsi="Arial" w:cs="Arial"/>
          <w:sz w:val="20"/>
          <w:szCs w:val="20"/>
        </w:rPr>
        <w:t xml:space="preserve">U </w:t>
      </w:r>
      <w:r w:rsidR="00384757">
        <w:rPr>
          <w:rFonts w:ascii="Arial" w:hAnsi="Arial" w:cs="Arial"/>
          <w:sz w:val="20"/>
          <w:szCs w:val="20"/>
        </w:rPr>
        <w:t>3</w:t>
      </w:r>
      <w:r w:rsidR="00CB0CE8">
        <w:rPr>
          <w:rFonts w:ascii="Arial" w:hAnsi="Arial" w:cs="Arial"/>
          <w:sz w:val="20"/>
          <w:szCs w:val="20"/>
        </w:rPr>
        <w:t>38394</w:t>
      </w:r>
      <w:r w:rsidR="00DA447F">
        <w:rPr>
          <w:rFonts w:ascii="Arial" w:hAnsi="Arial" w:cs="Arial"/>
          <w:sz w:val="20"/>
          <w:szCs w:val="20"/>
        </w:rPr>
        <w:t>/2024</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11DFD14A"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„Údržba HOZ </w:t>
      </w:r>
      <w:r w:rsidR="00CB0CE8">
        <w:rPr>
          <w:rFonts w:ascii="Arial" w:hAnsi="Arial" w:cs="Arial"/>
          <w:b w:val="0"/>
          <w:sz w:val="20"/>
          <w:szCs w:val="20"/>
          <w:u w:val="none"/>
        </w:rPr>
        <w:t>Hvožďany</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3963F5A4"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0" w:name="_Hlk32992825"/>
      <w:r w:rsidR="00D22064">
        <w:rPr>
          <w:rFonts w:ascii="Arial" w:hAnsi="Arial" w:cs="Arial"/>
          <w:b w:val="0"/>
          <w:bCs w:val="0"/>
          <w:sz w:val="20"/>
          <w:szCs w:val="20"/>
          <w:u w:val="none"/>
        </w:rPr>
        <w:t>oprav</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4E7929">
        <w:rPr>
          <w:rFonts w:ascii="Arial" w:hAnsi="Arial" w:cs="Arial"/>
          <w:b w:val="0"/>
          <w:bCs w:val="0"/>
          <w:sz w:val="20"/>
          <w:szCs w:val="20"/>
          <w:u w:val="none"/>
        </w:rPr>
        <w:t>ách</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4E7929">
        <w:rPr>
          <w:rFonts w:ascii="Arial" w:hAnsi="Arial" w:cs="Arial"/>
          <w:b w:val="0"/>
          <w:bCs w:val="0"/>
          <w:sz w:val="20"/>
          <w:szCs w:val="20"/>
          <w:u w:val="none"/>
        </w:rPr>
        <w:t>ch</w:t>
      </w:r>
      <w:r w:rsidR="002420D2">
        <w:rPr>
          <w:rFonts w:ascii="Arial" w:hAnsi="Arial" w:cs="Arial"/>
          <w:b w:val="0"/>
          <w:bCs w:val="0"/>
          <w:sz w:val="20"/>
          <w:szCs w:val="20"/>
          <w:u w:val="none"/>
        </w:rPr>
        <w:t xml:space="preserve"> d</w:t>
      </w:r>
      <w:r w:rsidR="004E7929">
        <w:rPr>
          <w:rFonts w:ascii="Arial" w:hAnsi="Arial" w:cs="Arial"/>
          <w:b w:val="0"/>
          <w:bCs w:val="0"/>
          <w:sz w:val="20"/>
          <w:szCs w:val="20"/>
          <w:u w:val="none"/>
        </w:rPr>
        <w:t>ěl</w:t>
      </w:r>
      <w:r w:rsidRPr="003507BB">
        <w:rPr>
          <w:rFonts w:ascii="Arial" w:hAnsi="Arial" w:cs="Arial"/>
          <w:b w:val="0"/>
          <w:bCs w:val="0"/>
          <w:sz w:val="20"/>
          <w:szCs w:val="20"/>
          <w:u w:val="none"/>
        </w:rPr>
        <w:t xml:space="preserve"> „hlavní</w:t>
      </w:r>
      <w:r w:rsidR="004E7929">
        <w:rPr>
          <w:rFonts w:ascii="Arial" w:hAnsi="Arial" w:cs="Arial"/>
          <w:b w:val="0"/>
          <w:bCs w:val="0"/>
          <w:sz w:val="20"/>
          <w:szCs w:val="20"/>
          <w:u w:val="none"/>
        </w:rPr>
        <w:t>ch</w:t>
      </w:r>
      <w:r w:rsidRPr="003507BB">
        <w:rPr>
          <w:rFonts w:ascii="Arial" w:hAnsi="Arial" w:cs="Arial"/>
          <w:b w:val="0"/>
          <w:bCs w:val="0"/>
          <w:sz w:val="20"/>
          <w:szCs w:val="20"/>
          <w:u w:val="none"/>
        </w:rPr>
        <w:t xml:space="preserve"> odvodňovací</w:t>
      </w:r>
      <w:r w:rsidR="004E7929">
        <w:rPr>
          <w:rFonts w:ascii="Arial" w:hAnsi="Arial" w:cs="Arial"/>
          <w:b w:val="0"/>
          <w:bCs w:val="0"/>
          <w:sz w:val="20"/>
          <w:szCs w:val="20"/>
          <w:u w:val="none"/>
        </w:rPr>
        <w:t>ch</w:t>
      </w:r>
      <w:r w:rsidRPr="003507BB">
        <w:rPr>
          <w:rFonts w:ascii="Arial" w:hAnsi="Arial" w:cs="Arial"/>
          <w:b w:val="0"/>
          <w:bCs w:val="0"/>
          <w:sz w:val="20"/>
          <w:szCs w:val="20"/>
          <w:u w:val="none"/>
        </w:rPr>
        <w:t xml:space="preserve">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Pr="000B097C">
        <w:rPr>
          <w:rFonts w:ascii="Arial" w:hAnsi="Arial" w:cs="Arial"/>
          <w:b w:val="0"/>
          <w:bCs w:val="0"/>
          <w:sz w:val="20"/>
          <w:szCs w:val="20"/>
          <w:u w:val="none"/>
        </w:rPr>
        <w:t>HOZ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0"/>
      <w:r w:rsidRPr="000B097C">
        <w:rPr>
          <w:rFonts w:ascii="Arial" w:hAnsi="Arial" w:cs="Arial"/>
          <w:b w:val="0"/>
          <w:bCs w:val="0"/>
          <w:sz w:val="20"/>
          <w:szCs w:val="20"/>
          <w:u w:val="none"/>
        </w:rPr>
        <w:t xml:space="preserve">a tím zlepšení odtokových poměrů, </w:t>
      </w:r>
      <w:bookmarkStart w:id="1" w:name="_Hlk32992865"/>
      <w:r w:rsidRPr="000B097C">
        <w:rPr>
          <w:rFonts w:ascii="Arial" w:hAnsi="Arial" w:cs="Arial"/>
          <w:b w:val="0"/>
          <w:bCs w:val="0"/>
          <w:sz w:val="20"/>
          <w:szCs w:val="20"/>
          <w:u w:val="none"/>
        </w:rPr>
        <w:t>snížení zanášení HOZ splaveninami</w:t>
      </w:r>
      <w:r>
        <w:rPr>
          <w:rFonts w:ascii="Arial" w:hAnsi="Arial" w:cs="Arial"/>
          <w:b w:val="0"/>
          <w:bCs w:val="0"/>
          <w:sz w:val="20"/>
          <w:szCs w:val="20"/>
          <w:u w:val="none"/>
        </w:rPr>
        <w:t>,</w:t>
      </w:r>
      <w:r w:rsidRPr="000B097C">
        <w:rPr>
          <w:rFonts w:ascii="Arial" w:hAnsi="Arial" w:cs="Arial"/>
          <w:b w:val="0"/>
          <w:bCs w:val="0"/>
          <w:sz w:val="20"/>
          <w:szCs w:val="20"/>
          <w:u w:val="none"/>
        </w:rPr>
        <w:t xml:space="preserve"> 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funkčnosti HOZ.</w:t>
      </w:r>
    </w:p>
    <w:bookmarkEnd w:id="1"/>
    <w:p w14:paraId="754630B6" w14:textId="2D7E5C2B" w:rsidR="00903784" w:rsidRPr="00CE157D" w:rsidRDefault="00903784" w:rsidP="00465779">
      <w:pPr>
        <w:pStyle w:val="Nadpis1"/>
        <w:numPr>
          <w:ilvl w:val="0"/>
          <w:numId w:val="6"/>
        </w:numPr>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4E2EFD8F" w:rsidR="00756A2A" w:rsidRDefault="00756A2A" w:rsidP="00756A2A">
      <w:pPr>
        <w:pStyle w:val="Bezmezer"/>
        <w:numPr>
          <w:ilvl w:val="1"/>
          <w:numId w:val="3"/>
        </w:numPr>
        <w:tabs>
          <w:tab w:val="num" w:pos="879"/>
        </w:tabs>
        <w:spacing w:after="120"/>
        <w:ind w:left="737"/>
        <w:jc w:val="both"/>
        <w:outlineLvl w:val="0"/>
        <w:rPr>
          <w:rFonts w:ascii="Arial" w:hAnsi="Arial" w:cs="Arial"/>
          <w:sz w:val="20"/>
          <w:szCs w:val="20"/>
        </w:rPr>
      </w:pPr>
      <w:bookmarkStart w:id="2" w:name="_Hlk32992911"/>
      <w:r w:rsidRPr="00FC193A">
        <w:rPr>
          <w:rFonts w:ascii="Arial" w:hAnsi="Arial" w:cs="Arial"/>
          <w:sz w:val="20"/>
          <w:szCs w:val="20"/>
        </w:rPr>
        <w:t xml:space="preserve">Dílem se rozumí provedení </w:t>
      </w:r>
      <w:r w:rsidR="008F1E14">
        <w:rPr>
          <w:rFonts w:ascii="Arial" w:hAnsi="Arial" w:cs="Arial"/>
          <w:sz w:val="20"/>
          <w:szCs w:val="20"/>
        </w:rPr>
        <w:t>prací</w:t>
      </w:r>
      <w:r w:rsidR="00967ECB">
        <w:rPr>
          <w:rFonts w:ascii="Arial" w:hAnsi="Arial" w:cs="Arial"/>
          <w:sz w:val="20"/>
          <w:szCs w:val="20"/>
        </w:rPr>
        <w:t xml:space="preserve"> </w:t>
      </w:r>
      <w:r w:rsidR="00384757">
        <w:rPr>
          <w:rFonts w:ascii="Arial" w:hAnsi="Arial" w:cs="Arial"/>
          <w:sz w:val="20"/>
          <w:szCs w:val="20"/>
        </w:rPr>
        <w:t>–</w:t>
      </w:r>
      <w:r w:rsidRPr="00CF64A8">
        <w:rPr>
          <w:rFonts w:ascii="Arial" w:hAnsi="Arial" w:cs="Arial"/>
          <w:sz w:val="20"/>
          <w:szCs w:val="20"/>
        </w:rPr>
        <w:t xml:space="preserve"> </w:t>
      </w:r>
      <w:r w:rsidR="00BE235B" w:rsidRPr="00BE235B">
        <w:rPr>
          <w:rFonts w:ascii="Arial" w:hAnsi="Arial" w:cs="Arial"/>
          <w:sz w:val="20"/>
          <w:szCs w:val="20"/>
        </w:rPr>
        <w:t>výměna betonového potrubí,</w:t>
      </w:r>
      <w:r w:rsidR="004A70C3" w:rsidRPr="004A70C3">
        <w:t xml:space="preserve"> </w:t>
      </w:r>
      <w:r w:rsidR="004A70C3" w:rsidRPr="004A70C3">
        <w:rPr>
          <w:rFonts w:ascii="Arial" w:hAnsi="Arial" w:cs="Arial"/>
          <w:sz w:val="20"/>
          <w:szCs w:val="20"/>
        </w:rPr>
        <w:t>sečení divokého porostu včetně vyhrabání a ekologické likvidace v souladu se zákonem o odpadech č. 541/2020 Sb., v platném znění, odstranění větví stromů a keřů včetně ekologické likvidace neupotřebitelné dřevní hmoty v souladu se zákonem o odpadech č. 541/2020 Sb., v platném znění</w:t>
      </w:r>
      <w:r w:rsidR="00BE235B" w:rsidRPr="00BE235B">
        <w:rPr>
          <w:rFonts w:ascii="Arial" w:hAnsi="Arial" w:cs="Arial"/>
          <w:sz w:val="20"/>
          <w:szCs w:val="20"/>
        </w:rPr>
        <w:t xml:space="preserve"> </w:t>
      </w:r>
      <w:r w:rsidR="00072FF0" w:rsidRPr="00EC0EEF">
        <w:rPr>
          <w:rFonts w:ascii="Arial" w:hAnsi="Arial" w:cs="Arial"/>
          <w:sz w:val="20"/>
          <w:szCs w:val="20"/>
        </w:rPr>
        <w:t xml:space="preserve">na </w:t>
      </w:r>
      <w:r w:rsidRPr="009542D3">
        <w:rPr>
          <w:rFonts w:ascii="Arial" w:hAnsi="Arial" w:cs="Arial"/>
          <w:sz w:val="20"/>
          <w:szCs w:val="20"/>
        </w:rPr>
        <w:t>t</w:t>
      </w:r>
      <w:r w:rsidR="00384757">
        <w:rPr>
          <w:rFonts w:ascii="Arial" w:hAnsi="Arial" w:cs="Arial"/>
          <w:sz w:val="20"/>
          <w:szCs w:val="20"/>
        </w:rPr>
        <w:t>ěchto</w:t>
      </w:r>
      <w:r w:rsidRPr="009542D3">
        <w:rPr>
          <w:rFonts w:ascii="Arial" w:hAnsi="Arial" w:cs="Arial"/>
          <w:sz w:val="20"/>
          <w:szCs w:val="20"/>
        </w:rPr>
        <w:t xml:space="preserve"> stavb</w:t>
      </w:r>
      <w:r w:rsidR="00384757">
        <w:rPr>
          <w:rFonts w:ascii="Arial" w:hAnsi="Arial" w:cs="Arial"/>
          <w:sz w:val="20"/>
          <w:szCs w:val="20"/>
        </w:rPr>
        <w:t>ách</w:t>
      </w:r>
      <w:r w:rsidRPr="009542D3">
        <w:rPr>
          <w:rFonts w:ascii="Arial" w:hAnsi="Arial" w:cs="Arial"/>
          <w:sz w:val="20"/>
          <w:szCs w:val="20"/>
        </w:rPr>
        <w:t xml:space="preserve"> vodní</w:t>
      </w:r>
      <w:r w:rsidR="00384757">
        <w:rPr>
          <w:rFonts w:ascii="Arial" w:hAnsi="Arial" w:cs="Arial"/>
          <w:sz w:val="20"/>
          <w:szCs w:val="20"/>
        </w:rPr>
        <w:t>ch</w:t>
      </w:r>
      <w:r w:rsidRPr="00D47B09">
        <w:rPr>
          <w:rFonts w:ascii="Arial" w:hAnsi="Arial" w:cs="Arial"/>
          <w:sz w:val="20"/>
          <w:szCs w:val="20"/>
        </w:rPr>
        <w:t xml:space="preserve"> </w:t>
      </w:r>
      <w:r>
        <w:rPr>
          <w:rFonts w:ascii="Arial" w:hAnsi="Arial" w:cs="Arial"/>
          <w:sz w:val="20"/>
          <w:szCs w:val="20"/>
        </w:rPr>
        <w:t>d</w:t>
      </w:r>
      <w:r w:rsidR="00384757">
        <w:rPr>
          <w:rFonts w:ascii="Arial" w:hAnsi="Arial" w:cs="Arial"/>
          <w:sz w:val="20"/>
          <w:szCs w:val="20"/>
        </w:rPr>
        <w:t>ěl</w:t>
      </w:r>
      <w:r w:rsidR="008D6310">
        <w:rPr>
          <w:rFonts w:ascii="Arial" w:hAnsi="Arial" w:cs="Arial"/>
          <w:sz w:val="20"/>
          <w:szCs w:val="20"/>
        </w:rPr>
        <w:t xml:space="preserve"> </w:t>
      </w:r>
      <w:r w:rsidRPr="00D47B09">
        <w:rPr>
          <w:rFonts w:ascii="Arial" w:hAnsi="Arial" w:cs="Arial"/>
          <w:sz w:val="20"/>
          <w:szCs w:val="20"/>
        </w:rPr>
        <w:t xml:space="preserve">HOZ:  </w:t>
      </w:r>
      <w:r w:rsidRPr="00780C95">
        <w:rPr>
          <w:rFonts w:ascii="Arial" w:hAnsi="Arial" w:cs="Arial"/>
          <w:sz w:val="20"/>
          <w:szCs w:val="20"/>
        </w:rPr>
        <w:t xml:space="preserve"> </w:t>
      </w:r>
    </w:p>
    <w:bookmarkEnd w:id="2"/>
    <w:p w14:paraId="2EA22586" w14:textId="304AE602" w:rsidR="00DB7FE0" w:rsidRPr="00DB7FE0" w:rsidRDefault="00DB7FE0" w:rsidP="00DB7FE0">
      <w:pPr>
        <w:ind w:firstLine="709"/>
        <w:jc w:val="both"/>
        <w:rPr>
          <w:rFonts w:ascii="Arial" w:hAnsi="Arial" w:cs="Arial"/>
          <w:sz w:val="20"/>
          <w:szCs w:val="20"/>
          <w:lang w:eastAsia="en-US"/>
        </w:rPr>
      </w:pPr>
      <w:r w:rsidRPr="00DB7FE0">
        <w:rPr>
          <w:rFonts w:ascii="Arial" w:hAnsi="Arial" w:cs="Arial"/>
          <w:sz w:val="20"/>
          <w:szCs w:val="20"/>
          <w:lang w:eastAsia="en-US"/>
        </w:rPr>
        <w:t xml:space="preserve">Název </w:t>
      </w:r>
      <w:r w:rsidR="004A70C3">
        <w:rPr>
          <w:rFonts w:ascii="Arial" w:hAnsi="Arial" w:cs="Arial"/>
          <w:sz w:val="20"/>
          <w:szCs w:val="20"/>
          <w:lang w:eastAsia="en-US"/>
        </w:rPr>
        <w:t xml:space="preserve">stavby </w:t>
      </w:r>
      <w:r w:rsidRPr="00DB7FE0">
        <w:rPr>
          <w:rFonts w:ascii="Arial" w:hAnsi="Arial" w:cs="Arial"/>
          <w:sz w:val="20"/>
          <w:szCs w:val="20"/>
          <w:lang w:eastAsia="en-US"/>
        </w:rPr>
        <w:t>HOZ:</w:t>
      </w:r>
      <w:r w:rsidRPr="00DB7FE0">
        <w:rPr>
          <w:rFonts w:ascii="Arial" w:hAnsi="Arial" w:cs="Arial"/>
          <w:sz w:val="20"/>
          <w:szCs w:val="20"/>
          <w:lang w:eastAsia="en-US"/>
        </w:rPr>
        <w:tab/>
      </w:r>
      <w:r>
        <w:rPr>
          <w:rFonts w:ascii="Arial" w:hAnsi="Arial" w:cs="Arial"/>
          <w:sz w:val="20"/>
          <w:szCs w:val="20"/>
          <w:lang w:eastAsia="en-US"/>
        </w:rPr>
        <w:t xml:space="preserve">             </w:t>
      </w:r>
      <w:r w:rsidRPr="00DB7FE0">
        <w:rPr>
          <w:rFonts w:ascii="Arial" w:hAnsi="Arial" w:cs="Arial"/>
          <w:sz w:val="20"/>
          <w:szCs w:val="20"/>
          <w:lang w:eastAsia="en-US"/>
        </w:rPr>
        <w:t xml:space="preserve">Hvožďany, Odpad 1 </w:t>
      </w:r>
    </w:p>
    <w:p w14:paraId="1D864F30" w14:textId="547B8775" w:rsidR="00DB7FE0" w:rsidRDefault="00DB7FE0" w:rsidP="00DB7FE0">
      <w:pPr>
        <w:ind w:firstLine="709"/>
        <w:jc w:val="both"/>
        <w:rPr>
          <w:rFonts w:ascii="Arial" w:hAnsi="Arial" w:cs="Arial"/>
          <w:sz w:val="20"/>
          <w:szCs w:val="20"/>
          <w:lang w:eastAsia="en-US"/>
        </w:rPr>
      </w:pPr>
      <w:r w:rsidRPr="00DB7FE0">
        <w:rPr>
          <w:rFonts w:ascii="Arial" w:hAnsi="Arial" w:cs="Arial"/>
          <w:sz w:val="20"/>
          <w:szCs w:val="20"/>
          <w:lang w:eastAsia="en-US"/>
        </w:rPr>
        <w:t>ID</w:t>
      </w:r>
      <w:r w:rsidR="004A70C3">
        <w:rPr>
          <w:rFonts w:ascii="Arial" w:hAnsi="Arial" w:cs="Arial"/>
          <w:sz w:val="20"/>
          <w:szCs w:val="20"/>
          <w:lang w:eastAsia="en-US"/>
        </w:rPr>
        <w:t xml:space="preserve"> majetku</w:t>
      </w:r>
      <w:r w:rsidRPr="00DB7FE0">
        <w:rPr>
          <w:rFonts w:ascii="Arial" w:hAnsi="Arial" w:cs="Arial"/>
          <w:sz w:val="20"/>
          <w:szCs w:val="20"/>
          <w:lang w:eastAsia="en-US"/>
        </w:rPr>
        <w:t xml:space="preserve">: </w:t>
      </w:r>
      <w:r w:rsidRPr="00DB7FE0">
        <w:rPr>
          <w:rFonts w:ascii="Arial" w:hAnsi="Arial" w:cs="Arial"/>
          <w:sz w:val="20"/>
          <w:szCs w:val="20"/>
          <w:lang w:eastAsia="en-US"/>
        </w:rPr>
        <w:tab/>
      </w:r>
      <w:r>
        <w:rPr>
          <w:rFonts w:ascii="Arial" w:hAnsi="Arial" w:cs="Arial"/>
          <w:sz w:val="20"/>
          <w:szCs w:val="20"/>
          <w:lang w:eastAsia="en-US"/>
        </w:rPr>
        <w:t xml:space="preserve">                          </w:t>
      </w:r>
      <w:r w:rsidRPr="00DB7FE0">
        <w:rPr>
          <w:rFonts w:ascii="Arial" w:hAnsi="Arial" w:cs="Arial"/>
          <w:sz w:val="20"/>
          <w:szCs w:val="20"/>
          <w:lang w:eastAsia="en-US"/>
        </w:rPr>
        <w:t>2200000143-11201000</w:t>
      </w:r>
    </w:p>
    <w:p w14:paraId="5562B643" w14:textId="77777777" w:rsidR="004A70C3" w:rsidRDefault="004A70C3" w:rsidP="00DB7FE0">
      <w:pPr>
        <w:ind w:firstLine="709"/>
        <w:jc w:val="both"/>
        <w:rPr>
          <w:rFonts w:ascii="Arial" w:hAnsi="Arial" w:cs="Arial"/>
          <w:sz w:val="20"/>
          <w:szCs w:val="20"/>
          <w:lang w:eastAsia="en-US"/>
        </w:rPr>
      </w:pPr>
    </w:p>
    <w:p w14:paraId="76870249" w14:textId="60C9AF53" w:rsidR="004A70C3" w:rsidRPr="00DB7FE0" w:rsidRDefault="004A70C3" w:rsidP="004A70C3">
      <w:pPr>
        <w:ind w:firstLine="709"/>
        <w:jc w:val="both"/>
        <w:rPr>
          <w:rFonts w:ascii="Arial" w:hAnsi="Arial" w:cs="Arial"/>
          <w:sz w:val="20"/>
          <w:szCs w:val="20"/>
          <w:lang w:eastAsia="en-US"/>
        </w:rPr>
      </w:pPr>
      <w:r w:rsidRPr="00DB7FE0">
        <w:rPr>
          <w:rFonts w:ascii="Arial" w:hAnsi="Arial" w:cs="Arial"/>
          <w:sz w:val="20"/>
          <w:szCs w:val="20"/>
          <w:lang w:eastAsia="en-US"/>
        </w:rPr>
        <w:t xml:space="preserve">Název </w:t>
      </w:r>
      <w:r>
        <w:rPr>
          <w:rFonts w:ascii="Arial" w:hAnsi="Arial" w:cs="Arial"/>
          <w:sz w:val="20"/>
          <w:szCs w:val="20"/>
          <w:lang w:eastAsia="en-US"/>
        </w:rPr>
        <w:t xml:space="preserve">stavby </w:t>
      </w:r>
      <w:r w:rsidRPr="00DB7FE0">
        <w:rPr>
          <w:rFonts w:ascii="Arial" w:hAnsi="Arial" w:cs="Arial"/>
          <w:sz w:val="20"/>
          <w:szCs w:val="20"/>
          <w:lang w:eastAsia="en-US"/>
        </w:rPr>
        <w:t>HOZ:</w:t>
      </w:r>
      <w:r w:rsidRPr="00DB7FE0">
        <w:rPr>
          <w:rFonts w:ascii="Arial" w:hAnsi="Arial" w:cs="Arial"/>
          <w:sz w:val="20"/>
          <w:szCs w:val="20"/>
          <w:lang w:eastAsia="en-US"/>
        </w:rPr>
        <w:tab/>
      </w:r>
      <w:r>
        <w:rPr>
          <w:rFonts w:ascii="Arial" w:hAnsi="Arial" w:cs="Arial"/>
          <w:sz w:val="20"/>
          <w:szCs w:val="20"/>
          <w:lang w:eastAsia="en-US"/>
        </w:rPr>
        <w:t xml:space="preserve">             </w:t>
      </w:r>
      <w:r w:rsidRPr="00DB7FE0">
        <w:rPr>
          <w:rFonts w:ascii="Arial" w:hAnsi="Arial" w:cs="Arial"/>
          <w:sz w:val="20"/>
          <w:szCs w:val="20"/>
          <w:lang w:eastAsia="en-US"/>
        </w:rPr>
        <w:t>Hvožďany,</w:t>
      </w:r>
      <w:r>
        <w:rPr>
          <w:rFonts w:ascii="Arial" w:hAnsi="Arial" w:cs="Arial"/>
          <w:sz w:val="20"/>
          <w:szCs w:val="20"/>
          <w:lang w:eastAsia="en-US"/>
        </w:rPr>
        <w:t xml:space="preserve"> </w:t>
      </w:r>
      <w:r w:rsidRPr="00DB7FE0">
        <w:rPr>
          <w:rFonts w:ascii="Arial" w:hAnsi="Arial" w:cs="Arial"/>
          <w:sz w:val="20"/>
          <w:szCs w:val="20"/>
          <w:lang w:eastAsia="en-US"/>
        </w:rPr>
        <w:t>Trubní odpad TO-A</w:t>
      </w:r>
    </w:p>
    <w:p w14:paraId="346FAF38" w14:textId="229C651A" w:rsidR="004A70C3" w:rsidRPr="00DB7FE0" w:rsidRDefault="004A70C3" w:rsidP="004A70C3">
      <w:pPr>
        <w:ind w:firstLine="709"/>
        <w:jc w:val="both"/>
        <w:rPr>
          <w:rFonts w:ascii="Arial" w:hAnsi="Arial" w:cs="Arial"/>
          <w:sz w:val="20"/>
          <w:szCs w:val="20"/>
          <w:lang w:eastAsia="en-US"/>
        </w:rPr>
      </w:pPr>
      <w:r w:rsidRPr="00DB7FE0">
        <w:rPr>
          <w:rFonts w:ascii="Arial" w:hAnsi="Arial" w:cs="Arial"/>
          <w:sz w:val="20"/>
          <w:szCs w:val="20"/>
          <w:lang w:eastAsia="en-US"/>
        </w:rPr>
        <w:lastRenderedPageBreak/>
        <w:t>ID</w:t>
      </w:r>
      <w:r>
        <w:rPr>
          <w:rFonts w:ascii="Arial" w:hAnsi="Arial" w:cs="Arial"/>
          <w:sz w:val="20"/>
          <w:szCs w:val="20"/>
          <w:lang w:eastAsia="en-US"/>
        </w:rPr>
        <w:t xml:space="preserve"> majetku</w:t>
      </w:r>
      <w:r w:rsidRPr="00DB7FE0">
        <w:rPr>
          <w:rFonts w:ascii="Arial" w:hAnsi="Arial" w:cs="Arial"/>
          <w:sz w:val="20"/>
          <w:szCs w:val="20"/>
          <w:lang w:eastAsia="en-US"/>
        </w:rPr>
        <w:t xml:space="preserve">: </w:t>
      </w:r>
      <w:r w:rsidRPr="00DB7FE0">
        <w:rPr>
          <w:rFonts w:ascii="Arial" w:hAnsi="Arial" w:cs="Arial"/>
          <w:sz w:val="20"/>
          <w:szCs w:val="20"/>
          <w:lang w:eastAsia="en-US"/>
        </w:rPr>
        <w:tab/>
      </w:r>
      <w:r>
        <w:rPr>
          <w:rFonts w:ascii="Arial" w:hAnsi="Arial" w:cs="Arial"/>
          <w:sz w:val="20"/>
          <w:szCs w:val="20"/>
          <w:lang w:eastAsia="en-US"/>
        </w:rPr>
        <w:t xml:space="preserve">                          </w:t>
      </w:r>
      <w:r w:rsidRPr="00DB7FE0">
        <w:rPr>
          <w:rFonts w:ascii="Arial" w:hAnsi="Arial" w:cs="Arial"/>
          <w:sz w:val="20"/>
          <w:szCs w:val="20"/>
          <w:lang w:eastAsia="en-US"/>
        </w:rPr>
        <w:t>2200000144-11201000</w:t>
      </w:r>
    </w:p>
    <w:p w14:paraId="0D970AD3" w14:textId="77777777" w:rsidR="004A70C3" w:rsidRPr="00DB7FE0" w:rsidRDefault="004A70C3" w:rsidP="00DB7FE0">
      <w:pPr>
        <w:ind w:firstLine="709"/>
        <w:jc w:val="both"/>
        <w:rPr>
          <w:rFonts w:ascii="Arial" w:hAnsi="Arial" w:cs="Arial"/>
          <w:sz w:val="20"/>
          <w:szCs w:val="20"/>
          <w:lang w:eastAsia="en-US"/>
        </w:rPr>
      </w:pPr>
    </w:p>
    <w:p w14:paraId="0C0FB500" w14:textId="77777777" w:rsidR="00DB7FE0" w:rsidRPr="00DB7FE0" w:rsidRDefault="00DB7FE0" w:rsidP="00DB7FE0">
      <w:pPr>
        <w:ind w:firstLine="709"/>
        <w:jc w:val="both"/>
        <w:rPr>
          <w:rFonts w:ascii="Arial" w:hAnsi="Arial" w:cs="Arial"/>
          <w:sz w:val="20"/>
          <w:szCs w:val="20"/>
          <w:lang w:eastAsia="en-US"/>
        </w:rPr>
      </w:pPr>
      <w:r w:rsidRPr="00DB7FE0">
        <w:rPr>
          <w:rFonts w:ascii="Arial" w:hAnsi="Arial" w:cs="Arial"/>
          <w:sz w:val="20"/>
          <w:szCs w:val="20"/>
          <w:lang w:eastAsia="en-US"/>
        </w:rPr>
        <w:t>Katastrální území:</w:t>
      </w:r>
      <w:r w:rsidRPr="00DB7FE0">
        <w:rPr>
          <w:rFonts w:ascii="Arial" w:hAnsi="Arial" w:cs="Arial"/>
          <w:sz w:val="20"/>
          <w:szCs w:val="20"/>
          <w:lang w:eastAsia="en-US"/>
        </w:rPr>
        <w:tab/>
      </w:r>
      <w:r w:rsidRPr="00DB7FE0">
        <w:rPr>
          <w:rFonts w:ascii="Arial" w:hAnsi="Arial" w:cs="Arial"/>
          <w:sz w:val="20"/>
          <w:szCs w:val="20"/>
          <w:lang w:eastAsia="en-US"/>
        </w:rPr>
        <w:tab/>
        <w:t>Hvožďany u Úněšova</w:t>
      </w:r>
    </w:p>
    <w:p w14:paraId="519F66D7" w14:textId="77777777" w:rsidR="00DB7FE0" w:rsidRPr="00DB7FE0" w:rsidRDefault="00DB7FE0" w:rsidP="00DB7FE0">
      <w:pPr>
        <w:ind w:firstLine="709"/>
        <w:jc w:val="both"/>
        <w:rPr>
          <w:rFonts w:ascii="Arial" w:hAnsi="Arial" w:cs="Arial"/>
          <w:sz w:val="20"/>
          <w:szCs w:val="20"/>
          <w:lang w:eastAsia="en-US"/>
        </w:rPr>
      </w:pPr>
      <w:r w:rsidRPr="00DB7FE0">
        <w:rPr>
          <w:rFonts w:ascii="Arial" w:hAnsi="Arial" w:cs="Arial"/>
          <w:sz w:val="20"/>
          <w:szCs w:val="20"/>
          <w:lang w:eastAsia="en-US"/>
        </w:rPr>
        <w:t>Obec:</w:t>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t>Úněšov</w:t>
      </w:r>
    </w:p>
    <w:p w14:paraId="6B391587" w14:textId="77777777" w:rsidR="00DB7FE0" w:rsidRPr="00DB7FE0" w:rsidRDefault="00DB7FE0" w:rsidP="00DB7FE0">
      <w:pPr>
        <w:ind w:firstLine="709"/>
        <w:jc w:val="both"/>
        <w:rPr>
          <w:rFonts w:ascii="Arial" w:hAnsi="Arial" w:cs="Arial"/>
          <w:sz w:val="20"/>
          <w:szCs w:val="20"/>
          <w:lang w:eastAsia="en-US"/>
        </w:rPr>
      </w:pPr>
      <w:r w:rsidRPr="00DB7FE0">
        <w:rPr>
          <w:rFonts w:ascii="Arial" w:hAnsi="Arial" w:cs="Arial"/>
          <w:sz w:val="20"/>
          <w:szCs w:val="20"/>
          <w:lang w:eastAsia="en-US"/>
        </w:rPr>
        <w:t xml:space="preserve">ORP: </w:t>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t>Nýřany</w:t>
      </w:r>
    </w:p>
    <w:p w14:paraId="2321CE40" w14:textId="07FBCA91" w:rsidR="007A0398" w:rsidRPr="007A0398" w:rsidRDefault="00DB7FE0" w:rsidP="00DB7FE0">
      <w:pPr>
        <w:ind w:firstLine="709"/>
        <w:jc w:val="both"/>
        <w:rPr>
          <w:rFonts w:ascii="Arial" w:hAnsi="Arial" w:cs="Arial"/>
          <w:color w:val="000000" w:themeColor="text1"/>
          <w:sz w:val="20"/>
          <w:szCs w:val="20"/>
          <w:lang w:eastAsia="en-US"/>
        </w:rPr>
      </w:pPr>
      <w:r w:rsidRPr="00DB7FE0">
        <w:rPr>
          <w:rFonts w:ascii="Arial" w:hAnsi="Arial" w:cs="Arial"/>
          <w:sz w:val="20"/>
          <w:szCs w:val="20"/>
          <w:lang w:eastAsia="en-US"/>
        </w:rPr>
        <w:t xml:space="preserve">Kraj: </w:t>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t>Plzeňský</w:t>
      </w:r>
    </w:p>
    <w:p w14:paraId="0816234F" w14:textId="1E60FB7E" w:rsidR="00301652" w:rsidRPr="00301652" w:rsidRDefault="00301652" w:rsidP="00301652">
      <w:pPr>
        <w:ind w:firstLine="709"/>
        <w:jc w:val="both"/>
        <w:rPr>
          <w:rFonts w:ascii="Arial" w:hAnsi="Arial" w:cs="Arial"/>
          <w:bCs/>
          <w:i/>
          <w:color w:val="0000FF"/>
          <w:sz w:val="20"/>
          <w:szCs w:val="20"/>
        </w:rPr>
      </w:pPr>
      <w:r w:rsidRPr="00301652">
        <w:rPr>
          <w:rFonts w:ascii="Arial" w:hAnsi="Arial" w:cs="Arial"/>
          <w:bCs/>
          <w:sz w:val="20"/>
          <w:szCs w:val="20"/>
        </w:rPr>
        <w:t>vymezení místa plnění:</w:t>
      </w:r>
      <w:r w:rsidR="00967ECB">
        <w:rPr>
          <w:rFonts w:ascii="Arial" w:hAnsi="Arial" w:cs="Arial"/>
          <w:bCs/>
          <w:sz w:val="20"/>
          <w:szCs w:val="20"/>
        </w:rPr>
        <w:t xml:space="preserve"> </w:t>
      </w:r>
      <w:r w:rsidRPr="0030165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2C4966EE" w14:textId="77777777" w:rsidR="004A70C3" w:rsidRPr="004A70C3" w:rsidRDefault="004A70C3" w:rsidP="004A70C3">
      <w:pPr>
        <w:pStyle w:val="Odstavecseseznamem"/>
        <w:numPr>
          <w:ilvl w:val="2"/>
          <w:numId w:val="7"/>
        </w:numPr>
        <w:spacing w:after="240"/>
        <w:ind w:left="1418" w:hanging="709"/>
        <w:rPr>
          <w:rFonts w:ascii="Arial" w:hAnsi="Arial" w:cs="Arial"/>
          <w:sz w:val="20"/>
          <w:szCs w:val="20"/>
          <w:lang w:eastAsia="en-US"/>
        </w:rPr>
      </w:pPr>
      <w:r w:rsidRPr="004A70C3">
        <w:rPr>
          <w:rFonts w:ascii="Arial" w:hAnsi="Arial" w:cs="Arial"/>
          <w:sz w:val="20"/>
          <w:szCs w:val="20"/>
          <w:lang w:eastAsia="en-US"/>
        </w:rPr>
        <w:t>zajištění informací a podkladů o podzemních zařízeních procházejících místem plnění</w:t>
      </w:r>
    </w:p>
    <w:p w14:paraId="261BE721" w14:textId="55007481" w:rsidR="00D05EE7"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zajištění nezbytných opatření k ochraně podzemních a nadzemních inženýrských sítí procházejících místem plnění</w:t>
      </w:r>
      <w:r w:rsidR="00D05EE7" w:rsidRPr="00D05EE7">
        <w:rPr>
          <w:rFonts w:cs="Arial"/>
          <w:sz w:val="20"/>
          <w:u w:val="none"/>
        </w:rPr>
        <w:t>;</w:t>
      </w:r>
    </w:p>
    <w:p w14:paraId="433021AE" w14:textId="177E9FE7" w:rsidR="00915209"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sidRPr="00D05EE7">
        <w:rPr>
          <w:rFonts w:cs="Arial"/>
          <w:b w:val="0"/>
          <w:sz w:val="20"/>
          <w:u w:val="none"/>
        </w:rPr>
        <w:t>Č</w:t>
      </w:r>
      <w:r w:rsidRPr="00D05EE7">
        <w:rPr>
          <w:rFonts w:cs="Arial"/>
          <w:b w:val="0"/>
          <w:sz w:val="20"/>
          <w:u w:val="none"/>
        </w:rPr>
        <w:t xml:space="preserve">l. X odst. </w:t>
      </w:r>
      <w:r w:rsidR="00311A17" w:rsidRPr="00D05EE7">
        <w:rPr>
          <w:rFonts w:cs="Arial"/>
          <w:b w:val="0"/>
          <w:sz w:val="20"/>
          <w:u w:val="none"/>
        </w:rPr>
        <w:t>10</w:t>
      </w:r>
      <w:r w:rsidRPr="00D05EE7">
        <w:rPr>
          <w:rFonts w:cs="Arial"/>
          <w:b w:val="0"/>
          <w:snapToGrid w:val="0"/>
          <w:sz w:val="20"/>
          <w:u w:val="none"/>
        </w:rPr>
        <w:t>.1</w:t>
      </w:r>
      <w:r w:rsidRPr="00D05EE7">
        <w:rPr>
          <w:rFonts w:cs="Arial"/>
          <w:b w:val="0"/>
          <w:sz w:val="20"/>
          <w:u w:val="none"/>
        </w:rPr>
        <w:t xml:space="preserve"> této Smlouvy;</w:t>
      </w:r>
      <w:r w:rsidR="009616B7" w:rsidRPr="00D05EE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697B760F"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sidR="00414C9A">
        <w:rPr>
          <w:rFonts w:cs="Arial"/>
          <w:b w:val="0"/>
          <w:sz w:val="20"/>
          <w:u w:val="none"/>
        </w:rPr>
        <w:t>Technická dokumentace byla součástí zadávací dokumentace.</w:t>
      </w:r>
    </w:p>
    <w:p w14:paraId="0909822D" w14:textId="020E7580"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w:t>
      </w:r>
      <w:r w:rsidR="0059568B">
        <w:rPr>
          <w:rFonts w:cs="Arial"/>
          <w:b w:val="0"/>
          <w:sz w:val="20"/>
          <w:u w:val="none"/>
        </w:rPr>
        <w:t>ám</w:t>
      </w:r>
      <w:r w:rsidRPr="003E0AF5">
        <w:rPr>
          <w:rFonts w:cs="Arial"/>
          <w:b w:val="0"/>
          <w:sz w:val="20"/>
          <w:u w:val="none"/>
        </w:rPr>
        <w:t xml:space="preserve"> </w:t>
      </w:r>
      <w:r w:rsidR="003E0AF5" w:rsidRPr="003E0AF5">
        <w:rPr>
          <w:rFonts w:cs="Arial"/>
          <w:b w:val="0"/>
          <w:sz w:val="20"/>
          <w:u w:val="none"/>
        </w:rPr>
        <w:t>HOZ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476B4ADE" w:rsidR="002C5EFE"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do </w:t>
      </w:r>
      <w:r w:rsidR="00667CFE">
        <w:rPr>
          <w:rFonts w:ascii="Arial" w:hAnsi="Arial" w:cs="Arial"/>
          <w:sz w:val="20"/>
          <w:szCs w:val="20"/>
        </w:rPr>
        <w:t>10</w:t>
      </w:r>
      <w:r w:rsidR="002C5EFE" w:rsidRPr="002C5EFE">
        <w:rPr>
          <w:rFonts w:ascii="Arial" w:hAnsi="Arial" w:cs="Arial"/>
          <w:sz w:val="20"/>
          <w:szCs w:val="20"/>
        </w:rPr>
        <w:t xml:space="preserve"> </w:t>
      </w:r>
      <w:r w:rsidR="003B6F65">
        <w:rPr>
          <w:rFonts w:ascii="Arial" w:hAnsi="Arial" w:cs="Arial"/>
          <w:sz w:val="20"/>
          <w:szCs w:val="20"/>
        </w:rPr>
        <w:t>kalendářních</w:t>
      </w:r>
      <w:r w:rsidR="002C5EFE">
        <w:rPr>
          <w:rFonts w:ascii="Arial" w:hAnsi="Arial" w:cs="Arial"/>
          <w:sz w:val="20"/>
          <w:szCs w:val="20"/>
        </w:rPr>
        <w:t xml:space="preserve"> </w:t>
      </w:r>
      <w:r w:rsidR="002C5EFE" w:rsidRPr="002C5EFE">
        <w:rPr>
          <w:rFonts w:ascii="Arial" w:hAnsi="Arial" w:cs="Arial"/>
          <w:sz w:val="20"/>
          <w:szCs w:val="20"/>
        </w:rPr>
        <w:t>dnů od účinnosti Smlouvy.</w:t>
      </w:r>
    </w:p>
    <w:p w14:paraId="1981518A" w14:textId="583BDFF2" w:rsidR="0016166F"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 xml:space="preserve">Termín zahájení stavebních prací: nejdéle do </w:t>
      </w:r>
      <w:r w:rsidR="002C5EFE">
        <w:rPr>
          <w:rFonts w:ascii="Arial" w:hAnsi="Arial" w:cs="Arial"/>
          <w:sz w:val="20"/>
          <w:szCs w:val="20"/>
        </w:rPr>
        <w:t>5</w:t>
      </w:r>
      <w:r w:rsidRPr="002C5EFE">
        <w:rPr>
          <w:rFonts w:ascii="Arial" w:hAnsi="Arial" w:cs="Arial"/>
          <w:sz w:val="20"/>
          <w:szCs w:val="20"/>
        </w:rPr>
        <w:t xml:space="preserve"> </w:t>
      </w:r>
      <w:r w:rsidR="00B61D30" w:rsidRPr="002C5EFE">
        <w:rPr>
          <w:rFonts w:ascii="Arial" w:hAnsi="Arial" w:cs="Arial"/>
          <w:sz w:val="20"/>
          <w:szCs w:val="20"/>
        </w:rPr>
        <w:t xml:space="preserve">kalendářních </w:t>
      </w:r>
      <w:r w:rsidRPr="002C5EFE">
        <w:rPr>
          <w:rFonts w:ascii="Arial" w:hAnsi="Arial" w:cs="Arial"/>
          <w:sz w:val="20"/>
          <w:szCs w:val="20"/>
        </w:rPr>
        <w:t xml:space="preserve">dnů od předání a převzetí </w:t>
      </w:r>
      <w:r w:rsidR="00ED498C" w:rsidRPr="002C5EFE">
        <w:rPr>
          <w:rFonts w:ascii="Arial" w:hAnsi="Arial" w:cs="Arial"/>
          <w:sz w:val="20"/>
          <w:szCs w:val="20"/>
        </w:rPr>
        <w:t>místa plnění</w:t>
      </w:r>
      <w:r w:rsidR="005920AE" w:rsidRPr="002C5EFE">
        <w:rPr>
          <w:rFonts w:ascii="Arial" w:hAnsi="Arial" w:cs="Arial"/>
          <w:sz w:val="20"/>
          <w:szCs w:val="20"/>
        </w:rPr>
        <w:t>.</w:t>
      </w:r>
    </w:p>
    <w:p w14:paraId="3607ACFF" w14:textId="662AD93A"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AE03FC">
        <w:rPr>
          <w:rFonts w:ascii="Arial" w:hAnsi="Arial" w:cs="Arial"/>
          <w:b/>
          <w:bCs/>
          <w:sz w:val="20"/>
          <w:szCs w:val="20"/>
        </w:rPr>
        <w:t>30</w:t>
      </w:r>
      <w:r w:rsidR="006831A8">
        <w:rPr>
          <w:rFonts w:ascii="Arial" w:hAnsi="Arial" w:cs="Arial"/>
          <w:b/>
          <w:bCs/>
          <w:sz w:val="20"/>
          <w:szCs w:val="20"/>
        </w:rPr>
        <w:t>.</w:t>
      </w:r>
      <w:r w:rsidR="00A203B4">
        <w:rPr>
          <w:rFonts w:ascii="Arial" w:hAnsi="Arial" w:cs="Arial"/>
          <w:b/>
          <w:bCs/>
          <w:sz w:val="20"/>
          <w:szCs w:val="20"/>
        </w:rPr>
        <w:t xml:space="preserve"> </w:t>
      </w:r>
      <w:r w:rsidR="00AE03FC">
        <w:rPr>
          <w:rFonts w:ascii="Arial" w:hAnsi="Arial" w:cs="Arial"/>
          <w:b/>
          <w:bCs/>
          <w:sz w:val="20"/>
          <w:szCs w:val="20"/>
        </w:rPr>
        <w:t>9</w:t>
      </w:r>
      <w:r w:rsidR="00697763">
        <w:rPr>
          <w:rFonts w:ascii="Arial" w:hAnsi="Arial" w:cs="Arial"/>
          <w:b/>
          <w:bCs/>
          <w:sz w:val="20"/>
          <w:szCs w:val="20"/>
        </w:rPr>
        <w:t>.</w:t>
      </w:r>
      <w:r w:rsidR="00A203B4">
        <w:rPr>
          <w:rFonts w:ascii="Arial" w:hAnsi="Arial" w:cs="Arial"/>
          <w:b/>
          <w:bCs/>
          <w:sz w:val="20"/>
          <w:szCs w:val="20"/>
        </w:rPr>
        <w:t xml:space="preserve"> </w:t>
      </w:r>
      <w:r w:rsidR="003E0AF5" w:rsidRPr="007539EA">
        <w:rPr>
          <w:rFonts w:ascii="Arial" w:hAnsi="Arial" w:cs="Arial"/>
          <w:b/>
          <w:bCs/>
          <w:sz w:val="20"/>
          <w:szCs w:val="20"/>
        </w:rPr>
        <w:t>202</w:t>
      </w:r>
      <w:r w:rsidR="00A203B4">
        <w:rPr>
          <w:rFonts w:ascii="Arial" w:hAnsi="Arial" w:cs="Arial"/>
          <w:b/>
          <w:bCs/>
          <w:sz w:val="20"/>
          <w:szCs w:val="20"/>
        </w:rPr>
        <w:t>5</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lastRenderedPageBreak/>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3DA59F31"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59568B">
        <w:rPr>
          <w:rFonts w:ascii="Arial" w:hAnsi="Arial" w:cs="Arial"/>
          <w:sz w:val="20"/>
          <w:szCs w:val="20"/>
        </w:rPr>
        <w:t>e</w:t>
      </w:r>
      <w:r w:rsidR="00F86895">
        <w:rPr>
          <w:rFonts w:ascii="Arial" w:hAnsi="Arial" w:cs="Arial"/>
          <w:sz w:val="20"/>
          <w:szCs w:val="20"/>
        </w:rPr>
        <w:t>b</w:t>
      </w:r>
      <w:r w:rsidRPr="003E0AF5">
        <w:rPr>
          <w:rFonts w:ascii="Arial" w:hAnsi="Arial" w:cs="Arial"/>
          <w:sz w:val="20"/>
          <w:szCs w:val="20"/>
        </w:rPr>
        <w:t xml:space="preserve"> HO</w:t>
      </w:r>
      <w:r w:rsidR="00C51FD5">
        <w:rPr>
          <w:rFonts w:ascii="Arial" w:hAnsi="Arial" w:cs="Arial"/>
          <w:sz w:val="20"/>
          <w:szCs w:val="20"/>
        </w:rPr>
        <w:t>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59568B">
        <w:rPr>
          <w:rFonts w:ascii="Arial" w:hAnsi="Arial" w:cs="Arial"/>
          <w:sz w:val="20"/>
          <w:szCs w:val="20"/>
        </w:rPr>
        <w:t>ich</w:t>
      </w:r>
      <w:r w:rsidRPr="003E0AF5">
        <w:rPr>
          <w:rFonts w:ascii="Arial" w:hAnsi="Arial" w:cs="Arial"/>
          <w:sz w:val="20"/>
          <w:szCs w:val="20"/>
        </w:rPr>
        <w:t xml:space="preserve"> užívání podstatným způsobem neomezují), či bez výhrad.</w:t>
      </w:r>
    </w:p>
    <w:p w14:paraId="456F07E9" w14:textId="737B5F7A" w:rsidR="001B1876"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Objednateli b</w:t>
      </w:r>
      <w:r w:rsidR="00511EAD" w:rsidRPr="003E0AF5">
        <w:rPr>
          <w:rFonts w:ascii="Arial" w:hAnsi="Arial" w:cs="Arial"/>
          <w:sz w:val="20"/>
          <w:szCs w:val="20"/>
        </w:rPr>
        <w:t>udou při předání Díla</w:t>
      </w:r>
      <w:r w:rsidRPr="003E0AF5">
        <w:rPr>
          <w:rFonts w:ascii="Arial" w:hAnsi="Arial" w:cs="Arial"/>
          <w:sz w:val="20"/>
          <w:szCs w:val="20"/>
        </w:rPr>
        <w:t xml:space="preserve"> </w:t>
      </w:r>
      <w:r w:rsidR="00B25D7D" w:rsidRPr="003E0AF5">
        <w:rPr>
          <w:rFonts w:ascii="Arial" w:hAnsi="Arial" w:cs="Arial"/>
          <w:sz w:val="20"/>
          <w:szCs w:val="20"/>
        </w:rPr>
        <w:t xml:space="preserve">nebo jeho části </w:t>
      </w:r>
      <w:r w:rsidRPr="003E0AF5">
        <w:rPr>
          <w:rFonts w:ascii="Arial" w:hAnsi="Arial" w:cs="Arial"/>
          <w:sz w:val="20"/>
          <w:szCs w:val="20"/>
        </w:rPr>
        <w:t>předány následující doklady:</w:t>
      </w:r>
    </w:p>
    <w:p w14:paraId="78480430" w14:textId="77777777" w:rsidR="004E7929" w:rsidRDefault="001B1876" w:rsidP="004E7929">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 xml:space="preserve">podrobný soupis skutečně provedených prací a použitého materiálu dle jednotkových cen,  </w:t>
      </w:r>
    </w:p>
    <w:p w14:paraId="57B7D7B8" w14:textId="5D9D7143" w:rsidR="004E7929" w:rsidRDefault="004E7929" w:rsidP="004E7929">
      <w:pPr>
        <w:pStyle w:val="Zkladntext2"/>
        <w:numPr>
          <w:ilvl w:val="0"/>
          <w:numId w:val="10"/>
        </w:numPr>
        <w:tabs>
          <w:tab w:val="clear" w:pos="705"/>
        </w:tabs>
        <w:spacing w:after="120"/>
        <w:ind w:left="1843"/>
        <w:rPr>
          <w:rFonts w:ascii="Arial" w:hAnsi="Arial" w:cs="Arial"/>
          <w:i w:val="0"/>
          <w:iCs w:val="0"/>
          <w:sz w:val="20"/>
          <w:szCs w:val="20"/>
        </w:rPr>
      </w:pPr>
      <w:r w:rsidRPr="004E7929">
        <w:rPr>
          <w:rFonts w:ascii="Arial" w:hAnsi="Arial" w:cs="Arial"/>
          <w:i w:val="0"/>
          <w:iCs w:val="0"/>
          <w:sz w:val="20"/>
          <w:szCs w:val="20"/>
        </w:rPr>
        <w:t>doklad o způsobu ekologické likvidace suti prokazující její celkové množství v tunách,</w:t>
      </w:r>
    </w:p>
    <w:p w14:paraId="264916FF" w14:textId="08545A6D" w:rsidR="00D06C2C" w:rsidRPr="004E7929" w:rsidRDefault="00D06C2C" w:rsidP="004E7929">
      <w:pPr>
        <w:pStyle w:val="Zkladntext2"/>
        <w:numPr>
          <w:ilvl w:val="0"/>
          <w:numId w:val="10"/>
        </w:numPr>
        <w:tabs>
          <w:tab w:val="clear" w:pos="705"/>
        </w:tabs>
        <w:spacing w:after="120"/>
        <w:ind w:left="1843"/>
        <w:rPr>
          <w:rFonts w:ascii="Arial" w:hAnsi="Arial" w:cs="Arial"/>
          <w:i w:val="0"/>
          <w:iCs w:val="0"/>
          <w:sz w:val="20"/>
          <w:szCs w:val="20"/>
        </w:rPr>
      </w:pPr>
      <w:r>
        <w:rPr>
          <w:rFonts w:ascii="Arial" w:hAnsi="Arial" w:cs="Arial"/>
          <w:i w:val="0"/>
          <w:iCs w:val="0"/>
          <w:sz w:val="20"/>
          <w:szCs w:val="20"/>
        </w:rPr>
        <w:t>doklad o vytýčení sítí</w:t>
      </w:r>
    </w:p>
    <w:p w14:paraId="7AC6CE12" w14:textId="250120E5" w:rsidR="003C72D7" w:rsidRDefault="002A6871"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stavební deník,</w:t>
      </w:r>
    </w:p>
    <w:p w14:paraId="3FC3A4C2" w14:textId="77777777" w:rsidR="001B1876" w:rsidRPr="003E0AF5"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235FDC5E" w:rsidR="00DD5CED" w:rsidRPr="00D712AB" w:rsidRDefault="00A77BCE" w:rsidP="008C0203">
      <w:pPr>
        <w:numPr>
          <w:ilvl w:val="1"/>
          <w:numId w:val="3"/>
        </w:numPr>
        <w:tabs>
          <w:tab w:val="num" w:pos="709"/>
        </w:tabs>
        <w:ind w:left="709"/>
        <w:jc w:val="both"/>
        <w:rPr>
          <w:rFonts w:ascii="Arial" w:hAnsi="Arial" w:cs="Arial"/>
          <w:color w:val="000000"/>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Pr="00D712AB">
        <w:rPr>
          <w:rFonts w:ascii="Arial" w:hAnsi="Arial" w:cs="Arial"/>
          <w:color w:val="000000"/>
          <w:sz w:val="20"/>
          <w:szCs w:val="20"/>
        </w:rPr>
        <w:tab/>
      </w:r>
      <w:r w:rsidR="00821212">
        <w:rPr>
          <w:rFonts w:ascii="Arial" w:hAnsi="Arial" w:cs="Arial"/>
          <w:color w:val="000000"/>
          <w:sz w:val="20"/>
          <w:szCs w:val="20"/>
        </w:rPr>
        <w:t xml:space="preserve">        </w:t>
      </w:r>
      <w:r w:rsidR="00F03155">
        <w:rPr>
          <w:rFonts w:ascii="Arial" w:hAnsi="Arial" w:cs="Arial"/>
          <w:color w:val="000000"/>
          <w:sz w:val="20"/>
          <w:szCs w:val="20"/>
        </w:rPr>
        <w:t>105</w:t>
      </w:r>
      <w:r w:rsidR="00821212">
        <w:rPr>
          <w:rFonts w:ascii="Arial" w:hAnsi="Arial" w:cs="Arial"/>
          <w:color w:val="000000"/>
          <w:sz w:val="20"/>
          <w:szCs w:val="20"/>
        </w:rPr>
        <w:t> 467,80</w:t>
      </w:r>
      <w:r w:rsidR="00EE297B" w:rsidRPr="00EE297B">
        <w:rPr>
          <w:rFonts w:ascii="Arial" w:hAnsi="Arial" w:cs="Arial"/>
          <w:color w:val="FF0000"/>
          <w:sz w:val="20"/>
          <w:szCs w:val="20"/>
        </w:rPr>
        <w:t xml:space="preserve"> </w:t>
      </w:r>
      <w:r w:rsidR="00DD5CED" w:rsidRPr="00D712AB">
        <w:rPr>
          <w:rFonts w:ascii="Arial" w:hAnsi="Arial" w:cs="Arial"/>
          <w:color w:val="000000"/>
          <w:sz w:val="20"/>
          <w:szCs w:val="20"/>
        </w:rPr>
        <w:t xml:space="preserve">Kč </w:t>
      </w:r>
      <w:r w:rsidRPr="00D712AB">
        <w:rPr>
          <w:rFonts w:ascii="Arial" w:hAnsi="Arial" w:cs="Arial"/>
          <w:color w:val="000000"/>
          <w:sz w:val="20"/>
          <w:szCs w:val="20"/>
        </w:rPr>
        <w:t xml:space="preserve"> </w:t>
      </w:r>
    </w:p>
    <w:p w14:paraId="47670A41" w14:textId="1D0B6CF5" w:rsidR="00DD5CED" w:rsidRPr="00EE297B" w:rsidRDefault="00A77BCE" w:rsidP="008C0203">
      <w:pPr>
        <w:ind w:left="360" w:firstLine="349"/>
        <w:jc w:val="both"/>
        <w:rPr>
          <w:rFonts w:ascii="Arial" w:hAnsi="Arial" w:cs="Arial"/>
          <w:b/>
          <w:color w:val="000000"/>
          <w:sz w:val="20"/>
          <w:szCs w:val="20"/>
          <w:u w:val="single"/>
        </w:rPr>
      </w:pPr>
      <w:r w:rsidRPr="00D712AB">
        <w:rPr>
          <w:rFonts w:ascii="Arial" w:hAnsi="Arial" w:cs="Arial"/>
          <w:color w:val="000000"/>
          <w:sz w:val="20"/>
          <w:szCs w:val="20"/>
          <w:u w:val="single"/>
        </w:rPr>
        <w:t>DPH</w:t>
      </w:r>
      <w:r w:rsidR="005E559C" w:rsidRPr="00D712AB">
        <w:rPr>
          <w:rFonts w:ascii="Arial" w:hAnsi="Arial" w:cs="Arial"/>
          <w:color w:val="000000"/>
          <w:sz w:val="20"/>
          <w:szCs w:val="20"/>
          <w:u w:val="single"/>
        </w:rPr>
        <w:t xml:space="preserve"> 21</w:t>
      </w:r>
      <w:r w:rsidR="00DD5CED" w:rsidRPr="00D712AB">
        <w:rPr>
          <w:rFonts w:ascii="Arial" w:hAnsi="Arial" w:cs="Arial"/>
          <w:color w:val="000000"/>
          <w:sz w:val="20"/>
          <w:szCs w:val="20"/>
          <w:u w:val="single"/>
        </w:rPr>
        <w:t xml:space="preserve"> % </w:t>
      </w:r>
      <w:r w:rsidRPr="00D712AB">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821212">
        <w:rPr>
          <w:rFonts w:ascii="Arial" w:hAnsi="Arial" w:cs="Arial"/>
          <w:color w:val="000000"/>
          <w:sz w:val="20"/>
          <w:szCs w:val="20"/>
          <w:u w:val="single"/>
        </w:rPr>
        <w:t xml:space="preserve">          22 148,24</w:t>
      </w:r>
      <w:r w:rsidR="00DD5CED" w:rsidRPr="00EE297B">
        <w:rPr>
          <w:rFonts w:ascii="Arial" w:hAnsi="Arial" w:cs="Arial"/>
          <w:color w:val="FF0000"/>
          <w:sz w:val="20"/>
          <w:szCs w:val="20"/>
          <w:u w:val="single"/>
        </w:rPr>
        <w:t xml:space="preserve"> </w:t>
      </w:r>
      <w:r w:rsidR="00DD5CED" w:rsidRPr="00EE297B">
        <w:rPr>
          <w:rFonts w:ascii="Arial" w:hAnsi="Arial" w:cs="Arial"/>
          <w:sz w:val="20"/>
          <w:szCs w:val="20"/>
          <w:u w:val="single"/>
        </w:rPr>
        <w:t>Kč</w:t>
      </w:r>
    </w:p>
    <w:p w14:paraId="57014404" w14:textId="37D10405"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821212">
        <w:rPr>
          <w:rFonts w:ascii="Arial" w:hAnsi="Arial" w:cs="Arial"/>
          <w:b/>
          <w:color w:val="000000"/>
          <w:sz w:val="20"/>
          <w:szCs w:val="20"/>
        </w:rPr>
        <w:t xml:space="preserve">        127 616,04</w:t>
      </w:r>
      <w:r w:rsidR="00EE297B" w:rsidRPr="00D34ABF">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6DAA0A04"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821212">
        <w:rPr>
          <w:rFonts w:ascii="Arial" w:hAnsi="Arial" w:cs="Arial"/>
          <w:b/>
          <w:color w:val="000000"/>
          <w:sz w:val="20"/>
          <w:szCs w:val="20"/>
        </w:rPr>
        <w:t>sto dvacet sedm tisíc šest set šestnáct</w:t>
      </w:r>
      <w:r w:rsidR="00EE297B" w:rsidRPr="00EE297B">
        <w:rPr>
          <w:rFonts w:ascii="Arial" w:hAnsi="Arial" w:cs="Arial"/>
          <w:b/>
          <w:color w:val="FF0000"/>
          <w:sz w:val="20"/>
          <w:szCs w:val="20"/>
        </w:rPr>
        <w:t xml:space="preserve"> </w:t>
      </w:r>
      <w:r w:rsidR="000C457C" w:rsidRPr="00D34ABF">
        <w:rPr>
          <w:rFonts w:ascii="Arial" w:hAnsi="Arial" w:cs="Arial"/>
          <w:b/>
          <w:color w:val="000000"/>
          <w:sz w:val="20"/>
          <w:szCs w:val="20"/>
        </w:rPr>
        <w:t>korun českých</w:t>
      </w:r>
      <w:r w:rsidR="00821212">
        <w:rPr>
          <w:rFonts w:ascii="Arial" w:hAnsi="Arial" w:cs="Arial"/>
          <w:b/>
          <w:color w:val="000000"/>
          <w:sz w:val="20"/>
          <w:szCs w:val="20"/>
        </w:rPr>
        <w:t xml:space="preserve"> a čtyři haléře</w:t>
      </w:r>
      <w:r w:rsidRPr="00D34ABF">
        <w:rPr>
          <w:rFonts w:ascii="Arial" w:hAnsi="Arial" w:cs="Arial"/>
          <w:b/>
          <w:color w:val="000000"/>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3549DCA1" w14:textId="77777777" w:rsidR="009553F0" w:rsidRPr="009155BA" w:rsidRDefault="009553F0" w:rsidP="009553F0">
      <w:pPr>
        <w:pStyle w:val="Odstavecseseznamem"/>
        <w:spacing w:after="120"/>
        <w:ind w:left="709"/>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2911F000" w:rsidR="00875AD1" w:rsidRPr="00996E4A"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r w:rsidR="00996E4A">
        <w:rPr>
          <w:rFonts w:ascii="Arial" w:hAnsi="Arial" w:cs="Arial"/>
          <w:sz w:val="20"/>
          <w:szCs w:val="20"/>
        </w:rPr>
        <w:t xml:space="preserve">. </w:t>
      </w:r>
    </w:p>
    <w:p w14:paraId="642AA2D0" w14:textId="77777777" w:rsidR="00996E4A" w:rsidRDefault="00996E4A" w:rsidP="004E09FD">
      <w:pPr>
        <w:pStyle w:val="Odstavecseseznamem"/>
        <w:numPr>
          <w:ilvl w:val="1"/>
          <w:numId w:val="8"/>
        </w:numPr>
        <w:tabs>
          <w:tab w:val="clear" w:pos="1021"/>
        </w:tabs>
        <w:spacing w:after="120"/>
        <w:ind w:left="709" w:hanging="709"/>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5BAEAF7"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ED4C725"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lastRenderedPageBreak/>
        <w:t>Zhotovitel se zavazuje v místě plnění dodržovat bezpečnostní, hygienické, požární a ekologické předpisy a zajistit si vlastní dozor nad bezpečností práce.</w:t>
      </w:r>
    </w:p>
    <w:p w14:paraId="0B19E6B1" w14:textId="5E4A0826"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19F1830" w:rsidR="009D0D4E" w:rsidRPr="00CF3A2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nejméně </w:t>
      </w:r>
      <w:r w:rsidR="00CF3A28" w:rsidRPr="00CF3A28">
        <w:rPr>
          <w:rFonts w:ascii="Arial" w:hAnsi="Arial" w:cs="Arial"/>
          <w:sz w:val="20"/>
          <w:szCs w:val="20"/>
        </w:rPr>
        <w:t>2</w:t>
      </w:r>
      <w:r w:rsidRPr="00CF3A28">
        <w:rPr>
          <w:rFonts w:ascii="Arial" w:hAnsi="Arial" w:cs="Arial"/>
          <w:sz w:val="20"/>
          <w:szCs w:val="20"/>
        </w:rPr>
        <w:t> pracovní dn</w:t>
      </w:r>
      <w:r w:rsidR="00CF3A28" w:rsidRPr="00CF3A28">
        <w:rPr>
          <w:rFonts w:ascii="Arial" w:hAnsi="Arial" w:cs="Arial"/>
          <w:sz w:val="20"/>
          <w:szCs w:val="20"/>
        </w:rPr>
        <w:t>y</w:t>
      </w:r>
      <w:r w:rsidRPr="00CF3A2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lastRenderedPageBreak/>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4E4F7CA6" w14:textId="77777777" w:rsidR="009A3930" w:rsidRDefault="009D0D4E" w:rsidP="008C0203">
      <w:pPr>
        <w:tabs>
          <w:tab w:val="num" w:pos="709"/>
        </w:tabs>
        <w:ind w:left="709" w:hanging="709"/>
        <w:jc w:val="both"/>
        <w:rPr>
          <w:rFonts w:ascii="Arial" w:hAnsi="Arial" w:cs="Arial"/>
          <w:b/>
          <w:sz w:val="20"/>
          <w:szCs w:val="20"/>
        </w:rPr>
      </w:pPr>
      <w:r w:rsidRPr="003C5CF1">
        <w:rPr>
          <w:rFonts w:ascii="Arial" w:hAnsi="Arial" w:cs="Arial"/>
          <w:b/>
          <w:sz w:val="20"/>
          <w:szCs w:val="20"/>
        </w:rPr>
        <w:tab/>
      </w:r>
    </w:p>
    <w:p w14:paraId="081589A9" w14:textId="5A6DCB76" w:rsidR="009D0D4E" w:rsidRPr="003C5CF1" w:rsidRDefault="009A3930"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3C5CF1">
        <w:rPr>
          <w:rFonts w:ascii="Arial" w:hAnsi="Arial" w:cs="Arial"/>
          <w:b/>
          <w:sz w:val="20"/>
          <w:szCs w:val="20"/>
        </w:rPr>
        <w:t>za objednatele:</w:t>
      </w:r>
    </w:p>
    <w:p w14:paraId="4C79C7BC" w14:textId="42393FA7" w:rsidR="009D0D4E" w:rsidRPr="00D06C2C"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sidR="00FD4074" w:rsidRPr="00FD4074">
        <w:rPr>
          <w:rFonts w:ascii="Arial" w:hAnsi="Arial" w:cs="Arial"/>
          <w:sz w:val="20"/>
          <w:szCs w:val="20"/>
        </w:rPr>
        <w:t xml:space="preserve">Ing. </w:t>
      </w:r>
      <w:r w:rsidR="00D06C2C">
        <w:rPr>
          <w:rFonts w:ascii="Arial" w:hAnsi="Arial" w:cs="Arial"/>
          <w:sz w:val="20"/>
          <w:szCs w:val="20"/>
        </w:rPr>
        <w:t>Markéta Pejzlová</w:t>
      </w:r>
      <w:r w:rsidR="00FD4074" w:rsidRPr="00FD4074">
        <w:rPr>
          <w:rFonts w:ascii="Arial" w:hAnsi="Arial" w:cs="Arial"/>
          <w:sz w:val="20"/>
          <w:szCs w:val="20"/>
        </w:rPr>
        <w:t xml:space="preserve">    </w:t>
      </w:r>
      <w:r w:rsidR="00D06C2C">
        <w:rPr>
          <w:rFonts w:ascii="Arial" w:hAnsi="Arial" w:cs="Arial"/>
          <w:sz w:val="20"/>
          <w:szCs w:val="20"/>
        </w:rPr>
        <w:t xml:space="preserve">          </w:t>
      </w:r>
      <w:r w:rsidR="00FD4074" w:rsidRPr="00FD4074">
        <w:rPr>
          <w:rFonts w:ascii="Arial" w:hAnsi="Arial" w:cs="Arial"/>
          <w:sz w:val="20"/>
          <w:szCs w:val="20"/>
        </w:rPr>
        <w:t xml:space="preserve">tel.: </w:t>
      </w:r>
      <w:r w:rsidR="00D06C2C">
        <w:rPr>
          <w:rFonts w:ascii="Arial" w:hAnsi="Arial" w:cs="Arial"/>
          <w:sz w:val="20"/>
          <w:szCs w:val="20"/>
        </w:rPr>
        <w:t>604 818 526</w:t>
      </w:r>
      <w:r w:rsidR="00A8470E">
        <w:rPr>
          <w:rFonts w:ascii="Arial" w:hAnsi="Arial" w:cs="Arial"/>
          <w:sz w:val="20"/>
          <w:szCs w:val="20"/>
        </w:rPr>
        <w:t xml:space="preserve">           </w:t>
      </w:r>
      <w:r w:rsidR="00FD4074" w:rsidRPr="00FD4074">
        <w:rPr>
          <w:rFonts w:ascii="Arial" w:hAnsi="Arial" w:cs="Arial"/>
          <w:sz w:val="20"/>
          <w:szCs w:val="20"/>
        </w:rPr>
        <w:t xml:space="preserve">e-mail: </w:t>
      </w:r>
      <w:hyperlink r:id="rId8" w:history="1">
        <w:r w:rsidR="00D06C2C" w:rsidRPr="00D06C2C">
          <w:rPr>
            <w:rStyle w:val="Hypertextovodkaz"/>
            <w:rFonts w:ascii="Arial" w:hAnsi="Arial" w:cs="Arial"/>
            <w:color w:val="auto"/>
            <w:sz w:val="20"/>
            <w:szCs w:val="20"/>
            <w:u w:val="none"/>
          </w:rPr>
          <w:t>marketa.pejzlova@spu.gov.cz</w:t>
        </w:r>
      </w:hyperlink>
    </w:p>
    <w:p w14:paraId="72D2C96B" w14:textId="28B40677" w:rsidR="005D3C3E" w:rsidRPr="000B71A5" w:rsidRDefault="005D3C3E" w:rsidP="005D3C3E">
      <w:pPr>
        <w:tabs>
          <w:tab w:val="num" w:pos="709"/>
        </w:tabs>
        <w:ind w:left="709" w:hanging="709"/>
        <w:jc w:val="both"/>
        <w:rPr>
          <w:rFonts w:ascii="Arial" w:hAnsi="Arial" w:cs="Arial"/>
          <w:sz w:val="20"/>
          <w:szCs w:val="20"/>
        </w:rPr>
      </w:pPr>
      <w:r>
        <w:rPr>
          <w:rFonts w:ascii="Arial" w:hAnsi="Arial" w:cs="Arial"/>
          <w:sz w:val="20"/>
          <w:szCs w:val="20"/>
        </w:rPr>
        <w:t xml:space="preserve">             Ing. Jan Schmidtmayer</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601 560 309</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jan.schmidtmayer</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1B85F653" w14:textId="77777777" w:rsidR="005D3C3E" w:rsidRPr="000B71A5" w:rsidRDefault="005D3C3E" w:rsidP="005D3C3E">
      <w:pPr>
        <w:tabs>
          <w:tab w:val="num" w:pos="709"/>
        </w:tabs>
        <w:ind w:left="709" w:hanging="709"/>
        <w:jc w:val="both"/>
        <w:rPr>
          <w:rFonts w:ascii="Arial" w:hAnsi="Arial" w:cs="Arial"/>
          <w:sz w:val="20"/>
          <w:szCs w:val="20"/>
        </w:rPr>
      </w:pPr>
    </w:p>
    <w:p w14:paraId="315D10CB" w14:textId="7D4789B8" w:rsidR="005D3C3E" w:rsidRPr="00977DE1" w:rsidRDefault="005D3C3E" w:rsidP="00F43568">
      <w:pPr>
        <w:tabs>
          <w:tab w:val="num" w:pos="709"/>
        </w:tabs>
        <w:ind w:left="709" w:hanging="709"/>
        <w:jc w:val="both"/>
        <w:rPr>
          <w:rFonts w:ascii="Arial" w:hAnsi="Arial" w:cs="Arial"/>
          <w:sz w:val="20"/>
          <w:szCs w:val="20"/>
        </w:rPr>
      </w:pPr>
    </w:p>
    <w:p w14:paraId="76F06477" w14:textId="4F096735" w:rsidR="009D0D4E" w:rsidRPr="000B71A5" w:rsidRDefault="005D3C3E" w:rsidP="005D3C3E">
      <w:pPr>
        <w:tabs>
          <w:tab w:val="num" w:pos="709"/>
        </w:tabs>
        <w:jc w:val="both"/>
        <w:rPr>
          <w:rFonts w:ascii="Arial" w:hAnsi="Arial" w:cs="Arial"/>
          <w:b/>
          <w:sz w:val="20"/>
          <w:szCs w:val="20"/>
        </w:rPr>
      </w:pPr>
      <w:r>
        <w:rPr>
          <w:rFonts w:ascii="Arial" w:hAnsi="Arial" w:cs="Arial"/>
          <w:sz w:val="20"/>
          <w:szCs w:val="20"/>
        </w:rPr>
        <w:t xml:space="preserve">             </w:t>
      </w:r>
      <w:r w:rsidR="009D0D4E" w:rsidRPr="000B71A5">
        <w:rPr>
          <w:rFonts w:ascii="Arial" w:hAnsi="Arial" w:cs="Arial"/>
          <w:b/>
          <w:sz w:val="20"/>
          <w:szCs w:val="20"/>
        </w:rPr>
        <w:t>za zhotovitele:</w:t>
      </w:r>
    </w:p>
    <w:p w14:paraId="7F4B1C04" w14:textId="3AAE27EA" w:rsidR="009D0D4E" w:rsidRDefault="009D0D4E" w:rsidP="008C0203">
      <w:pPr>
        <w:tabs>
          <w:tab w:val="num" w:pos="709"/>
        </w:tabs>
        <w:spacing w:after="120"/>
        <w:ind w:left="709" w:hanging="709"/>
        <w:jc w:val="both"/>
        <w:rPr>
          <w:rFonts w:ascii="Arial" w:hAnsi="Arial" w:cs="Arial"/>
          <w:color w:val="FF0000"/>
          <w:sz w:val="20"/>
          <w:szCs w:val="20"/>
        </w:rPr>
      </w:pPr>
      <w:r w:rsidRPr="00EE297B">
        <w:rPr>
          <w:rFonts w:ascii="Arial" w:hAnsi="Arial" w:cs="Arial"/>
          <w:sz w:val="20"/>
          <w:szCs w:val="20"/>
        </w:rPr>
        <w:tab/>
      </w:r>
      <w:r w:rsidR="008222EC">
        <w:rPr>
          <w:rFonts w:ascii="Arial" w:hAnsi="Arial" w:cs="Arial"/>
          <w:sz w:val="20"/>
          <w:szCs w:val="20"/>
        </w:rPr>
        <w:t>xxxxxxxxx</w:t>
      </w:r>
    </w:p>
    <w:p w14:paraId="6A287B31" w14:textId="77777777" w:rsidR="00F43568" w:rsidRPr="00D34ABF" w:rsidRDefault="00F43568" w:rsidP="00FD4074">
      <w:pPr>
        <w:tabs>
          <w:tab w:val="num" w:pos="709"/>
        </w:tabs>
        <w:spacing w:after="120"/>
        <w:jc w:val="both"/>
        <w:rPr>
          <w:rFonts w:ascii="Arial" w:hAnsi="Arial" w:cs="Arial"/>
          <w:sz w:val="20"/>
          <w:szCs w:val="20"/>
        </w:rPr>
      </w:pP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7F2F790C" w14:textId="77777777"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1045A8CA" w14:textId="77777777" w:rsidR="00943BBA" w:rsidRPr="00D34ABF" w:rsidRDefault="00943BBA" w:rsidP="00943BBA">
      <w:pPr>
        <w:pStyle w:val="Odstavecseseznamem"/>
        <w:spacing w:after="120"/>
        <w:ind w:left="709"/>
        <w:jc w:val="both"/>
        <w:rPr>
          <w:rFonts w:ascii="Arial" w:hAnsi="Arial" w:cs="Arial"/>
          <w:i/>
          <w:color w:val="0000FF"/>
          <w:sz w:val="20"/>
          <w:szCs w:val="20"/>
        </w:rPr>
      </w:pP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neodstraní reklamovanou vadu díla ve sjednané termínu, je povinen zaplatit objednateli smluvní pokutu ve výši 0,05%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5EDA748"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lastRenderedPageBreak/>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996E4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482D5DF8"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poruší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w:t>
      </w:r>
      <w:r w:rsidR="00996E4A">
        <w:rPr>
          <w:rFonts w:ascii="Arial" w:hAnsi="Arial" w:cs="Arial"/>
          <w:color w:val="000000"/>
          <w:sz w:val="20"/>
          <w:szCs w:val="20"/>
        </w:rPr>
        <w:t>5</w:t>
      </w:r>
      <w:r w:rsidR="00894ED2" w:rsidRPr="00912C11">
        <w:rPr>
          <w:rFonts w:ascii="Arial" w:hAnsi="Arial" w:cs="Arial"/>
          <w:color w:val="000000"/>
          <w:sz w:val="20"/>
          <w:szCs w:val="20"/>
        </w:rPr>
        <w:t xml:space="preserve"> a 6.</w:t>
      </w:r>
      <w:r w:rsidR="00996E4A">
        <w:rPr>
          <w:rFonts w:ascii="Arial" w:hAnsi="Arial" w:cs="Arial"/>
          <w:color w:val="000000"/>
          <w:sz w:val="20"/>
          <w:szCs w:val="20"/>
        </w:rPr>
        <w:t>6</w:t>
      </w:r>
      <w:r w:rsidRPr="00912C11">
        <w:rPr>
          <w:rFonts w:ascii="Arial" w:hAnsi="Arial" w:cs="Arial"/>
          <w:color w:val="000000"/>
          <w:sz w:val="20"/>
          <w:szCs w:val="20"/>
        </w:rPr>
        <w:t>, je povinen uhradit objednateli smluvní pokutu ve výši 5 000,00 Kč za každé jednotlivé porušení povinností.</w:t>
      </w:r>
    </w:p>
    <w:p w14:paraId="264263CC" w14:textId="26B2C9EB"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31A6B0C8"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2DBE8217"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21492B4E"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801346">
        <w:rPr>
          <w:rFonts w:ascii="Arial" w:hAnsi="Arial" w:cs="Arial"/>
          <w:color w:val="000000"/>
          <w:sz w:val="20"/>
          <w:szCs w:val="20"/>
        </w:rPr>
        <w:t>1</w:t>
      </w:r>
      <w:r w:rsidR="00996E4A">
        <w:rPr>
          <w:rFonts w:ascii="Arial" w:hAnsi="Arial" w:cs="Arial"/>
          <w:color w:val="000000"/>
          <w:sz w:val="20"/>
          <w:szCs w:val="20"/>
        </w:rPr>
        <w:t>9</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lastRenderedPageBreak/>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3A16DFAF"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020CBE" w:rsidRPr="00020CBE">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w:t>
      </w:r>
      <w:r w:rsidR="0019229D">
        <w:rPr>
          <w:rFonts w:ascii="Arial" w:hAnsi="Arial" w:cs="Arial"/>
          <w:sz w:val="20"/>
          <w:szCs w:val="20"/>
        </w:rPr>
        <w:t>D</w:t>
      </w:r>
      <w:r w:rsidR="00020CBE" w:rsidRPr="00020CBE">
        <w:rPr>
          <w:rFonts w:ascii="Arial" w:hAnsi="Arial" w:cs="Arial"/>
          <w:sz w:val="20"/>
          <w:szCs w:val="20"/>
        </w:rPr>
        <w:t xml:space="preserve">íla dle Smlouvy) / (celková předpokládaná cena Díla dle ceníku URS)]. 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Pr="00A2204F">
        <w:rPr>
          <w:rFonts w:ascii="Arial" w:hAnsi="Arial" w:cs="Arial"/>
          <w:sz w:val="20"/>
          <w:szCs w:val="20"/>
        </w:rPr>
        <w:t>Bez ohledu na ustanovení předchozích vět bude zadání těchto víceprací či 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Veškeré práce, které nejsou uvedeny v Čl. II a které nejsou předmětem nabídkového rozpočtu (položkou či výměrou), který je příloh</w:t>
      </w:r>
      <w:r w:rsidR="00653503" w:rsidRPr="00A2204F">
        <w:rPr>
          <w:rFonts w:ascii="Arial" w:hAnsi="Arial" w:cs="Arial"/>
          <w:sz w:val="20"/>
          <w:szCs w:val="20"/>
        </w:rPr>
        <w:t>ou</w:t>
      </w:r>
      <w:r w:rsidRPr="00A2204F">
        <w:rPr>
          <w:rFonts w:ascii="Arial" w:hAnsi="Arial" w:cs="Arial"/>
          <w:sz w:val="20"/>
          <w:szCs w:val="20"/>
        </w:rPr>
        <w:t xml:space="preserve"> </w:t>
      </w:r>
      <w:r w:rsidR="00653503" w:rsidRPr="00A2204F">
        <w:rPr>
          <w:rFonts w:ascii="Arial" w:hAnsi="Arial" w:cs="Arial"/>
          <w:sz w:val="20"/>
          <w:szCs w:val="20"/>
        </w:rPr>
        <w:t xml:space="preserve">této </w:t>
      </w:r>
      <w:r w:rsidR="00F8486C" w:rsidRPr="00A2204F">
        <w:rPr>
          <w:rFonts w:ascii="Arial" w:hAnsi="Arial" w:cs="Arial"/>
          <w:sz w:val="20"/>
          <w:szCs w:val="20"/>
        </w:rPr>
        <w:t>S</w:t>
      </w:r>
      <w:r w:rsidR="00653503" w:rsidRPr="00A2204F">
        <w:rPr>
          <w:rFonts w:ascii="Arial" w:hAnsi="Arial" w:cs="Arial"/>
          <w:sz w:val="20"/>
          <w:szCs w:val="20"/>
        </w:rPr>
        <w:t xml:space="preserve">mlouvy, </w:t>
      </w:r>
      <w:r w:rsidRPr="00A2204F">
        <w:rPr>
          <w:rFonts w:ascii="Arial" w:hAnsi="Arial" w:cs="Arial"/>
          <w:sz w:val="20"/>
          <w:szCs w:val="20"/>
        </w:rPr>
        <w:t>jsou dodatečné práce a budou připuštěny pouze ve výjimečných odůvodněných případech</w:t>
      </w:r>
      <w:r w:rsidR="00B00813" w:rsidRPr="00A2204F">
        <w:rPr>
          <w:rFonts w:ascii="Arial" w:hAnsi="Arial" w:cs="Arial"/>
          <w:sz w:val="20"/>
          <w:szCs w:val="20"/>
        </w:rPr>
        <w:t xml:space="preserve"> a musí </w:t>
      </w:r>
      <w:r w:rsidR="00B00813" w:rsidRPr="00A2204F">
        <w:rPr>
          <w:rFonts w:ascii="Arial" w:hAnsi="Arial" w:cs="Arial"/>
          <w:sz w:val="20"/>
          <w:szCs w:val="20"/>
        </w:rPr>
        <w:lastRenderedPageBreak/>
        <w:t xml:space="preserve">být zaznamenány </w:t>
      </w:r>
      <w:r w:rsidR="00B00813" w:rsidRPr="00B03954">
        <w:rPr>
          <w:rFonts w:ascii="Arial" w:hAnsi="Arial" w:cs="Arial"/>
          <w:sz w:val="20"/>
          <w:szCs w:val="20"/>
        </w:rPr>
        <w:t xml:space="preserve">ve stavebním deníku </w:t>
      </w:r>
      <w:r w:rsidR="00B00813" w:rsidRPr="00B03954">
        <w:rPr>
          <w:rFonts w:ascii="Arial" w:hAnsi="Arial" w:cs="Arial"/>
          <w:i/>
          <w:color w:val="0000FF"/>
          <w:sz w:val="20"/>
          <w:szCs w:val="20"/>
        </w:rPr>
        <w:t xml:space="preserve"> </w:t>
      </w:r>
      <w:r w:rsidR="00B00813" w:rsidRPr="00B03954">
        <w:rPr>
          <w:rFonts w:ascii="Arial" w:hAnsi="Arial" w:cs="Arial"/>
          <w:color w:val="FF0000"/>
          <w:sz w:val="20"/>
          <w:szCs w:val="20"/>
        </w:rPr>
        <w:t xml:space="preserve"> </w:t>
      </w:r>
      <w:r w:rsidR="00B00813" w:rsidRPr="00B03954">
        <w:rPr>
          <w:rFonts w:ascii="Arial" w:hAnsi="Arial" w:cs="Arial"/>
          <w:sz w:val="20"/>
          <w:szCs w:val="20"/>
        </w:rPr>
        <w:t xml:space="preserve">a v protokolu o předání a převzetí dokončených prací. </w:t>
      </w:r>
      <w:r w:rsidRPr="00B03954">
        <w:rPr>
          <w:rFonts w:ascii="Arial" w:hAnsi="Arial" w:cs="Arial"/>
          <w:sz w:val="20"/>
          <w:szCs w:val="20"/>
        </w:rPr>
        <w:t>O jakýchkoli dodatečných pracích musí</w:t>
      </w:r>
      <w:r w:rsidRPr="000B71A5">
        <w:rPr>
          <w:rFonts w:ascii="Arial" w:hAnsi="Arial" w:cs="Arial"/>
          <w:sz w:val="20"/>
          <w:szCs w:val="20"/>
        </w:rPr>
        <w:t xml:space="preserve"> být mezi objednatelem a zhotovitelem uzavřena samostatná písemná smlouva (dodatek k této </w:t>
      </w:r>
      <w:r w:rsidR="000F5416" w:rsidRPr="00A2204F">
        <w:rPr>
          <w:rFonts w:ascii="Arial" w:hAnsi="Arial" w:cs="Arial"/>
          <w:sz w:val="20"/>
          <w:szCs w:val="20"/>
        </w:rPr>
        <w:t>S</w:t>
      </w:r>
      <w:r w:rsidRPr="00A2204F">
        <w:rPr>
          <w:rFonts w:ascii="Arial" w:hAnsi="Arial" w:cs="Arial"/>
          <w:sz w:val="20"/>
          <w:szCs w:val="20"/>
        </w:rPr>
        <w:t xml:space="preserve">mlouvě) s dohodnutím ceny a vlivu na termín předání </w:t>
      </w:r>
      <w:r w:rsidR="00180F0F">
        <w:rPr>
          <w:rFonts w:ascii="Arial" w:hAnsi="Arial" w:cs="Arial"/>
          <w:sz w:val="20"/>
          <w:szCs w:val="20"/>
        </w:rPr>
        <w:t>D</w:t>
      </w:r>
      <w:r w:rsidRPr="00A2204F">
        <w:rPr>
          <w:rFonts w:ascii="Arial" w:hAnsi="Arial" w:cs="Arial"/>
          <w:sz w:val="20"/>
          <w:szCs w:val="20"/>
        </w:rPr>
        <w:t xml:space="preserve">íla dle této </w:t>
      </w:r>
      <w:r w:rsidR="00180F0F">
        <w:rPr>
          <w:rFonts w:ascii="Arial" w:hAnsi="Arial" w:cs="Arial"/>
          <w:sz w:val="20"/>
          <w:szCs w:val="20"/>
        </w:rPr>
        <w:t>S</w:t>
      </w:r>
      <w:r w:rsidRPr="00A2204F">
        <w:rPr>
          <w:rFonts w:ascii="Arial" w:hAnsi="Arial" w:cs="Arial"/>
          <w:sz w:val="20"/>
          <w:szCs w:val="20"/>
        </w:rPr>
        <w:t xml:space="preserve">mlouvy. 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1AD7900F" w:rsidR="00E66102" w:rsidRPr="00F62932" w:rsidRDefault="00F62932"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oceněný výkaz výměr</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3A1CE3F" w:rsidR="003B4A25" w:rsidRPr="00821212"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821212" w:rsidRPr="00821212">
        <w:rPr>
          <w:rFonts w:ascii="Arial" w:hAnsi="Arial" w:cs="Arial"/>
          <w:sz w:val="20"/>
          <w:szCs w:val="20"/>
        </w:rPr>
        <w:t>13.7.2025</w:t>
      </w:r>
      <w:r w:rsidR="00627567" w:rsidRPr="00821212">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5AD58149" w14:textId="21A703BA" w:rsidR="00367C11" w:rsidRPr="00821212" w:rsidRDefault="00821212" w:rsidP="00821212">
      <w:pPr>
        <w:pStyle w:val="RLTextlnkuslovan"/>
        <w:numPr>
          <w:ilvl w:val="1"/>
          <w:numId w:val="3"/>
        </w:numPr>
        <w:spacing w:line="240" w:lineRule="auto"/>
        <w:ind w:left="705" w:hanging="705"/>
        <w:rPr>
          <w:rFonts w:ascii="Arial" w:hAnsi="Arial" w:cs="Arial"/>
          <w:sz w:val="20"/>
          <w:szCs w:val="20"/>
        </w:rPr>
      </w:pPr>
      <w:r w:rsidRPr="00821212">
        <w:rPr>
          <w:rFonts w:ascii="Arial" w:hAnsi="Arial" w:cs="Arial"/>
          <w:sz w:val="20"/>
          <w:szCs w:val="20"/>
        </w:rPr>
        <w:lastRenderedPageBreak/>
        <w:t>Smlouva je uzavřena v písemně formě, text je tvořen souborem elektronických dat, který smluvní strany podepisují zaručenými elektronickými podpisy založenými na kvalifikovaném certifikátu.</w:t>
      </w:r>
    </w:p>
    <w:p w14:paraId="0D5DB08B" w14:textId="77777777" w:rsidR="00777029" w:rsidRDefault="00777029" w:rsidP="00777029">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6842903B"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8222EC">
        <w:rPr>
          <w:rFonts w:ascii="Arial" w:hAnsi="Arial" w:cs="Arial"/>
          <w:sz w:val="20"/>
          <w:szCs w:val="20"/>
        </w:rPr>
        <w:t xml:space="preserve"> 31. 7. 2025</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627567">
        <w:rPr>
          <w:rFonts w:ascii="Arial" w:hAnsi="Arial" w:cs="Arial"/>
          <w:sz w:val="20"/>
          <w:szCs w:val="20"/>
        </w:rPr>
        <w:t> </w:t>
      </w:r>
      <w:r w:rsidR="00821212" w:rsidRPr="00821212">
        <w:rPr>
          <w:rFonts w:ascii="Arial" w:hAnsi="Arial" w:cs="Arial"/>
          <w:sz w:val="20"/>
          <w:szCs w:val="20"/>
        </w:rPr>
        <w:t>Plzni</w:t>
      </w:r>
      <w:r w:rsidR="00447309" w:rsidRPr="00821212">
        <w:rPr>
          <w:rFonts w:ascii="Arial" w:hAnsi="Arial" w:cs="Arial"/>
          <w:sz w:val="20"/>
          <w:szCs w:val="20"/>
        </w:rPr>
        <w:t xml:space="preserve"> </w:t>
      </w:r>
      <w:r w:rsidRPr="00FD1412">
        <w:rPr>
          <w:rFonts w:ascii="Arial" w:hAnsi="Arial" w:cs="Arial"/>
          <w:sz w:val="20"/>
          <w:szCs w:val="20"/>
        </w:rPr>
        <w:t>dne</w:t>
      </w:r>
      <w:r w:rsidR="00627567">
        <w:rPr>
          <w:rFonts w:ascii="Arial" w:hAnsi="Arial" w:cs="Arial"/>
          <w:sz w:val="20"/>
          <w:szCs w:val="20"/>
        </w:rPr>
        <w:t xml:space="preserve"> </w:t>
      </w:r>
      <w:r w:rsidR="008222EC">
        <w:rPr>
          <w:rFonts w:ascii="Arial" w:hAnsi="Arial" w:cs="Arial"/>
          <w:sz w:val="20"/>
          <w:szCs w:val="20"/>
        </w:rPr>
        <w:t>30. 7. 2025</w:t>
      </w:r>
    </w:p>
    <w:p w14:paraId="7457149B" w14:textId="61D366FE" w:rsidR="00B342AD" w:rsidRDefault="00B342AD" w:rsidP="008C0203">
      <w:pPr>
        <w:jc w:val="both"/>
        <w:rPr>
          <w:rFonts w:ascii="Arial" w:hAnsi="Arial" w:cs="Arial"/>
          <w:sz w:val="20"/>
          <w:szCs w:val="20"/>
        </w:rPr>
      </w:pPr>
    </w:p>
    <w:p w14:paraId="0622FA24" w14:textId="06E2DEB8" w:rsidR="00AD6E06" w:rsidRDefault="00AD6E06" w:rsidP="008C0203">
      <w:pPr>
        <w:jc w:val="both"/>
        <w:rPr>
          <w:rFonts w:ascii="Arial" w:hAnsi="Arial" w:cs="Arial"/>
          <w:sz w:val="20"/>
          <w:szCs w:val="20"/>
        </w:rPr>
      </w:pPr>
    </w:p>
    <w:p w14:paraId="4886EFB1" w14:textId="7BA631A3" w:rsidR="00AD6E06" w:rsidRDefault="00AD6E06" w:rsidP="008C0203">
      <w:pPr>
        <w:jc w:val="both"/>
        <w:rPr>
          <w:rFonts w:ascii="Arial" w:hAnsi="Arial" w:cs="Arial"/>
          <w:sz w:val="20"/>
          <w:szCs w:val="20"/>
        </w:rPr>
      </w:pPr>
    </w:p>
    <w:p w14:paraId="228EBBBB" w14:textId="77777777" w:rsidR="00882DF0" w:rsidRDefault="00882DF0" w:rsidP="008C0203">
      <w:pPr>
        <w:jc w:val="both"/>
        <w:rPr>
          <w:rFonts w:ascii="Arial" w:hAnsi="Arial" w:cs="Arial"/>
          <w:sz w:val="20"/>
          <w:szCs w:val="20"/>
        </w:rPr>
      </w:pPr>
    </w:p>
    <w:p w14:paraId="0D2CC26C" w14:textId="77777777" w:rsidR="00882DF0" w:rsidRDefault="00882DF0" w:rsidP="008C0203">
      <w:pPr>
        <w:jc w:val="both"/>
        <w:rPr>
          <w:rFonts w:ascii="Arial" w:hAnsi="Arial" w:cs="Arial"/>
          <w:sz w:val="20"/>
          <w:szCs w:val="20"/>
        </w:rPr>
      </w:pPr>
    </w:p>
    <w:p w14:paraId="31CB4056" w14:textId="0CCEE41F" w:rsidR="00AD6E06" w:rsidRDefault="00821212" w:rsidP="00821212">
      <w:pPr>
        <w:jc w:val="both"/>
        <w:rPr>
          <w:rFonts w:ascii="Arial" w:hAnsi="Arial" w:cs="Arial"/>
          <w:sz w:val="20"/>
          <w:szCs w:val="20"/>
        </w:rPr>
      </w:pPr>
      <w:r>
        <w:rPr>
          <w:rFonts w:ascii="Arial" w:hAnsi="Arial" w:cs="Arial"/>
          <w:i/>
          <w:iCs/>
          <w:sz w:val="20"/>
          <w:szCs w:val="20"/>
        </w:rPr>
        <w:t xml:space="preserve">       </w:t>
      </w:r>
      <w:r w:rsidRPr="00821212">
        <w:rPr>
          <w:rFonts w:ascii="Arial" w:hAnsi="Arial" w:cs="Arial"/>
          <w:i/>
          <w:iCs/>
          <w:sz w:val="20"/>
          <w:szCs w:val="20"/>
        </w:rPr>
        <w:t>„elektronicky podepsáno“</w:t>
      </w:r>
    </w:p>
    <w:p w14:paraId="2D1BD6FE" w14:textId="77777777" w:rsidR="00AD6E06" w:rsidRPr="00FD1412" w:rsidRDefault="00AD6E06" w:rsidP="008C0203">
      <w:pPr>
        <w:jc w:val="both"/>
        <w:rPr>
          <w:rFonts w:ascii="Arial" w:hAnsi="Arial" w:cs="Arial"/>
          <w:sz w:val="20"/>
          <w:szCs w:val="20"/>
        </w:rPr>
      </w:pPr>
    </w:p>
    <w:p w14:paraId="4BBE6483" w14:textId="3F4326E4"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p>
    <w:p w14:paraId="67206FAF" w14:textId="3F72A217" w:rsidR="00546619" w:rsidRPr="00821212" w:rsidRDefault="00F27213" w:rsidP="00C076F1">
      <w:pPr>
        <w:jc w:val="both"/>
        <w:rPr>
          <w:rFonts w:ascii="Arial" w:hAnsi="Arial" w:cs="Arial"/>
          <w:b/>
          <w:bCs/>
          <w:sz w:val="20"/>
          <w:szCs w:val="20"/>
        </w:rPr>
      </w:pPr>
      <w:r>
        <w:rPr>
          <w:rFonts w:ascii="Arial" w:hAnsi="Arial" w:cs="Arial"/>
          <w:b/>
          <w:sz w:val="20"/>
          <w:szCs w:val="20"/>
        </w:rPr>
        <w:t xml:space="preserve">     </w:t>
      </w:r>
      <w:r w:rsidR="00C076F1">
        <w:rPr>
          <w:rFonts w:ascii="Arial" w:hAnsi="Arial" w:cs="Arial"/>
          <w:b/>
          <w:sz w:val="20"/>
          <w:szCs w:val="20"/>
        </w:rPr>
        <w:t xml:space="preserve">    </w:t>
      </w:r>
      <w:r>
        <w:rPr>
          <w:rFonts w:ascii="Arial" w:hAnsi="Arial" w:cs="Arial"/>
          <w:b/>
          <w:sz w:val="20"/>
          <w:szCs w:val="20"/>
        </w:rPr>
        <w:t xml:space="preserve">  </w:t>
      </w:r>
      <w:r w:rsidR="00C076F1" w:rsidRPr="00C076F1">
        <w:rPr>
          <w:rFonts w:ascii="Arial" w:hAnsi="Arial" w:cs="Arial"/>
          <w:b/>
          <w:bCs/>
          <w:noProof/>
          <w:sz w:val="20"/>
          <w:szCs w:val="20"/>
        </w:rPr>
        <w:t xml:space="preserve">Ing. Milan Rybka </w:t>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821212">
        <w:rPr>
          <w:rFonts w:ascii="Arial" w:hAnsi="Arial" w:cs="Arial"/>
          <w:b/>
          <w:bCs/>
          <w:noProof/>
          <w:sz w:val="20"/>
          <w:szCs w:val="20"/>
        </w:rPr>
        <w:t xml:space="preserve">        </w:t>
      </w:r>
      <w:r w:rsidR="00821212" w:rsidRPr="00821212">
        <w:rPr>
          <w:rFonts w:ascii="Arial" w:hAnsi="Arial" w:cs="Arial"/>
          <w:b/>
          <w:bCs/>
          <w:sz w:val="20"/>
          <w:szCs w:val="20"/>
        </w:rPr>
        <w:t>Lenka Voráčková</w:t>
      </w:r>
    </w:p>
    <w:p w14:paraId="17A0E09E" w14:textId="69293B1C" w:rsidR="00C076F1" w:rsidRPr="00821212" w:rsidRDefault="00C076F1" w:rsidP="00C076F1">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00821212" w:rsidRPr="00821212">
        <w:rPr>
          <w:rFonts w:ascii="Arial" w:hAnsi="Arial" w:cs="Arial"/>
          <w:sz w:val="20"/>
          <w:szCs w:val="20"/>
        </w:rPr>
        <w:t>jednatel</w:t>
      </w:r>
    </w:p>
    <w:p w14:paraId="4E0EDC32" w14:textId="595B8D74" w:rsidR="00C076F1" w:rsidRPr="00821212" w:rsidRDefault="00C076F1" w:rsidP="00C076F1">
      <w:pPr>
        <w:jc w:val="both"/>
        <w:rPr>
          <w:rFonts w:ascii="Arial" w:hAnsi="Arial" w:cs="Arial"/>
          <w:sz w:val="20"/>
          <w:szCs w:val="20"/>
        </w:rPr>
      </w:pPr>
      <w:r w:rsidRPr="00821212">
        <w:rPr>
          <w:rFonts w:ascii="Arial" w:hAnsi="Arial" w:cs="Arial"/>
          <w:noProof/>
          <w:sz w:val="20"/>
          <w:szCs w:val="20"/>
        </w:rPr>
        <w:t xml:space="preserve">      </w:t>
      </w:r>
      <w:r w:rsidR="007B3466" w:rsidRPr="00821212">
        <w:rPr>
          <w:rFonts w:ascii="Arial" w:hAnsi="Arial" w:cs="Arial"/>
          <w:noProof/>
          <w:sz w:val="20"/>
          <w:szCs w:val="20"/>
        </w:rPr>
        <w:t>Státního pozemkového úřadu</w:t>
      </w:r>
      <w:r w:rsidRPr="00821212">
        <w:rPr>
          <w:rFonts w:ascii="Arial" w:hAnsi="Arial" w:cs="Arial"/>
          <w:noProof/>
          <w:sz w:val="20"/>
          <w:szCs w:val="20"/>
        </w:rPr>
        <w:tab/>
      </w:r>
      <w:r w:rsidRPr="00821212">
        <w:rPr>
          <w:rFonts w:ascii="Arial" w:hAnsi="Arial" w:cs="Arial"/>
          <w:noProof/>
          <w:sz w:val="20"/>
          <w:szCs w:val="20"/>
        </w:rPr>
        <w:tab/>
      </w:r>
      <w:r w:rsidRPr="00821212">
        <w:rPr>
          <w:rFonts w:ascii="Arial" w:hAnsi="Arial" w:cs="Arial"/>
          <w:noProof/>
          <w:sz w:val="20"/>
          <w:szCs w:val="20"/>
        </w:rPr>
        <w:tab/>
      </w:r>
      <w:r w:rsidR="00821212">
        <w:rPr>
          <w:rFonts w:ascii="Arial" w:hAnsi="Arial" w:cs="Arial"/>
          <w:noProof/>
          <w:sz w:val="20"/>
          <w:szCs w:val="20"/>
        </w:rPr>
        <w:t xml:space="preserve">           </w:t>
      </w:r>
      <w:r w:rsidR="00821212" w:rsidRPr="00821212">
        <w:rPr>
          <w:rFonts w:ascii="Arial" w:hAnsi="Arial" w:cs="Arial"/>
          <w:sz w:val="20"/>
          <w:szCs w:val="20"/>
        </w:rPr>
        <w:t>TSV, s.r.o.</w:t>
      </w:r>
    </w:p>
    <w:p w14:paraId="2178244E" w14:textId="2B225949" w:rsidR="00C076F1" w:rsidRPr="00C076F1" w:rsidRDefault="00C076F1" w:rsidP="00C7262A">
      <w:pPr>
        <w:ind w:left="360" w:hanging="218"/>
        <w:jc w:val="both"/>
        <w:rPr>
          <w:rFonts w:ascii="Arial" w:hAnsi="Arial" w:cs="Arial"/>
          <w:color w:val="FF0000"/>
          <w:sz w:val="20"/>
          <w:szCs w:val="20"/>
        </w:rPr>
      </w:pPr>
    </w:p>
    <w:p w14:paraId="463CFC90" w14:textId="77777777" w:rsidR="00C7262A" w:rsidRDefault="00C7262A" w:rsidP="00875AD1">
      <w:pPr>
        <w:jc w:val="both"/>
        <w:rPr>
          <w:rFonts w:ascii="Arial" w:hAnsi="Arial" w:cs="Arial"/>
          <w:color w:val="FF0000"/>
          <w:sz w:val="20"/>
          <w:szCs w:val="20"/>
        </w:rPr>
      </w:pPr>
    </w:p>
    <w:p w14:paraId="5ED88C10" w14:textId="77777777" w:rsidR="00882DF0" w:rsidRDefault="00882DF0" w:rsidP="00875AD1">
      <w:pPr>
        <w:jc w:val="both"/>
        <w:rPr>
          <w:rFonts w:ascii="Arial" w:hAnsi="Arial" w:cs="Arial"/>
          <w:color w:val="FF0000"/>
          <w:sz w:val="20"/>
          <w:szCs w:val="20"/>
        </w:rPr>
      </w:pPr>
    </w:p>
    <w:p w14:paraId="03622E2F" w14:textId="77777777" w:rsidR="00882DF0" w:rsidRDefault="00882DF0" w:rsidP="00875AD1">
      <w:pPr>
        <w:jc w:val="both"/>
        <w:rPr>
          <w:rFonts w:ascii="Arial" w:hAnsi="Arial" w:cs="Arial"/>
          <w:color w:val="FF0000"/>
          <w:sz w:val="20"/>
          <w:szCs w:val="20"/>
        </w:rPr>
      </w:pPr>
    </w:p>
    <w:p w14:paraId="52B9B77C" w14:textId="77777777" w:rsidR="00882DF0" w:rsidRDefault="00882DF0" w:rsidP="00875AD1">
      <w:pPr>
        <w:jc w:val="both"/>
        <w:rPr>
          <w:rFonts w:ascii="Arial" w:hAnsi="Arial" w:cs="Arial"/>
          <w:color w:val="FF0000"/>
          <w:sz w:val="20"/>
          <w:szCs w:val="20"/>
        </w:rPr>
      </w:pPr>
    </w:p>
    <w:p w14:paraId="4DBE242B" w14:textId="6A08A80F" w:rsidR="0026659B" w:rsidRDefault="00546619" w:rsidP="00875AD1">
      <w:pPr>
        <w:jc w:val="both"/>
        <w:rPr>
          <w:rFonts w:ascii="Arial" w:hAnsi="Arial" w:cs="Arial"/>
          <w:sz w:val="20"/>
          <w:szCs w:val="20"/>
        </w:rPr>
      </w:pPr>
      <w:r w:rsidRPr="00546619">
        <w:rPr>
          <w:rFonts w:ascii="Arial" w:hAnsi="Arial" w:cs="Arial"/>
          <w:sz w:val="20"/>
          <w:szCs w:val="20"/>
        </w:rPr>
        <w:t xml:space="preserve">Za správnost: </w:t>
      </w:r>
      <w:r w:rsidR="00821212">
        <w:rPr>
          <w:rFonts w:ascii="Arial" w:hAnsi="Arial" w:cs="Arial"/>
          <w:sz w:val="20"/>
          <w:szCs w:val="20"/>
        </w:rPr>
        <w:t>Ing. Eliška Krytinářová</w:t>
      </w:r>
    </w:p>
    <w:p w14:paraId="6BC2EE1E" w14:textId="6F6969EE" w:rsidR="00C076F1" w:rsidRDefault="00821212" w:rsidP="00875AD1">
      <w:pPr>
        <w:jc w:val="both"/>
        <w:rPr>
          <w:rFonts w:ascii="Arial" w:hAnsi="Arial" w:cs="Arial"/>
          <w:sz w:val="20"/>
          <w:szCs w:val="20"/>
        </w:rPr>
      </w:pPr>
      <w:r w:rsidRPr="00821212">
        <w:rPr>
          <w:rFonts w:ascii="Arial" w:hAnsi="Arial" w:cs="Arial"/>
          <w:i/>
          <w:iCs/>
          <w:sz w:val="20"/>
          <w:szCs w:val="20"/>
        </w:rPr>
        <w:t>„elektronicky podepsáno“</w:t>
      </w:r>
    </w:p>
    <w:sectPr w:rsidR="00C076F1" w:rsidSect="00662A3B">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D598" w14:textId="77777777" w:rsidR="002177A6" w:rsidRDefault="002177A6">
      <w:r>
        <w:separator/>
      </w:r>
    </w:p>
  </w:endnote>
  <w:endnote w:type="continuationSeparator" w:id="0">
    <w:p w14:paraId="20D83E22" w14:textId="77777777" w:rsidR="002177A6" w:rsidRDefault="002177A6">
      <w:r>
        <w:continuationSeparator/>
      </w:r>
    </w:p>
  </w:endnote>
  <w:endnote w:type="continuationNotice" w:id="1">
    <w:p w14:paraId="4ACEF016" w14:textId="77777777" w:rsidR="002177A6" w:rsidRDefault="00217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B183" w14:textId="77777777" w:rsidR="002177A6" w:rsidRDefault="002177A6">
      <w:r>
        <w:separator/>
      </w:r>
    </w:p>
  </w:footnote>
  <w:footnote w:type="continuationSeparator" w:id="0">
    <w:p w14:paraId="6FA685DB" w14:textId="77777777" w:rsidR="002177A6" w:rsidRDefault="002177A6">
      <w:r>
        <w:continuationSeparator/>
      </w:r>
    </w:p>
  </w:footnote>
  <w:footnote w:type="continuationNotice" w:id="1">
    <w:p w14:paraId="19746AAA" w14:textId="77777777" w:rsidR="002177A6" w:rsidRDefault="00217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3F46B548" w:rsidR="00A67FF0" w:rsidRPr="004A70C3" w:rsidRDefault="00A67FF0" w:rsidP="005F0E77">
    <w:pPr>
      <w:pStyle w:val="Zhlav"/>
      <w:ind w:left="3545"/>
      <w:rPr>
        <w:rFonts w:ascii="Arial" w:hAnsi="Arial" w:cs="Arial"/>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r w:rsidRPr="004A70C3">
      <w:rPr>
        <w:rFonts w:ascii="Arial" w:hAnsi="Arial" w:cs="Arial"/>
        <w:i/>
        <w:iCs/>
        <w:sz w:val="18"/>
        <w:szCs w:val="18"/>
      </w:rPr>
      <w:t xml:space="preserve">objednatele:  </w:t>
    </w:r>
    <w:r w:rsidR="00AA2A78" w:rsidRPr="004A70C3">
      <w:rPr>
        <w:rFonts w:ascii="Arial" w:hAnsi="Arial" w:cs="Arial"/>
        <w:b/>
        <w:bCs/>
        <w:i/>
        <w:iCs/>
        <w:sz w:val="18"/>
        <w:szCs w:val="18"/>
      </w:rPr>
      <w:t xml:space="preserve">SPU </w:t>
    </w:r>
    <w:r w:rsidR="004A70C3" w:rsidRPr="004A70C3">
      <w:rPr>
        <w:rFonts w:ascii="Arial" w:hAnsi="Arial" w:cs="Arial"/>
        <w:b/>
        <w:bCs/>
        <w:i/>
        <w:iCs/>
        <w:sz w:val="18"/>
        <w:szCs w:val="18"/>
      </w:rPr>
      <w:t>272577/2025</w:t>
    </w:r>
  </w:p>
  <w:p w14:paraId="4E71FFA1" w14:textId="500D1DAF" w:rsidR="00AD4436" w:rsidRPr="004A70C3" w:rsidRDefault="00AD4436" w:rsidP="005F0E77">
    <w:pPr>
      <w:pStyle w:val="Zhlav"/>
      <w:ind w:left="3545"/>
      <w:rPr>
        <w:rFonts w:ascii="Arial" w:hAnsi="Arial" w:cs="Arial"/>
        <w:i/>
        <w:iCs/>
        <w:sz w:val="18"/>
        <w:szCs w:val="18"/>
      </w:rPr>
    </w:pPr>
    <w:r w:rsidRPr="004A70C3">
      <w:rPr>
        <w:rFonts w:ascii="Arial" w:hAnsi="Arial" w:cs="Arial"/>
        <w:i/>
        <w:iCs/>
        <w:sz w:val="18"/>
        <w:szCs w:val="18"/>
      </w:rPr>
      <w:tab/>
      <w:t xml:space="preserve">                                                             </w:t>
    </w:r>
    <w:r w:rsidR="008203E3" w:rsidRPr="004A70C3">
      <w:rPr>
        <w:rFonts w:ascii="Arial" w:hAnsi="Arial" w:cs="Arial"/>
        <w:i/>
        <w:iCs/>
        <w:sz w:val="18"/>
        <w:szCs w:val="18"/>
      </w:rPr>
      <w:t>UID:</w:t>
    </w:r>
    <w:r w:rsidRPr="004A70C3">
      <w:rPr>
        <w:rFonts w:ascii="Arial" w:hAnsi="Arial" w:cs="Arial"/>
        <w:i/>
        <w:iCs/>
        <w:sz w:val="18"/>
        <w:szCs w:val="18"/>
      </w:rPr>
      <w:t xml:space="preserve"> </w:t>
    </w:r>
    <w:r w:rsidR="004A70C3" w:rsidRPr="004A70C3">
      <w:rPr>
        <w:rFonts w:ascii="Arial" w:hAnsi="Arial" w:cs="Arial"/>
        <w:i/>
        <w:iCs/>
        <w:sz w:val="18"/>
        <w:szCs w:val="18"/>
      </w:rPr>
      <w:t>spuess9802120d</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AD8"/>
    <w:rsid w:val="00065C61"/>
    <w:rsid w:val="00067227"/>
    <w:rsid w:val="00067B57"/>
    <w:rsid w:val="00072FC4"/>
    <w:rsid w:val="00072FF0"/>
    <w:rsid w:val="000732C5"/>
    <w:rsid w:val="000741B7"/>
    <w:rsid w:val="000768D2"/>
    <w:rsid w:val="00082F7B"/>
    <w:rsid w:val="00083248"/>
    <w:rsid w:val="0008588B"/>
    <w:rsid w:val="00086D24"/>
    <w:rsid w:val="000963A5"/>
    <w:rsid w:val="000A2993"/>
    <w:rsid w:val="000A33FF"/>
    <w:rsid w:val="000A5D5A"/>
    <w:rsid w:val="000B2F89"/>
    <w:rsid w:val="000B71A5"/>
    <w:rsid w:val="000C2903"/>
    <w:rsid w:val="000C457C"/>
    <w:rsid w:val="000C7731"/>
    <w:rsid w:val="000D0CB2"/>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008"/>
    <w:rsid w:val="001446B6"/>
    <w:rsid w:val="001517F1"/>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229D"/>
    <w:rsid w:val="00193AB4"/>
    <w:rsid w:val="00194E00"/>
    <w:rsid w:val="001A02B2"/>
    <w:rsid w:val="001A0C41"/>
    <w:rsid w:val="001A1960"/>
    <w:rsid w:val="001A1B66"/>
    <w:rsid w:val="001A269B"/>
    <w:rsid w:val="001A2FB9"/>
    <w:rsid w:val="001B0FB7"/>
    <w:rsid w:val="001B1876"/>
    <w:rsid w:val="001B4F90"/>
    <w:rsid w:val="001C2BCF"/>
    <w:rsid w:val="001C40C9"/>
    <w:rsid w:val="001C56E0"/>
    <w:rsid w:val="001C616E"/>
    <w:rsid w:val="001C7D6A"/>
    <w:rsid w:val="001D3031"/>
    <w:rsid w:val="001E03D8"/>
    <w:rsid w:val="001E6747"/>
    <w:rsid w:val="001F321F"/>
    <w:rsid w:val="001F4C5F"/>
    <w:rsid w:val="00205DC7"/>
    <w:rsid w:val="00211DC7"/>
    <w:rsid w:val="00213BEC"/>
    <w:rsid w:val="002177A6"/>
    <w:rsid w:val="00217BDC"/>
    <w:rsid w:val="00220D4F"/>
    <w:rsid w:val="00222B03"/>
    <w:rsid w:val="00223342"/>
    <w:rsid w:val="00223813"/>
    <w:rsid w:val="00223E42"/>
    <w:rsid w:val="00226563"/>
    <w:rsid w:val="002272D4"/>
    <w:rsid w:val="00230D86"/>
    <w:rsid w:val="00231396"/>
    <w:rsid w:val="002344FC"/>
    <w:rsid w:val="002361B9"/>
    <w:rsid w:val="002420D2"/>
    <w:rsid w:val="00242317"/>
    <w:rsid w:val="00251CCD"/>
    <w:rsid w:val="002570C4"/>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A6871"/>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1652"/>
    <w:rsid w:val="00302DCB"/>
    <w:rsid w:val="00305619"/>
    <w:rsid w:val="00305CD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757"/>
    <w:rsid w:val="00384D74"/>
    <w:rsid w:val="00390A4D"/>
    <w:rsid w:val="0039102D"/>
    <w:rsid w:val="003920D2"/>
    <w:rsid w:val="00396E7F"/>
    <w:rsid w:val="003973DD"/>
    <w:rsid w:val="003A36FF"/>
    <w:rsid w:val="003A4E04"/>
    <w:rsid w:val="003A4F60"/>
    <w:rsid w:val="003A58F1"/>
    <w:rsid w:val="003A7CC7"/>
    <w:rsid w:val="003B4A25"/>
    <w:rsid w:val="003B64BB"/>
    <w:rsid w:val="003B66DA"/>
    <w:rsid w:val="003B6F65"/>
    <w:rsid w:val="003C08AC"/>
    <w:rsid w:val="003C0917"/>
    <w:rsid w:val="003C1A1A"/>
    <w:rsid w:val="003C27F9"/>
    <w:rsid w:val="003C51B3"/>
    <w:rsid w:val="003C54A0"/>
    <w:rsid w:val="003C5CF1"/>
    <w:rsid w:val="003C5DD8"/>
    <w:rsid w:val="003C65B3"/>
    <w:rsid w:val="003C72D7"/>
    <w:rsid w:val="003C77C8"/>
    <w:rsid w:val="003D1F9E"/>
    <w:rsid w:val="003D43E0"/>
    <w:rsid w:val="003E00BB"/>
    <w:rsid w:val="003E07D4"/>
    <w:rsid w:val="003E0AF5"/>
    <w:rsid w:val="003E217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790"/>
    <w:rsid w:val="00423E7C"/>
    <w:rsid w:val="00430452"/>
    <w:rsid w:val="0043062D"/>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A70C3"/>
    <w:rsid w:val="004B19D4"/>
    <w:rsid w:val="004B1DF4"/>
    <w:rsid w:val="004C74CB"/>
    <w:rsid w:val="004D32A1"/>
    <w:rsid w:val="004D6DC0"/>
    <w:rsid w:val="004D6FE7"/>
    <w:rsid w:val="004E02FA"/>
    <w:rsid w:val="004E09FD"/>
    <w:rsid w:val="004E1445"/>
    <w:rsid w:val="004E54E4"/>
    <w:rsid w:val="004E7792"/>
    <w:rsid w:val="004E7929"/>
    <w:rsid w:val="004F0768"/>
    <w:rsid w:val="004F16AB"/>
    <w:rsid w:val="004F2EC6"/>
    <w:rsid w:val="004F3341"/>
    <w:rsid w:val="004F3718"/>
    <w:rsid w:val="004F5C2A"/>
    <w:rsid w:val="00500A46"/>
    <w:rsid w:val="0050168E"/>
    <w:rsid w:val="00501A68"/>
    <w:rsid w:val="00504ED1"/>
    <w:rsid w:val="00506CC4"/>
    <w:rsid w:val="00511EAD"/>
    <w:rsid w:val="00512B69"/>
    <w:rsid w:val="00527CF4"/>
    <w:rsid w:val="00531137"/>
    <w:rsid w:val="00533DFA"/>
    <w:rsid w:val="00535B08"/>
    <w:rsid w:val="005403E2"/>
    <w:rsid w:val="0054057F"/>
    <w:rsid w:val="00542CBB"/>
    <w:rsid w:val="00546295"/>
    <w:rsid w:val="00546619"/>
    <w:rsid w:val="00550A1F"/>
    <w:rsid w:val="0055146D"/>
    <w:rsid w:val="00555812"/>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568B"/>
    <w:rsid w:val="00596AA0"/>
    <w:rsid w:val="005A003B"/>
    <w:rsid w:val="005A004B"/>
    <w:rsid w:val="005A2A4C"/>
    <w:rsid w:val="005A3597"/>
    <w:rsid w:val="005A51EE"/>
    <w:rsid w:val="005A7FD2"/>
    <w:rsid w:val="005B13F0"/>
    <w:rsid w:val="005B479C"/>
    <w:rsid w:val="005B539F"/>
    <w:rsid w:val="005B552E"/>
    <w:rsid w:val="005B58D9"/>
    <w:rsid w:val="005C1B8F"/>
    <w:rsid w:val="005C559C"/>
    <w:rsid w:val="005D1D4F"/>
    <w:rsid w:val="005D30C6"/>
    <w:rsid w:val="005D3C3E"/>
    <w:rsid w:val="005D4962"/>
    <w:rsid w:val="005D7622"/>
    <w:rsid w:val="005E4641"/>
    <w:rsid w:val="005E494B"/>
    <w:rsid w:val="005E4B39"/>
    <w:rsid w:val="005E559C"/>
    <w:rsid w:val="005E596B"/>
    <w:rsid w:val="005F0E77"/>
    <w:rsid w:val="005F253F"/>
    <w:rsid w:val="005F28FF"/>
    <w:rsid w:val="005F3B8B"/>
    <w:rsid w:val="00601A75"/>
    <w:rsid w:val="00602067"/>
    <w:rsid w:val="00610553"/>
    <w:rsid w:val="00613399"/>
    <w:rsid w:val="006247CF"/>
    <w:rsid w:val="0062711F"/>
    <w:rsid w:val="00627567"/>
    <w:rsid w:val="00627814"/>
    <w:rsid w:val="00630BD2"/>
    <w:rsid w:val="006319E5"/>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7CFE"/>
    <w:rsid w:val="00670820"/>
    <w:rsid w:val="00674359"/>
    <w:rsid w:val="00677799"/>
    <w:rsid w:val="00681BAA"/>
    <w:rsid w:val="006831A8"/>
    <w:rsid w:val="00685D3B"/>
    <w:rsid w:val="00686BE1"/>
    <w:rsid w:val="00690E99"/>
    <w:rsid w:val="006962BA"/>
    <w:rsid w:val="00696312"/>
    <w:rsid w:val="00697763"/>
    <w:rsid w:val="006A07A0"/>
    <w:rsid w:val="006A1F92"/>
    <w:rsid w:val="006A39C4"/>
    <w:rsid w:val="006A5C2D"/>
    <w:rsid w:val="006A6A74"/>
    <w:rsid w:val="006B1DAF"/>
    <w:rsid w:val="006B2DBD"/>
    <w:rsid w:val="006B3499"/>
    <w:rsid w:val="006B7569"/>
    <w:rsid w:val="006C0FEF"/>
    <w:rsid w:val="006C4F74"/>
    <w:rsid w:val="006C6248"/>
    <w:rsid w:val="006D1016"/>
    <w:rsid w:val="006D1846"/>
    <w:rsid w:val="006D369A"/>
    <w:rsid w:val="006D6727"/>
    <w:rsid w:val="006E0991"/>
    <w:rsid w:val="006E1D10"/>
    <w:rsid w:val="006E4B69"/>
    <w:rsid w:val="006E5089"/>
    <w:rsid w:val="006E50E2"/>
    <w:rsid w:val="006E54E1"/>
    <w:rsid w:val="006F13F7"/>
    <w:rsid w:val="006F1E38"/>
    <w:rsid w:val="006F349A"/>
    <w:rsid w:val="006F37B4"/>
    <w:rsid w:val="006F470F"/>
    <w:rsid w:val="006F5F01"/>
    <w:rsid w:val="00701594"/>
    <w:rsid w:val="00705FF4"/>
    <w:rsid w:val="007105FE"/>
    <w:rsid w:val="007119E7"/>
    <w:rsid w:val="00712A4E"/>
    <w:rsid w:val="00717EAE"/>
    <w:rsid w:val="0072123E"/>
    <w:rsid w:val="007235E1"/>
    <w:rsid w:val="00724482"/>
    <w:rsid w:val="00724599"/>
    <w:rsid w:val="00731299"/>
    <w:rsid w:val="007332EF"/>
    <w:rsid w:val="00743FBE"/>
    <w:rsid w:val="00752A8C"/>
    <w:rsid w:val="007539EA"/>
    <w:rsid w:val="00754A49"/>
    <w:rsid w:val="00755A76"/>
    <w:rsid w:val="00756A2A"/>
    <w:rsid w:val="00763B1C"/>
    <w:rsid w:val="00766416"/>
    <w:rsid w:val="00771291"/>
    <w:rsid w:val="007725DB"/>
    <w:rsid w:val="00775242"/>
    <w:rsid w:val="00777029"/>
    <w:rsid w:val="007805AB"/>
    <w:rsid w:val="00787490"/>
    <w:rsid w:val="007916EC"/>
    <w:rsid w:val="007918AD"/>
    <w:rsid w:val="00792F70"/>
    <w:rsid w:val="00796F86"/>
    <w:rsid w:val="00797D34"/>
    <w:rsid w:val="007A0398"/>
    <w:rsid w:val="007A2AD3"/>
    <w:rsid w:val="007B0973"/>
    <w:rsid w:val="007B28C2"/>
    <w:rsid w:val="007B3466"/>
    <w:rsid w:val="007B48A6"/>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11EC"/>
    <w:rsid w:val="0081133C"/>
    <w:rsid w:val="00811D62"/>
    <w:rsid w:val="00813E38"/>
    <w:rsid w:val="00814804"/>
    <w:rsid w:val="00817B31"/>
    <w:rsid w:val="008203E3"/>
    <w:rsid w:val="00821212"/>
    <w:rsid w:val="0082130F"/>
    <w:rsid w:val="008222EC"/>
    <w:rsid w:val="008301A1"/>
    <w:rsid w:val="008322ED"/>
    <w:rsid w:val="00835185"/>
    <w:rsid w:val="0083577B"/>
    <w:rsid w:val="00836055"/>
    <w:rsid w:val="00836579"/>
    <w:rsid w:val="00837A24"/>
    <w:rsid w:val="00840C37"/>
    <w:rsid w:val="00840FF0"/>
    <w:rsid w:val="0084114F"/>
    <w:rsid w:val="00841E95"/>
    <w:rsid w:val="008425CB"/>
    <w:rsid w:val="008432C8"/>
    <w:rsid w:val="00850036"/>
    <w:rsid w:val="008501DF"/>
    <w:rsid w:val="00850564"/>
    <w:rsid w:val="00850E23"/>
    <w:rsid w:val="00851E2B"/>
    <w:rsid w:val="00852DD8"/>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2DF0"/>
    <w:rsid w:val="008835A5"/>
    <w:rsid w:val="00884084"/>
    <w:rsid w:val="0088475A"/>
    <w:rsid w:val="00894AEB"/>
    <w:rsid w:val="00894ED2"/>
    <w:rsid w:val="00894F41"/>
    <w:rsid w:val="00896DF3"/>
    <w:rsid w:val="008A3A1E"/>
    <w:rsid w:val="008A4A6A"/>
    <w:rsid w:val="008A6B82"/>
    <w:rsid w:val="008B3302"/>
    <w:rsid w:val="008C0203"/>
    <w:rsid w:val="008C176A"/>
    <w:rsid w:val="008D1AD6"/>
    <w:rsid w:val="008D23EF"/>
    <w:rsid w:val="008D2535"/>
    <w:rsid w:val="008D3B86"/>
    <w:rsid w:val="008D508C"/>
    <w:rsid w:val="008D6310"/>
    <w:rsid w:val="008E0251"/>
    <w:rsid w:val="008E13E7"/>
    <w:rsid w:val="008E173B"/>
    <w:rsid w:val="008E283A"/>
    <w:rsid w:val="008E30B1"/>
    <w:rsid w:val="008E320F"/>
    <w:rsid w:val="008E4C94"/>
    <w:rsid w:val="008F098D"/>
    <w:rsid w:val="008F1E14"/>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42D3"/>
    <w:rsid w:val="009553F0"/>
    <w:rsid w:val="00960620"/>
    <w:rsid w:val="009616B7"/>
    <w:rsid w:val="00961701"/>
    <w:rsid w:val="00961E23"/>
    <w:rsid w:val="00963579"/>
    <w:rsid w:val="00965DDC"/>
    <w:rsid w:val="009664B0"/>
    <w:rsid w:val="00967ECB"/>
    <w:rsid w:val="009776D8"/>
    <w:rsid w:val="00977B1E"/>
    <w:rsid w:val="00977DE1"/>
    <w:rsid w:val="00982535"/>
    <w:rsid w:val="00990827"/>
    <w:rsid w:val="00991657"/>
    <w:rsid w:val="0099206C"/>
    <w:rsid w:val="00993767"/>
    <w:rsid w:val="009953A3"/>
    <w:rsid w:val="00996E4A"/>
    <w:rsid w:val="009A15B9"/>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1085C"/>
    <w:rsid w:val="00A12BE4"/>
    <w:rsid w:val="00A1451C"/>
    <w:rsid w:val="00A16B61"/>
    <w:rsid w:val="00A1770E"/>
    <w:rsid w:val="00A203B4"/>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3D41"/>
    <w:rsid w:val="00A644B4"/>
    <w:rsid w:val="00A65B92"/>
    <w:rsid w:val="00A66D8F"/>
    <w:rsid w:val="00A67FF0"/>
    <w:rsid w:val="00A72F7F"/>
    <w:rsid w:val="00A775EB"/>
    <w:rsid w:val="00A77BCE"/>
    <w:rsid w:val="00A83F12"/>
    <w:rsid w:val="00A8470E"/>
    <w:rsid w:val="00A90E1B"/>
    <w:rsid w:val="00A90E87"/>
    <w:rsid w:val="00A96075"/>
    <w:rsid w:val="00A96290"/>
    <w:rsid w:val="00AA093B"/>
    <w:rsid w:val="00AA2A78"/>
    <w:rsid w:val="00AA5728"/>
    <w:rsid w:val="00AB01E4"/>
    <w:rsid w:val="00AB2FC6"/>
    <w:rsid w:val="00AB5A5A"/>
    <w:rsid w:val="00AC2C66"/>
    <w:rsid w:val="00AD075F"/>
    <w:rsid w:val="00AD199E"/>
    <w:rsid w:val="00AD2835"/>
    <w:rsid w:val="00AD4096"/>
    <w:rsid w:val="00AD4436"/>
    <w:rsid w:val="00AD6E06"/>
    <w:rsid w:val="00AD7044"/>
    <w:rsid w:val="00AD7172"/>
    <w:rsid w:val="00AE03FC"/>
    <w:rsid w:val="00AE0F06"/>
    <w:rsid w:val="00AE2E64"/>
    <w:rsid w:val="00AE36C8"/>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1A6"/>
    <w:rsid w:val="00B4312D"/>
    <w:rsid w:val="00B43D8B"/>
    <w:rsid w:val="00B53CBB"/>
    <w:rsid w:val="00B57292"/>
    <w:rsid w:val="00B5749D"/>
    <w:rsid w:val="00B61D30"/>
    <w:rsid w:val="00B63B11"/>
    <w:rsid w:val="00B6619F"/>
    <w:rsid w:val="00B67AAF"/>
    <w:rsid w:val="00B72907"/>
    <w:rsid w:val="00B772CA"/>
    <w:rsid w:val="00B77C76"/>
    <w:rsid w:val="00B81224"/>
    <w:rsid w:val="00B81299"/>
    <w:rsid w:val="00B84286"/>
    <w:rsid w:val="00B844C4"/>
    <w:rsid w:val="00B909AA"/>
    <w:rsid w:val="00B963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235B"/>
    <w:rsid w:val="00BE50F0"/>
    <w:rsid w:val="00BE62B9"/>
    <w:rsid w:val="00BE6896"/>
    <w:rsid w:val="00BF0554"/>
    <w:rsid w:val="00BF1AAC"/>
    <w:rsid w:val="00BF2B75"/>
    <w:rsid w:val="00BF3911"/>
    <w:rsid w:val="00BF670F"/>
    <w:rsid w:val="00C017CE"/>
    <w:rsid w:val="00C037B3"/>
    <w:rsid w:val="00C076F1"/>
    <w:rsid w:val="00C07AC7"/>
    <w:rsid w:val="00C14E5B"/>
    <w:rsid w:val="00C201D4"/>
    <w:rsid w:val="00C228F0"/>
    <w:rsid w:val="00C2463C"/>
    <w:rsid w:val="00C2697C"/>
    <w:rsid w:val="00C30FCD"/>
    <w:rsid w:val="00C34B06"/>
    <w:rsid w:val="00C35B1F"/>
    <w:rsid w:val="00C41F90"/>
    <w:rsid w:val="00C436F4"/>
    <w:rsid w:val="00C4381B"/>
    <w:rsid w:val="00C439C3"/>
    <w:rsid w:val="00C44543"/>
    <w:rsid w:val="00C44FFD"/>
    <w:rsid w:val="00C46E8E"/>
    <w:rsid w:val="00C50B0A"/>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406"/>
    <w:rsid w:val="00CA583B"/>
    <w:rsid w:val="00CA63EC"/>
    <w:rsid w:val="00CA7E93"/>
    <w:rsid w:val="00CB0221"/>
    <w:rsid w:val="00CB0CE8"/>
    <w:rsid w:val="00CB1117"/>
    <w:rsid w:val="00CB2B78"/>
    <w:rsid w:val="00CB6258"/>
    <w:rsid w:val="00CB7390"/>
    <w:rsid w:val="00CB7EBD"/>
    <w:rsid w:val="00CC32C7"/>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5EE7"/>
    <w:rsid w:val="00D06C2C"/>
    <w:rsid w:val="00D0700D"/>
    <w:rsid w:val="00D07F6E"/>
    <w:rsid w:val="00D11F9E"/>
    <w:rsid w:val="00D12828"/>
    <w:rsid w:val="00D12F34"/>
    <w:rsid w:val="00D14833"/>
    <w:rsid w:val="00D165ED"/>
    <w:rsid w:val="00D170FB"/>
    <w:rsid w:val="00D20F14"/>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713"/>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47F"/>
    <w:rsid w:val="00DA4A42"/>
    <w:rsid w:val="00DB002E"/>
    <w:rsid w:val="00DB3C04"/>
    <w:rsid w:val="00DB5E70"/>
    <w:rsid w:val="00DB6E2D"/>
    <w:rsid w:val="00DB7FE0"/>
    <w:rsid w:val="00DC0725"/>
    <w:rsid w:val="00DC1F45"/>
    <w:rsid w:val="00DC2123"/>
    <w:rsid w:val="00DC2C3E"/>
    <w:rsid w:val="00DC3B99"/>
    <w:rsid w:val="00DC569B"/>
    <w:rsid w:val="00DD5CED"/>
    <w:rsid w:val="00DD653B"/>
    <w:rsid w:val="00DD6693"/>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6FA3"/>
    <w:rsid w:val="00E073C5"/>
    <w:rsid w:val="00E10AC3"/>
    <w:rsid w:val="00E1140F"/>
    <w:rsid w:val="00E13EE9"/>
    <w:rsid w:val="00E1439B"/>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6F4"/>
    <w:rsid w:val="00E71836"/>
    <w:rsid w:val="00E719EC"/>
    <w:rsid w:val="00E72046"/>
    <w:rsid w:val="00E72B6D"/>
    <w:rsid w:val="00E757EE"/>
    <w:rsid w:val="00E77AAE"/>
    <w:rsid w:val="00E81593"/>
    <w:rsid w:val="00E81ADF"/>
    <w:rsid w:val="00E83ACA"/>
    <w:rsid w:val="00E83E8B"/>
    <w:rsid w:val="00E84FBF"/>
    <w:rsid w:val="00E8554D"/>
    <w:rsid w:val="00EA2087"/>
    <w:rsid w:val="00EA3E9D"/>
    <w:rsid w:val="00EB22A5"/>
    <w:rsid w:val="00EB2EBD"/>
    <w:rsid w:val="00EB3218"/>
    <w:rsid w:val="00EC0EE8"/>
    <w:rsid w:val="00EC0EEF"/>
    <w:rsid w:val="00EC13A3"/>
    <w:rsid w:val="00EC258E"/>
    <w:rsid w:val="00EC2A40"/>
    <w:rsid w:val="00EC32CB"/>
    <w:rsid w:val="00EC5053"/>
    <w:rsid w:val="00EC6269"/>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B4D"/>
    <w:rsid w:val="00EF67AC"/>
    <w:rsid w:val="00F0013A"/>
    <w:rsid w:val="00F005A3"/>
    <w:rsid w:val="00F00987"/>
    <w:rsid w:val="00F03155"/>
    <w:rsid w:val="00F0329F"/>
    <w:rsid w:val="00F05CFA"/>
    <w:rsid w:val="00F06E94"/>
    <w:rsid w:val="00F14ECB"/>
    <w:rsid w:val="00F27213"/>
    <w:rsid w:val="00F346F1"/>
    <w:rsid w:val="00F34FF4"/>
    <w:rsid w:val="00F36F46"/>
    <w:rsid w:val="00F41247"/>
    <w:rsid w:val="00F41DE9"/>
    <w:rsid w:val="00F43568"/>
    <w:rsid w:val="00F4607F"/>
    <w:rsid w:val="00F46ADA"/>
    <w:rsid w:val="00F53141"/>
    <w:rsid w:val="00F550D4"/>
    <w:rsid w:val="00F56EF6"/>
    <w:rsid w:val="00F57552"/>
    <w:rsid w:val="00F600C8"/>
    <w:rsid w:val="00F61077"/>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6D59"/>
    <w:rsid w:val="00FB073D"/>
    <w:rsid w:val="00FB29C3"/>
    <w:rsid w:val="00FB3362"/>
    <w:rsid w:val="00FB4918"/>
    <w:rsid w:val="00FB673F"/>
    <w:rsid w:val="00FB6BB9"/>
    <w:rsid w:val="00FB6F58"/>
    <w:rsid w:val="00FC1A03"/>
    <w:rsid w:val="00FC2FF8"/>
    <w:rsid w:val="00FC512E"/>
    <w:rsid w:val="00FC533F"/>
    <w:rsid w:val="00FC7C96"/>
    <w:rsid w:val="00FD1412"/>
    <w:rsid w:val="00FD4074"/>
    <w:rsid w:val="00FD7790"/>
    <w:rsid w:val="00FE0AE2"/>
    <w:rsid w:val="00FE2FB5"/>
    <w:rsid w:val="00FE6B5E"/>
    <w:rsid w:val="00FE73C0"/>
    <w:rsid w:val="00FE7925"/>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a.pejzlova@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1241</TotalTime>
  <Pages>10</Pages>
  <Words>4691</Words>
  <Characters>27485</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Novotná Blanka</cp:lastModifiedBy>
  <cp:revision>197</cp:revision>
  <cp:lastPrinted>2025-07-25T10:22:00Z</cp:lastPrinted>
  <dcterms:created xsi:type="dcterms:W3CDTF">2019-11-27T11:35:00Z</dcterms:created>
  <dcterms:modified xsi:type="dcterms:W3CDTF">2025-08-07T10:50:00Z</dcterms:modified>
</cp:coreProperties>
</file>