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A6182F8" w:rsidR="007128D3" w:rsidRPr="007A0155" w:rsidRDefault="007128D3" w:rsidP="004B6AC1">
      <w:pPr>
        <w:tabs>
          <w:tab w:val="left" w:pos="2552"/>
        </w:tabs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4B6AC1">
        <w:tab/>
      </w:r>
      <w:r w:rsidR="006E30CA" w:rsidRPr="004B6AC1">
        <w:rPr>
          <w:b/>
          <w:bCs/>
        </w:rPr>
        <w:t>Výsadba lokálního biokoridoru LBK</w:t>
      </w:r>
      <w:r w:rsidR="00233514" w:rsidRPr="004B6AC1">
        <w:rPr>
          <w:b/>
          <w:bCs/>
        </w:rPr>
        <w:t>1</w:t>
      </w:r>
      <w:r w:rsidR="006E30CA" w:rsidRPr="004B6AC1">
        <w:rPr>
          <w:b/>
          <w:bCs/>
        </w:rPr>
        <w:t xml:space="preserve"> v k. ú. </w:t>
      </w:r>
      <w:r w:rsidR="00233514" w:rsidRPr="004B6AC1">
        <w:rPr>
          <w:b/>
          <w:bCs/>
        </w:rPr>
        <w:t>Naloučany</w:t>
      </w:r>
    </w:p>
    <w:p w14:paraId="33661A81" w14:textId="7E1A9838" w:rsidR="006C4D31" w:rsidRPr="007A0155" w:rsidRDefault="006C4D31" w:rsidP="004B6AC1">
      <w:pPr>
        <w:tabs>
          <w:tab w:val="left" w:pos="2552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F35B3A" w:rsidRPr="00F35B3A">
        <w:t>veřejná zakázka na</w:t>
      </w:r>
      <w:r w:rsidR="006E30CA">
        <w:t xml:space="preserve"> služby</w:t>
      </w:r>
      <w:r w:rsidR="00F35B3A" w:rsidRPr="00F35B3A">
        <w:t xml:space="preserve"> zadávaná v</w:t>
      </w:r>
      <w:r w:rsidR="00A11548">
        <w:t> </w:t>
      </w:r>
      <w:r w:rsidR="006E30CA">
        <w:t>ZPŘ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6A2FF285" w:rsidR="002E0247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223D3D09" w14:textId="3C52C1B9" w:rsidR="00CC2C9D" w:rsidRPr="00CC2C9D" w:rsidRDefault="00CC2C9D" w:rsidP="00CC2C9D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4C77CC28" w14:textId="68CCF16B" w:rsidR="00CC2C9D" w:rsidRPr="00284BC4" w:rsidRDefault="00CC2C9D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6A5E2FB" w14:textId="77777777" w:rsidR="004924EE" w:rsidRDefault="004924EE" w:rsidP="004924EE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5019A8B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2992746E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728960B2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15A7EFC4" w14:textId="569E9CFA" w:rsidR="004924EE" w:rsidRDefault="004924EE" w:rsidP="004924EE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</w:t>
      </w:r>
      <w:r w:rsidR="00607F8F">
        <w:rPr>
          <w:rFonts w:cs="Arial"/>
        </w:rPr>
        <w:t>pod</w:t>
      </w:r>
      <w:r>
        <w:rPr>
          <w:rFonts w:cs="Arial"/>
        </w:rPr>
        <w:t xml:space="preserve">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692B6081" w14:textId="4E3FD4C6" w:rsidR="004924EE" w:rsidRPr="004924EE" w:rsidRDefault="004924EE" w:rsidP="004924EE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665A" w14:textId="77777777" w:rsidR="00362B8B" w:rsidRDefault="00362B8B" w:rsidP="008E4AD5">
      <w:r>
        <w:separator/>
      </w:r>
    </w:p>
  </w:endnote>
  <w:endnote w:type="continuationSeparator" w:id="0">
    <w:p w14:paraId="0BAB99AD" w14:textId="77777777" w:rsidR="00362B8B" w:rsidRDefault="00362B8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D992" w14:textId="77777777" w:rsidR="00362B8B" w:rsidRDefault="00362B8B" w:rsidP="008E4AD5">
      <w:r>
        <w:separator/>
      </w:r>
    </w:p>
  </w:footnote>
  <w:footnote w:type="continuationSeparator" w:id="0">
    <w:p w14:paraId="16EFED4C" w14:textId="77777777" w:rsidR="00362B8B" w:rsidRDefault="00362B8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38BBC0D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93803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6067">
    <w:abstractNumId w:val="6"/>
  </w:num>
  <w:num w:numId="2" w16cid:durableId="1184396633">
    <w:abstractNumId w:val="7"/>
  </w:num>
  <w:num w:numId="3" w16cid:durableId="526873475">
    <w:abstractNumId w:val="5"/>
  </w:num>
  <w:num w:numId="4" w16cid:durableId="1706099360">
    <w:abstractNumId w:val="3"/>
  </w:num>
  <w:num w:numId="5" w16cid:durableId="1986858235">
    <w:abstractNumId w:val="1"/>
  </w:num>
  <w:num w:numId="6" w16cid:durableId="101070931">
    <w:abstractNumId w:val="4"/>
  </w:num>
  <w:num w:numId="7" w16cid:durableId="19648016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41544595">
    <w:abstractNumId w:val="0"/>
  </w:num>
  <w:num w:numId="9" w16cid:durableId="5069464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2284A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93803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3514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A33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62B8B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24EE"/>
    <w:rsid w:val="00495515"/>
    <w:rsid w:val="00495EBA"/>
    <w:rsid w:val="00496B35"/>
    <w:rsid w:val="004A1036"/>
    <w:rsid w:val="004A35BD"/>
    <w:rsid w:val="004A3BC7"/>
    <w:rsid w:val="004A7EDD"/>
    <w:rsid w:val="004B275E"/>
    <w:rsid w:val="004B6AC1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07F8F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30CA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510F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49DE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358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51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0029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2C9D"/>
    <w:rsid w:val="00CC36CB"/>
    <w:rsid w:val="00CC5890"/>
    <w:rsid w:val="00CD56FA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E8D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170B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70BB"/>
    <w:rsid w:val="00F91E7E"/>
    <w:rsid w:val="00FA3C86"/>
    <w:rsid w:val="00FB0771"/>
    <w:rsid w:val="00FB2B3F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8</cp:revision>
  <cp:lastPrinted>2022-02-09T07:14:00Z</cp:lastPrinted>
  <dcterms:created xsi:type="dcterms:W3CDTF">2023-12-12T09:11:00Z</dcterms:created>
  <dcterms:modified xsi:type="dcterms:W3CDTF">2025-08-05T04:58:00Z</dcterms:modified>
</cp:coreProperties>
</file>