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77BBC57E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EA2EFF" w:rsidRPr="00EA2EFF">
        <w:rPr>
          <w:rFonts w:ascii="Arial" w:hAnsi="Arial" w:cs="Arial"/>
          <w:bCs/>
          <w:sz w:val="18"/>
          <w:szCs w:val="18"/>
        </w:rPr>
        <w:t>SPU 268598/2025/114/Šve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6E929109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proofErr w:type="spellStart"/>
      <w:r w:rsidR="00766FF9" w:rsidRPr="00766FF9">
        <w:rPr>
          <w:rFonts w:ascii="Arial" w:hAnsi="Arial" w:cs="Arial"/>
          <w:bCs/>
          <w:sz w:val="18"/>
          <w:szCs w:val="18"/>
        </w:rPr>
        <w:t>spuess</w:t>
      </w:r>
      <w:proofErr w:type="spellEnd"/>
      <w:r w:rsidR="00563640" w:rsidRPr="00563640">
        <w:t xml:space="preserve"> </w:t>
      </w:r>
      <w:r w:rsidR="00EA2EFF" w:rsidRPr="00EA2EFF">
        <w:rPr>
          <w:rFonts w:ascii="Arial" w:hAnsi="Arial" w:cs="Arial"/>
          <w:bCs/>
          <w:sz w:val="18"/>
          <w:szCs w:val="18"/>
        </w:rPr>
        <w:t>98020248</w:t>
      </w:r>
    </w:p>
    <w:p w14:paraId="2C1EA804" w14:textId="289F7902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766FF9">
        <w:rPr>
          <w:rFonts w:ascii="Arial" w:hAnsi="Arial" w:cs="Arial"/>
          <w:bCs/>
          <w:sz w:val="18"/>
          <w:szCs w:val="18"/>
        </w:rPr>
        <w:t>Alena Švehlová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064358D1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F6B9A">
        <w:rPr>
          <w:rFonts w:ascii="Arial" w:hAnsi="Arial" w:cs="Arial"/>
          <w:bCs/>
          <w:sz w:val="18"/>
          <w:szCs w:val="18"/>
        </w:rPr>
        <w:t>727937175</w:t>
      </w:r>
    </w:p>
    <w:p w14:paraId="10814EC2" w14:textId="73DE2B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766FF9" w:rsidRPr="00210863">
          <w:rPr>
            <w:rStyle w:val="Hypertextovodkaz"/>
            <w:rFonts w:ascii="Arial" w:hAnsi="Arial" w:cs="Arial"/>
            <w:bCs/>
            <w:sz w:val="18"/>
            <w:szCs w:val="18"/>
          </w:rPr>
          <w:t>alena.svehlova@spu.gov.cz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651EE0DC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DC59DB">
        <w:rPr>
          <w:rFonts w:ascii="Arial" w:hAnsi="Arial" w:cs="Arial"/>
          <w:bCs/>
          <w:sz w:val="18"/>
          <w:szCs w:val="18"/>
        </w:rPr>
        <w:t>1.7.2025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35E95892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DC59DB">
        <w:rPr>
          <w:rFonts w:ascii="Arial" w:hAnsi="Arial" w:cs="Arial"/>
          <w:b/>
          <w:u w:val="single"/>
        </w:rPr>
        <w:t>8</w:t>
      </w:r>
      <w:r w:rsidR="00EA2EFF">
        <w:rPr>
          <w:rFonts w:ascii="Arial" w:hAnsi="Arial" w:cs="Arial"/>
          <w:b/>
          <w:u w:val="single"/>
        </w:rPr>
        <w:t>4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483E5E8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766FF9">
        <w:rPr>
          <w:rFonts w:ascii="Arial" w:hAnsi="Arial" w:cs="Arial"/>
          <w:sz w:val="22"/>
          <w:szCs w:val="22"/>
        </w:rPr>
        <w:t>Alena Švehlová</w:t>
      </w:r>
    </w:p>
    <w:p w14:paraId="1BBCAF6A" w14:textId="1A2DE745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>727 9</w:t>
      </w:r>
      <w:r w:rsidR="00766FF9">
        <w:rPr>
          <w:rFonts w:ascii="Arial" w:hAnsi="Arial" w:cs="Arial"/>
          <w:sz w:val="22"/>
          <w:szCs w:val="22"/>
        </w:rPr>
        <w:t>3</w:t>
      </w:r>
      <w:r w:rsidR="0082698D" w:rsidRPr="005D0700">
        <w:rPr>
          <w:rFonts w:ascii="Arial" w:hAnsi="Arial" w:cs="Arial"/>
          <w:sz w:val="22"/>
          <w:szCs w:val="22"/>
        </w:rPr>
        <w:t xml:space="preserve">7 </w:t>
      </w:r>
      <w:r w:rsidR="00766FF9">
        <w:rPr>
          <w:rFonts w:ascii="Arial" w:hAnsi="Arial" w:cs="Arial"/>
          <w:sz w:val="22"/>
          <w:szCs w:val="22"/>
        </w:rPr>
        <w:t>175</w:t>
      </w:r>
    </w:p>
    <w:p w14:paraId="1D7B18B4" w14:textId="2FE01609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766FF9" w:rsidRPr="00210863">
          <w:rPr>
            <w:rStyle w:val="Hypertextovodkaz"/>
            <w:rFonts w:ascii="Arial" w:hAnsi="Arial" w:cs="Arial"/>
            <w:bCs/>
            <w:sz w:val="22"/>
            <w:szCs w:val="22"/>
          </w:rPr>
          <w:t>alena.svehlova@spu.gov.cz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41CDFCE2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</w:t>
      </w:r>
      <w:r w:rsidRPr="002548A8">
        <w:rPr>
          <w:rFonts w:ascii="Arial" w:hAnsi="Arial" w:cs="Arial"/>
          <w:sz w:val="22"/>
          <w:szCs w:val="22"/>
          <w:highlight w:val="cyan"/>
        </w:rPr>
        <w:t xml:space="preserve">pozemku </w:t>
      </w:r>
      <w:r w:rsidR="002548A8" w:rsidRPr="002548A8">
        <w:rPr>
          <w:rFonts w:ascii="Arial" w:hAnsi="Arial" w:cs="Arial"/>
          <w:sz w:val="22"/>
          <w:szCs w:val="22"/>
          <w:highlight w:val="cyan"/>
        </w:rPr>
        <w:t>a stavby</w:t>
      </w:r>
      <w:r w:rsidR="00254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319ECADC" w14:textId="77777777" w:rsidR="00563640" w:rsidRDefault="00563640" w:rsidP="00766FF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5561F527" w14:textId="6917E9CE" w:rsidR="00766FF9" w:rsidRDefault="00766FF9" w:rsidP="00254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Předmětem převodu je i </w:t>
      </w:r>
      <w:r w:rsidRPr="00766FF9">
        <w:rPr>
          <w:rFonts w:ascii="Arial" w:hAnsi="Arial" w:cs="Arial"/>
          <w:b/>
          <w:sz w:val="22"/>
          <w:szCs w:val="22"/>
          <w:highlight w:val="cyan"/>
        </w:rPr>
        <w:t>pozemek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2EFF">
        <w:rPr>
          <w:rFonts w:ascii="Arial" w:hAnsi="Arial" w:cs="Arial"/>
          <w:b/>
          <w:sz w:val="22"/>
          <w:szCs w:val="22"/>
        </w:rPr>
        <w:t>23</w:t>
      </w:r>
      <w:r w:rsidR="002548A8">
        <w:rPr>
          <w:rFonts w:ascii="Arial" w:hAnsi="Arial" w:cs="Arial"/>
          <w:b/>
          <w:sz w:val="22"/>
          <w:szCs w:val="22"/>
        </w:rPr>
        <w:t xml:space="preserve"> </w:t>
      </w:r>
      <w:r w:rsidR="002548A8" w:rsidRPr="002548A8">
        <w:rPr>
          <w:rFonts w:ascii="Arial" w:hAnsi="Arial" w:cs="Arial"/>
          <w:b/>
          <w:sz w:val="22"/>
          <w:szCs w:val="22"/>
        </w:rPr>
        <w:t xml:space="preserve">a současně </w:t>
      </w:r>
      <w:r w:rsidRPr="00766FF9">
        <w:rPr>
          <w:rFonts w:ascii="Arial" w:hAnsi="Arial" w:cs="Arial"/>
          <w:b/>
          <w:sz w:val="22"/>
          <w:szCs w:val="22"/>
          <w:highlight w:val="cyan"/>
        </w:rPr>
        <w:t xml:space="preserve">stavba </w:t>
      </w:r>
      <w:r w:rsidR="00EA2EFF">
        <w:rPr>
          <w:rFonts w:ascii="Arial" w:hAnsi="Arial" w:cs="Arial"/>
          <w:b/>
          <w:sz w:val="22"/>
          <w:szCs w:val="22"/>
          <w:highlight w:val="cyan"/>
        </w:rPr>
        <w:t>–</w:t>
      </w:r>
      <w:r w:rsidRPr="00EA2EFF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="00EA2EFF" w:rsidRPr="00EA2EFF">
        <w:rPr>
          <w:rFonts w:ascii="Arial" w:hAnsi="Arial" w:cs="Arial"/>
          <w:b/>
          <w:sz w:val="22"/>
          <w:szCs w:val="22"/>
          <w:highlight w:val="cyan"/>
        </w:rPr>
        <w:t>dřevěná kolna</w:t>
      </w:r>
    </w:p>
    <w:p w14:paraId="2A06C272" w14:textId="77777777" w:rsidR="00766FF9" w:rsidRDefault="00766FF9" w:rsidP="00766FF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46BDF25D" w14:textId="77777777" w:rsidR="00EA2EFF" w:rsidRPr="00EA2EFF" w:rsidRDefault="00EA2EFF" w:rsidP="00EA2EFF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EA2EFF">
        <w:rPr>
          <w:rFonts w:ascii="Arial" w:hAnsi="Arial" w:cs="Arial"/>
          <w:sz w:val="22"/>
          <w:szCs w:val="22"/>
        </w:rPr>
        <w:t>Soupis oceňovaných věcí nemovitých:</w:t>
      </w:r>
    </w:p>
    <w:p w14:paraId="0007B833" w14:textId="77777777" w:rsidR="00EA2EFF" w:rsidRPr="00EA2EFF" w:rsidRDefault="00EA2EFF" w:rsidP="00EA2EFF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EA2EF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3322AE8" w14:textId="77777777" w:rsidR="00EA2EFF" w:rsidRPr="00EA2EFF" w:rsidRDefault="00EA2EFF" w:rsidP="00EA2EFF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EA2EFF">
        <w:rPr>
          <w:rFonts w:ascii="Arial" w:hAnsi="Arial" w:cs="Arial"/>
          <w:sz w:val="22"/>
          <w:szCs w:val="22"/>
        </w:rPr>
        <w:t>Obec</w:t>
      </w:r>
      <w:r w:rsidRPr="00EA2EF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A2EFF">
        <w:rPr>
          <w:rFonts w:ascii="Arial" w:hAnsi="Arial" w:cs="Arial"/>
          <w:sz w:val="22"/>
          <w:szCs w:val="22"/>
        </w:rPr>
        <w:tab/>
        <w:t>Parcelní číslo</w:t>
      </w:r>
      <w:r w:rsidRPr="00EA2EFF">
        <w:rPr>
          <w:rFonts w:ascii="Arial" w:hAnsi="Arial" w:cs="Arial"/>
          <w:sz w:val="22"/>
          <w:szCs w:val="22"/>
        </w:rPr>
        <w:tab/>
        <w:t>Druh pozemku</w:t>
      </w:r>
      <w:r w:rsidRPr="00EA2EFF">
        <w:rPr>
          <w:rFonts w:ascii="Arial" w:hAnsi="Arial" w:cs="Arial"/>
          <w:sz w:val="22"/>
          <w:szCs w:val="22"/>
        </w:rPr>
        <w:tab/>
        <w:t>Výměra</w:t>
      </w:r>
    </w:p>
    <w:p w14:paraId="76A4F0D4" w14:textId="77777777" w:rsidR="00EA2EFF" w:rsidRPr="00EA2EFF" w:rsidRDefault="00EA2EFF" w:rsidP="00EA2EFF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EA2EF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0B7E7BB" w14:textId="77777777" w:rsidR="00EA2EFF" w:rsidRPr="00EA2EFF" w:rsidRDefault="00EA2EFF" w:rsidP="00EA2EFF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EA2EFF">
        <w:rPr>
          <w:rFonts w:ascii="Arial" w:hAnsi="Arial" w:cs="Arial"/>
          <w:sz w:val="22"/>
          <w:szCs w:val="22"/>
        </w:rPr>
        <w:t xml:space="preserve">Katastr </w:t>
      </w:r>
      <w:proofErr w:type="gramStart"/>
      <w:r w:rsidRPr="00EA2EFF">
        <w:rPr>
          <w:rFonts w:ascii="Arial" w:hAnsi="Arial" w:cs="Arial"/>
          <w:sz w:val="22"/>
          <w:szCs w:val="22"/>
        </w:rPr>
        <w:t>nemovitostí - stavební</w:t>
      </w:r>
      <w:proofErr w:type="gramEnd"/>
    </w:p>
    <w:p w14:paraId="1A41CE5F" w14:textId="77777777" w:rsidR="00EA2EFF" w:rsidRPr="00EA2EFF" w:rsidRDefault="00EA2EFF" w:rsidP="00EA2EFF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EA2EFF">
        <w:rPr>
          <w:rFonts w:ascii="Arial" w:hAnsi="Arial" w:cs="Arial"/>
          <w:sz w:val="22"/>
          <w:szCs w:val="22"/>
        </w:rPr>
        <w:t>Nová Paka</w:t>
      </w:r>
      <w:r w:rsidRPr="00EA2EFF">
        <w:rPr>
          <w:rFonts w:ascii="Arial" w:hAnsi="Arial" w:cs="Arial"/>
          <w:sz w:val="22"/>
          <w:szCs w:val="22"/>
        </w:rPr>
        <w:tab/>
      </w:r>
      <w:proofErr w:type="spellStart"/>
      <w:r w:rsidRPr="00EA2EFF">
        <w:rPr>
          <w:rFonts w:ascii="Arial" w:hAnsi="Arial" w:cs="Arial"/>
          <w:sz w:val="22"/>
          <w:szCs w:val="22"/>
        </w:rPr>
        <w:t>Radkyně</w:t>
      </w:r>
      <w:proofErr w:type="spellEnd"/>
      <w:r w:rsidRPr="00EA2EFF">
        <w:rPr>
          <w:rFonts w:ascii="Arial" w:hAnsi="Arial" w:cs="Arial"/>
          <w:sz w:val="22"/>
          <w:szCs w:val="22"/>
        </w:rPr>
        <w:tab/>
        <w:t>23</w:t>
      </w:r>
      <w:r w:rsidRPr="00EA2EFF">
        <w:rPr>
          <w:rFonts w:ascii="Arial" w:hAnsi="Arial" w:cs="Arial"/>
          <w:sz w:val="22"/>
          <w:szCs w:val="22"/>
        </w:rPr>
        <w:tab/>
        <w:t>zastavěná plocha a nádvoří</w:t>
      </w:r>
      <w:r w:rsidRPr="00EA2EFF">
        <w:rPr>
          <w:rFonts w:ascii="Arial" w:hAnsi="Arial" w:cs="Arial"/>
          <w:sz w:val="22"/>
          <w:szCs w:val="22"/>
        </w:rPr>
        <w:tab/>
        <w:t>770</w:t>
      </w:r>
    </w:p>
    <w:p w14:paraId="13D5E60A" w14:textId="6996D964" w:rsidR="00DC59DB" w:rsidRDefault="00EA2EFF" w:rsidP="00EA2EFF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EA2EF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3BDD1F25" w14:textId="77777777" w:rsidR="008F6B9A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</w:p>
    <w:p w14:paraId="66D7924B" w14:textId="4F88B0F7" w:rsidR="0060643D" w:rsidRDefault="008F026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výzvy </w:t>
      </w:r>
      <w:r w:rsidRPr="009320EA">
        <w:rPr>
          <w:rFonts w:ascii="Arial" w:hAnsi="Arial" w:cs="Arial"/>
          <w:sz w:val="22"/>
          <w:szCs w:val="22"/>
          <w:highlight w:val="yellow"/>
        </w:rPr>
        <w:t>č</w:t>
      </w:r>
      <w:r w:rsidRPr="008F6B9A">
        <w:rPr>
          <w:rFonts w:ascii="Arial" w:hAnsi="Arial" w:cs="Arial"/>
          <w:sz w:val="22"/>
          <w:szCs w:val="22"/>
        </w:rPr>
        <w:t>.</w:t>
      </w:r>
      <w:r w:rsidR="0082698D" w:rsidRPr="008F6B9A">
        <w:rPr>
          <w:rFonts w:ascii="Arial" w:hAnsi="Arial" w:cs="Arial"/>
          <w:sz w:val="22"/>
          <w:szCs w:val="22"/>
        </w:rPr>
        <w:t xml:space="preserve"> </w:t>
      </w:r>
      <w:r w:rsidR="008F6B9A">
        <w:rPr>
          <w:rFonts w:ascii="Arial" w:hAnsi="Arial" w:cs="Arial"/>
          <w:sz w:val="22"/>
          <w:szCs w:val="22"/>
        </w:rPr>
        <w:t xml:space="preserve">     </w:t>
      </w:r>
      <w:r w:rsidRPr="003F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0DBADDF3" w14:textId="77777777" w:rsidR="008F6B9A" w:rsidRDefault="008F6B9A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5C12" w14:textId="49F9C301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63AE14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</w:t>
      </w:r>
      <w:r w:rsidRPr="001D50F1">
        <w:rPr>
          <w:rFonts w:ascii="Arial" w:hAnsi="Arial" w:cs="Arial"/>
          <w:snapToGrid w:val="0"/>
          <w:sz w:val="22"/>
          <w:szCs w:val="22"/>
        </w:rPr>
        <w:lastRenderedPageBreak/>
        <w:t>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6F622DC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7FA35D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34C34110" w14:textId="77777777" w:rsidR="00766FF9" w:rsidRDefault="00766FF9" w:rsidP="0060643D">
      <w:pPr>
        <w:jc w:val="both"/>
        <w:rPr>
          <w:rFonts w:ascii="Arial" w:hAnsi="Arial" w:cs="Arial"/>
          <w:sz w:val="22"/>
          <w:szCs w:val="22"/>
        </w:rPr>
      </w:pPr>
    </w:p>
    <w:p w14:paraId="4440FC44" w14:textId="30591766" w:rsidR="00766FF9" w:rsidRPr="00936B10" w:rsidRDefault="0043599E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898" w14:textId="77777777" w:rsidR="00EA1DC0" w:rsidRDefault="00EA1DC0" w:rsidP="007B5020">
      <w:r>
        <w:separator/>
      </w:r>
    </w:p>
  </w:endnote>
  <w:endnote w:type="continuationSeparator" w:id="0">
    <w:p w14:paraId="47A7CC20" w14:textId="77777777" w:rsidR="00EA1DC0" w:rsidRDefault="00EA1DC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F33067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A0C" w14:textId="77777777" w:rsidR="00EA1DC0" w:rsidRDefault="00EA1DC0" w:rsidP="007B5020">
      <w:r>
        <w:separator/>
      </w:r>
    </w:p>
  </w:footnote>
  <w:footnote w:type="continuationSeparator" w:id="0">
    <w:p w14:paraId="49B60264" w14:textId="77777777" w:rsidR="00EA1DC0" w:rsidRDefault="00EA1DC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E76F3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36B5"/>
    <w:rsid w:val="002548A8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30806"/>
    <w:rsid w:val="0043599E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162AF"/>
    <w:rsid w:val="0052104A"/>
    <w:rsid w:val="005467B1"/>
    <w:rsid w:val="00550FF9"/>
    <w:rsid w:val="00563640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62BFF"/>
    <w:rsid w:val="00670829"/>
    <w:rsid w:val="00675A63"/>
    <w:rsid w:val="00695C38"/>
    <w:rsid w:val="00697394"/>
    <w:rsid w:val="0070317D"/>
    <w:rsid w:val="00707ADC"/>
    <w:rsid w:val="007311A9"/>
    <w:rsid w:val="00742BC2"/>
    <w:rsid w:val="00750443"/>
    <w:rsid w:val="007570BE"/>
    <w:rsid w:val="0076585C"/>
    <w:rsid w:val="007658DF"/>
    <w:rsid w:val="00765D1C"/>
    <w:rsid w:val="00766FF9"/>
    <w:rsid w:val="00767910"/>
    <w:rsid w:val="007A41E1"/>
    <w:rsid w:val="007B1FA1"/>
    <w:rsid w:val="007B5020"/>
    <w:rsid w:val="007C2565"/>
    <w:rsid w:val="007C2D01"/>
    <w:rsid w:val="007D13D5"/>
    <w:rsid w:val="007D3608"/>
    <w:rsid w:val="007D53B4"/>
    <w:rsid w:val="007E3688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8F6B9A"/>
    <w:rsid w:val="00900BEB"/>
    <w:rsid w:val="00902562"/>
    <w:rsid w:val="009040E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E55C3"/>
    <w:rsid w:val="00A03C47"/>
    <w:rsid w:val="00A050D1"/>
    <w:rsid w:val="00A2115A"/>
    <w:rsid w:val="00A26537"/>
    <w:rsid w:val="00A300F2"/>
    <w:rsid w:val="00A433F7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3F6A"/>
    <w:rsid w:val="00AF4182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A3AA9"/>
    <w:rsid w:val="00CA71A8"/>
    <w:rsid w:val="00CA739E"/>
    <w:rsid w:val="00CC0146"/>
    <w:rsid w:val="00CC45F3"/>
    <w:rsid w:val="00CC4C01"/>
    <w:rsid w:val="00CC5762"/>
    <w:rsid w:val="00CD066E"/>
    <w:rsid w:val="00CF6AFE"/>
    <w:rsid w:val="00D03433"/>
    <w:rsid w:val="00D046B8"/>
    <w:rsid w:val="00D170A9"/>
    <w:rsid w:val="00D173CD"/>
    <w:rsid w:val="00D22F16"/>
    <w:rsid w:val="00D23AAD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C59DB"/>
    <w:rsid w:val="00DD6BFA"/>
    <w:rsid w:val="00DE4E09"/>
    <w:rsid w:val="00DE750B"/>
    <w:rsid w:val="00E01FB0"/>
    <w:rsid w:val="00E163F5"/>
    <w:rsid w:val="00E30858"/>
    <w:rsid w:val="00E65DDB"/>
    <w:rsid w:val="00E80807"/>
    <w:rsid w:val="00EA1DC0"/>
    <w:rsid w:val="00EA210A"/>
    <w:rsid w:val="00EA2EFF"/>
    <w:rsid w:val="00EA6BA7"/>
    <w:rsid w:val="00EB55CF"/>
    <w:rsid w:val="00EC33D0"/>
    <w:rsid w:val="00EC5914"/>
    <w:rsid w:val="00ED5945"/>
    <w:rsid w:val="00EE4F70"/>
    <w:rsid w:val="00EF53E5"/>
    <w:rsid w:val="00EF6671"/>
    <w:rsid w:val="00F33067"/>
    <w:rsid w:val="00F60F97"/>
    <w:rsid w:val="00F623E6"/>
    <w:rsid w:val="00F66E0A"/>
    <w:rsid w:val="00F7033A"/>
    <w:rsid w:val="00FA10A4"/>
    <w:rsid w:val="00FA18A3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70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na.svehl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na.svehl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2025-07-03T08:39:00Z</dcterms:created>
  <dcterms:modified xsi:type="dcterms:W3CDTF">2025-07-03T08:39:00Z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