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3ED00A6E" w:rsidR="009F3720" w:rsidRPr="00AD1275" w:rsidRDefault="002147D8" w:rsidP="00AE2DC5">
      <w:pPr>
        <w:jc w:val="center"/>
        <w:rPr>
          <w:rFonts w:cs="Arial"/>
          <w:b/>
          <w:sz w:val="28"/>
          <w:szCs w:val="28"/>
        </w:rPr>
      </w:pPr>
      <w:r w:rsidRPr="00AD1275">
        <w:rPr>
          <w:rFonts w:cs="Arial"/>
          <w:b/>
          <w:sz w:val="28"/>
          <w:szCs w:val="28"/>
        </w:rPr>
        <w:t xml:space="preserve"> č. </w:t>
      </w:r>
      <w:r w:rsidR="009F5516">
        <w:rPr>
          <w:rFonts w:cs="Arial"/>
          <w:b/>
          <w:sz w:val="24"/>
          <w:lang w:val="en-US"/>
        </w:rPr>
        <w:t>424-2025-520203</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6F612769" w14:textId="77777777" w:rsidR="001F361D" w:rsidRPr="004D5F78" w:rsidRDefault="001F361D" w:rsidP="001F361D">
      <w:pPr>
        <w:jc w:val="both"/>
        <w:rPr>
          <w:rFonts w:cs="Arial"/>
          <w:b/>
          <w:bCs/>
          <w:snapToGrid w:val="0"/>
          <w:szCs w:val="22"/>
        </w:rPr>
      </w:pPr>
      <w:r w:rsidRPr="004D5F78">
        <w:rPr>
          <w:rFonts w:cs="Arial"/>
          <w:b/>
          <w:bCs/>
          <w:snapToGrid w:val="0"/>
          <w:szCs w:val="22"/>
        </w:rPr>
        <w:t>Objednatelem</w:t>
      </w:r>
    </w:p>
    <w:p w14:paraId="7D31EA0A" w14:textId="77777777" w:rsidR="001F361D" w:rsidRDefault="001F361D" w:rsidP="001F361D">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EEC8E6B" w14:textId="77777777" w:rsidR="001F361D" w:rsidRPr="004D5F78" w:rsidRDefault="001F361D" w:rsidP="001F361D">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5420AAC3" w14:textId="77777777" w:rsidR="001F361D" w:rsidRDefault="001F361D" w:rsidP="001F361D">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Kraj Vysočina</w:t>
      </w:r>
      <w:r w:rsidRPr="004D5F78">
        <w:rPr>
          <w:rFonts w:cs="Arial"/>
          <w:b/>
          <w:szCs w:val="22"/>
        </w:rPr>
        <w:t>,</w:t>
      </w:r>
    </w:p>
    <w:p w14:paraId="0443D97A" w14:textId="77777777" w:rsidR="001F361D" w:rsidRPr="004D5F78" w:rsidRDefault="001F361D" w:rsidP="001F361D">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proofErr w:type="spellStart"/>
      <w:r w:rsidRPr="00504A3D">
        <w:rPr>
          <w:rFonts w:cs="Arial"/>
          <w:b/>
          <w:bCs/>
          <w:szCs w:val="22"/>
        </w:rPr>
        <w:t>Fritzova</w:t>
      </w:r>
      <w:proofErr w:type="spellEnd"/>
      <w:r w:rsidRPr="00504A3D">
        <w:rPr>
          <w:rFonts w:cs="Arial"/>
          <w:b/>
          <w:bCs/>
          <w:szCs w:val="22"/>
        </w:rPr>
        <w:t xml:space="preserve"> 4260/4, 586 01 Jihlava</w:t>
      </w:r>
    </w:p>
    <w:p w14:paraId="39FAE09B" w14:textId="77777777" w:rsidR="001F361D" w:rsidRDefault="001F361D" w:rsidP="001F361D">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Pelhřimov</w:t>
      </w:r>
    </w:p>
    <w:p w14:paraId="6887787E" w14:textId="77777777" w:rsidR="001F361D" w:rsidRPr="003B5DCD" w:rsidRDefault="001F361D" w:rsidP="001F361D">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xml:space="preserve">: </w:t>
      </w:r>
      <w:r w:rsidRPr="00046D92">
        <w:rPr>
          <w:rFonts w:cs="Arial"/>
          <w:b/>
        </w:rPr>
        <w:t>U Stínadel 1317, 393 01 Pelhřimov</w:t>
      </w:r>
      <w:r w:rsidRPr="00046D92">
        <w:rPr>
          <w:rFonts w:cs="Arial"/>
          <w:b/>
          <w:szCs w:val="22"/>
        </w:rPr>
        <w:tab/>
      </w:r>
    </w:p>
    <w:p w14:paraId="30265FFA" w14:textId="77777777" w:rsidR="001F361D" w:rsidRPr="004D5F78" w:rsidRDefault="001F361D" w:rsidP="001F361D">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4B3CCA5E" w14:textId="77777777" w:rsidR="001F361D" w:rsidRPr="00F5793D" w:rsidRDefault="001F361D" w:rsidP="001F361D">
      <w:pPr>
        <w:tabs>
          <w:tab w:val="left" w:pos="4536"/>
        </w:tabs>
        <w:overflowPunct w:val="0"/>
        <w:autoSpaceDE w:val="0"/>
        <w:autoSpaceDN w:val="0"/>
        <w:adjustRightInd w:val="0"/>
        <w:spacing w:after="0"/>
        <w:ind w:left="4530" w:hanging="4530"/>
        <w:jc w:val="both"/>
        <w:textAlignment w:val="baseline"/>
        <w:rPr>
          <w:rFonts w:eastAsia="Lucida Sans Unicode" w:cs="Arial"/>
          <w:color w:val="FF0000"/>
        </w:rPr>
      </w:pPr>
      <w:r w:rsidRPr="00F5793D">
        <w:rPr>
          <w:rFonts w:eastAsia="Lucida Sans Unicode" w:cs="Arial"/>
        </w:rPr>
        <w:t>zastoupený:</w:t>
      </w:r>
      <w:r>
        <w:rPr>
          <w:rFonts w:eastAsia="Lucida Sans Unicode" w:cs="Arial"/>
        </w:rPr>
        <w:t xml:space="preserve"> </w:t>
      </w:r>
      <w:r>
        <w:rPr>
          <w:rFonts w:eastAsia="Lucida Sans Unicode" w:cs="Arial"/>
        </w:rPr>
        <w:tab/>
        <w:t xml:space="preserve">Ing. Lubošem </w:t>
      </w:r>
      <w:proofErr w:type="spellStart"/>
      <w:r>
        <w:rPr>
          <w:rFonts w:eastAsia="Lucida Sans Unicode" w:cs="Arial"/>
        </w:rPr>
        <w:t>Rudišarem</w:t>
      </w:r>
      <w:proofErr w:type="spellEnd"/>
      <w:r>
        <w:rPr>
          <w:rFonts w:eastAsia="Lucida Sans Unicode" w:cs="Arial"/>
        </w:rPr>
        <w:t>, vedoucím Pobočky Pelhřimov</w:t>
      </w:r>
    </w:p>
    <w:p w14:paraId="762C5C1A" w14:textId="77777777" w:rsidR="001F361D" w:rsidRPr="00F5793D" w:rsidRDefault="001F361D" w:rsidP="001F361D">
      <w:pPr>
        <w:widowControl w:val="0"/>
        <w:tabs>
          <w:tab w:val="left" w:pos="4536"/>
        </w:tabs>
        <w:suppressAutoHyphens/>
        <w:spacing w:after="0" w:line="240" w:lineRule="auto"/>
        <w:ind w:left="4536" w:hanging="4536"/>
        <w:jc w:val="both"/>
        <w:rPr>
          <w:rFonts w:eastAsia="Lucida Sans Unicode" w:cs="Arial"/>
        </w:rPr>
      </w:pPr>
      <w:r w:rsidRPr="00F5793D">
        <w:rPr>
          <w:rFonts w:eastAsia="Lucida Sans Unicode" w:cs="Arial"/>
        </w:rPr>
        <w:t>ve smluvních záležitostech oprávněn jednat:</w:t>
      </w:r>
      <w:r w:rsidRPr="00F5793D">
        <w:rPr>
          <w:rFonts w:eastAsia="Lucida Sans Unicode" w:cs="Arial"/>
        </w:rPr>
        <w:tab/>
      </w:r>
      <w:r>
        <w:rPr>
          <w:rFonts w:eastAsia="Lucida Sans Unicode" w:cs="Arial"/>
        </w:rPr>
        <w:t>Ing. Luboš Rudišar, vedoucí Pobočky Pelhřimov</w:t>
      </w:r>
    </w:p>
    <w:p w14:paraId="1ED63720" w14:textId="77777777" w:rsidR="001F361D" w:rsidRPr="00F5793D" w:rsidRDefault="001F361D" w:rsidP="001F361D">
      <w:pPr>
        <w:widowControl w:val="0"/>
        <w:tabs>
          <w:tab w:val="left" w:pos="4536"/>
        </w:tabs>
        <w:suppressAutoHyphens/>
        <w:spacing w:after="0" w:line="240" w:lineRule="auto"/>
        <w:ind w:left="4530" w:hanging="4530"/>
        <w:jc w:val="both"/>
        <w:rPr>
          <w:rFonts w:eastAsia="Lucida Sans Unicode" w:cs="Arial"/>
          <w:snapToGrid w:val="0"/>
        </w:rPr>
      </w:pPr>
      <w:r w:rsidRPr="00F5793D">
        <w:rPr>
          <w:rFonts w:eastAsia="Lucida Sans Unicode" w:cs="Arial"/>
        </w:rPr>
        <w:t xml:space="preserve">v </w:t>
      </w:r>
      <w:r w:rsidRPr="00F5793D">
        <w:rPr>
          <w:rFonts w:eastAsia="Lucida Sans Unicode" w:cs="Arial"/>
          <w:snapToGrid w:val="0"/>
        </w:rPr>
        <w:t>technických záležitostech oprávněn jednat:</w:t>
      </w:r>
      <w:r w:rsidRPr="00F5793D">
        <w:rPr>
          <w:rFonts w:eastAsia="Lucida Sans Unicode" w:cs="Arial"/>
          <w:snapToGrid w:val="0"/>
        </w:rPr>
        <w:tab/>
      </w:r>
      <w:r>
        <w:rPr>
          <w:rFonts w:eastAsia="Lucida Sans Unicode" w:cs="Arial"/>
        </w:rPr>
        <w:t>Ing. Luboš Rudišar, vedoucí Pobočky Pelhřimov</w:t>
      </w:r>
    </w:p>
    <w:p w14:paraId="71E0A8C8" w14:textId="0E5D31EC" w:rsidR="001F361D" w:rsidRPr="00C34E83" w:rsidRDefault="001F361D" w:rsidP="00012A6B">
      <w:pPr>
        <w:widowControl w:val="0"/>
        <w:tabs>
          <w:tab w:val="left" w:pos="4536"/>
        </w:tabs>
        <w:suppressAutoHyphens/>
        <w:spacing w:after="0" w:line="240" w:lineRule="auto"/>
        <w:jc w:val="both"/>
        <w:rPr>
          <w:rFonts w:eastAsia="Lucida Sans Unicode" w:cs="Arial"/>
        </w:rPr>
      </w:pPr>
      <w:r>
        <w:rPr>
          <w:rFonts w:eastAsia="Lucida Sans Unicode" w:cs="Arial"/>
        </w:rPr>
        <w:t>T</w:t>
      </w:r>
      <w:r w:rsidRPr="00F5793D">
        <w:rPr>
          <w:rFonts w:eastAsia="Lucida Sans Unicode" w:cs="Arial"/>
        </w:rPr>
        <w:t>el.:</w:t>
      </w:r>
      <w:r w:rsidRPr="00F5793D">
        <w:rPr>
          <w:rFonts w:eastAsia="Lucida Sans Unicode" w:cs="Arial"/>
        </w:rPr>
        <w:tab/>
      </w:r>
      <w:r>
        <w:rPr>
          <w:rFonts w:eastAsia="Lucida Sans Unicode" w:cs="Arial"/>
        </w:rPr>
        <w:t xml:space="preserve">+420 727 957 212; </w:t>
      </w:r>
      <w:r w:rsidRPr="00F5793D">
        <w:rPr>
          <w:rFonts w:eastAsia="Lucida Sans Unicode" w:cs="Arial"/>
        </w:rPr>
        <w:t>+420</w:t>
      </w:r>
      <w:r>
        <w:rPr>
          <w:rFonts w:eastAsia="Lucida Sans Unicode" w:cs="Arial"/>
        </w:rPr>
        <w:t> </w:t>
      </w:r>
      <w:r w:rsidRPr="00C34E83">
        <w:rPr>
          <w:rFonts w:eastAsia="Lucida Sans Unicode" w:cs="Arial"/>
        </w:rPr>
        <w:t>727 957 213</w:t>
      </w:r>
      <w:r w:rsidRPr="00C34E83">
        <w:rPr>
          <w:rFonts w:eastAsia="Lucida Sans Unicode" w:cs="Arial"/>
        </w:rPr>
        <w:tab/>
        <w:t xml:space="preserve"> </w:t>
      </w:r>
    </w:p>
    <w:p w14:paraId="52B805F4"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C34E83">
        <w:rPr>
          <w:rFonts w:eastAsia="Lucida Sans Unicode" w:cs="Arial"/>
        </w:rPr>
        <w:t>E-mail:</w:t>
      </w:r>
      <w:r w:rsidRPr="00C34E83">
        <w:rPr>
          <w:rFonts w:eastAsia="Lucida Sans Unicode" w:cs="Arial"/>
        </w:rPr>
        <w:tab/>
      </w:r>
      <w:hyperlink r:id="rId15" w:history="1">
        <w:r w:rsidRPr="00D20765">
          <w:rPr>
            <w:rStyle w:val="Hypertextovodkaz"/>
            <w:rFonts w:eastAsia="Lucida Sans Unicode" w:cs="Arial"/>
          </w:rPr>
          <w:t>pelhrimov.pk@spucr.cz</w:t>
        </w:r>
      </w:hyperlink>
      <w:r>
        <w:rPr>
          <w:rFonts w:eastAsia="Lucida Sans Unicode" w:cs="Arial"/>
        </w:rPr>
        <w:t xml:space="preserve"> </w:t>
      </w:r>
    </w:p>
    <w:p w14:paraId="78C940DF"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F5793D">
        <w:rPr>
          <w:rFonts w:eastAsia="Lucida Sans Unicode" w:cs="Arial"/>
        </w:rPr>
        <w:t>ID DS:</w:t>
      </w:r>
      <w:r w:rsidRPr="00F5793D">
        <w:rPr>
          <w:rFonts w:eastAsia="Lucida Sans Unicode" w:cs="Arial"/>
        </w:rPr>
        <w:tab/>
        <w:t>z49per3</w:t>
      </w:r>
    </w:p>
    <w:p w14:paraId="5BCAA60B"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F5793D">
        <w:rPr>
          <w:rFonts w:eastAsia="Lucida Sans Unicode" w:cs="Arial"/>
        </w:rPr>
        <w:t>Bankovní spojení:</w:t>
      </w:r>
      <w:r w:rsidRPr="00F5793D">
        <w:rPr>
          <w:rFonts w:eastAsia="Lucida Sans Unicode" w:cs="Arial"/>
        </w:rPr>
        <w:tab/>
        <w:t xml:space="preserve">ČNB </w:t>
      </w:r>
      <w:r w:rsidRPr="00F5793D">
        <w:rPr>
          <w:rFonts w:eastAsia="Lucida Sans Unicode" w:cs="Arial"/>
        </w:rPr>
        <w:tab/>
      </w:r>
    </w:p>
    <w:p w14:paraId="0850D7BB" w14:textId="77777777" w:rsidR="001F361D" w:rsidRPr="00F5793D" w:rsidRDefault="001F361D" w:rsidP="001F361D">
      <w:pPr>
        <w:widowControl w:val="0"/>
        <w:tabs>
          <w:tab w:val="left" w:pos="4536"/>
        </w:tabs>
        <w:suppressAutoHyphens/>
        <w:spacing w:after="0" w:line="240" w:lineRule="auto"/>
        <w:rPr>
          <w:rFonts w:eastAsia="Lucida Sans Unicode" w:cs="Arial"/>
          <w:bCs/>
        </w:rPr>
      </w:pPr>
      <w:r w:rsidRPr="00F5793D">
        <w:rPr>
          <w:rFonts w:eastAsia="Lucida Sans Unicode" w:cs="Arial"/>
          <w:bCs/>
        </w:rPr>
        <w:t>Číslo účtu:</w:t>
      </w:r>
      <w:r w:rsidRPr="00F5793D">
        <w:rPr>
          <w:rFonts w:eastAsia="Lucida Sans Unicode" w:cs="Arial"/>
          <w:bCs/>
        </w:rPr>
        <w:tab/>
        <w:t>3723001/0710</w:t>
      </w:r>
    </w:p>
    <w:p w14:paraId="2070CB58" w14:textId="77777777" w:rsidR="001F361D" w:rsidRPr="00F5793D" w:rsidRDefault="001F361D" w:rsidP="001F361D">
      <w:pPr>
        <w:widowControl w:val="0"/>
        <w:tabs>
          <w:tab w:val="left" w:pos="4536"/>
        </w:tabs>
        <w:suppressAutoHyphens/>
        <w:spacing w:after="0" w:line="240" w:lineRule="auto"/>
        <w:rPr>
          <w:rFonts w:eastAsia="Lucida Sans Unicode" w:cs="Arial"/>
          <w:bCs/>
        </w:rPr>
      </w:pPr>
      <w:r w:rsidRPr="00F5793D">
        <w:rPr>
          <w:rFonts w:eastAsia="Lucida Sans Unicode" w:cs="Arial"/>
          <w:bCs/>
        </w:rPr>
        <w:t>IČO:</w:t>
      </w:r>
      <w:r w:rsidRPr="00F5793D">
        <w:rPr>
          <w:rFonts w:eastAsia="Lucida Sans Unicode" w:cs="Arial"/>
          <w:bCs/>
        </w:rPr>
        <w:tab/>
        <w:t xml:space="preserve">01312774                                                                 </w:t>
      </w:r>
    </w:p>
    <w:p w14:paraId="2235C178" w14:textId="77777777" w:rsidR="001F361D" w:rsidRPr="00F5793D" w:rsidRDefault="001F361D" w:rsidP="001F361D">
      <w:pPr>
        <w:widowControl w:val="0"/>
        <w:tabs>
          <w:tab w:val="left" w:pos="4536"/>
        </w:tabs>
        <w:suppressAutoHyphens/>
        <w:spacing w:line="240" w:lineRule="auto"/>
        <w:rPr>
          <w:rFonts w:eastAsia="Lucida Sans Unicode" w:cs="Arial"/>
          <w:bCs/>
        </w:rPr>
      </w:pPr>
      <w:r w:rsidRPr="00F5793D">
        <w:rPr>
          <w:rFonts w:eastAsia="Lucida Sans Unicode" w:cs="Arial"/>
          <w:bCs/>
        </w:rPr>
        <w:t>DIČ:</w:t>
      </w:r>
      <w:r w:rsidRPr="00F5793D">
        <w:rPr>
          <w:rFonts w:eastAsia="Lucida Sans Unicode" w:cs="Arial"/>
          <w:bCs/>
        </w:rPr>
        <w:tab/>
        <w:t xml:space="preserve">není plátcem DPH </w:t>
      </w:r>
    </w:p>
    <w:p w14:paraId="034BCB8D" w14:textId="77777777" w:rsidR="001F361D" w:rsidRPr="004D5F78" w:rsidRDefault="001F361D" w:rsidP="001F361D">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4696F024" w:rsidR="00CF6E49" w:rsidRPr="004D5F78" w:rsidRDefault="00AC144C" w:rsidP="00AE2DC5">
      <w:pPr>
        <w:rPr>
          <w:rFonts w:cs="Arial"/>
          <w:b/>
          <w:bCs/>
          <w:snapToGrid w:val="0"/>
          <w:szCs w:val="22"/>
          <w:lang w:val="en-US"/>
        </w:rPr>
      </w:pPr>
      <w:proofErr w:type="spellStart"/>
      <w:r>
        <w:rPr>
          <w:rFonts w:cs="Arial"/>
          <w:b/>
          <w:bCs/>
          <w:snapToGrid w:val="0"/>
          <w:szCs w:val="22"/>
          <w:highlight w:val="yellow"/>
          <w:lang w:val="en-US"/>
        </w:rPr>
        <w:t>Jméno</w:t>
      </w:r>
      <w:proofErr w:type="spellEnd"/>
      <w:r>
        <w:rPr>
          <w:rFonts w:cs="Arial"/>
          <w:b/>
          <w:bCs/>
          <w:snapToGrid w:val="0"/>
          <w:szCs w:val="22"/>
          <w:highlight w:val="yellow"/>
          <w:lang w:val="en-US"/>
        </w:rPr>
        <w:t xml:space="preserve">:                              </w:t>
      </w:r>
      <w:r w:rsidR="001F361D">
        <w:rPr>
          <w:rFonts w:cs="Arial"/>
          <w:b/>
          <w:bCs/>
          <w:snapToGrid w:val="0"/>
          <w:szCs w:val="22"/>
          <w:highlight w:val="yellow"/>
          <w:lang w:val="en-US"/>
        </w:rPr>
        <w:tab/>
      </w:r>
      <w:r w:rsidR="001F361D">
        <w:rPr>
          <w:rFonts w:cs="Arial"/>
          <w:b/>
          <w:bCs/>
          <w:snapToGrid w:val="0"/>
          <w:szCs w:val="22"/>
          <w:highlight w:val="yellow"/>
          <w:lang w:val="en-US"/>
        </w:rPr>
        <w:tab/>
      </w:r>
      <w:r w:rsidR="001F361D">
        <w:rPr>
          <w:rFonts w:cs="Arial"/>
          <w:b/>
          <w:bCs/>
          <w:snapToGrid w:val="0"/>
          <w:szCs w:val="22"/>
          <w:highlight w:val="yellow"/>
          <w:lang w:val="en-US"/>
        </w:rPr>
        <w:tab/>
      </w:r>
      <w:r w:rsidR="001F361D">
        <w:rPr>
          <w:rFonts w:cs="Arial"/>
          <w:b/>
          <w:bCs/>
          <w:snapToGrid w:val="0"/>
          <w:szCs w:val="22"/>
          <w:highlight w:val="yellow"/>
          <w:lang w:val="en-US"/>
        </w:rPr>
        <w:tab/>
      </w:r>
      <w:r w:rsidR="006313D9" w:rsidRPr="004D5F78">
        <w:rPr>
          <w:rFonts w:cs="Arial"/>
          <w:b/>
          <w:bCs/>
          <w:snapToGrid w:val="0"/>
          <w:szCs w:val="22"/>
          <w:highlight w:val="yellow"/>
          <w:lang w:val="en-US"/>
        </w:rPr>
        <w:t>[DOPLNIT]</w:t>
      </w:r>
    </w:p>
    <w:p w14:paraId="2CF910EF" w14:textId="77777777" w:rsidR="00CF6E49" w:rsidRPr="004D5F78" w:rsidRDefault="00D8162E" w:rsidP="00AE2DC5">
      <w:pPr>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233696" w:rsidRPr="004D5F78">
        <w:rPr>
          <w:rFonts w:cs="Arial"/>
          <w:b/>
          <w:bCs/>
          <w:snapToGrid w:val="0"/>
          <w:szCs w:val="22"/>
          <w:highlight w:val="yellow"/>
          <w:lang w:val="en-US"/>
        </w:rPr>
        <w:t>[DOPLNIT]</w:t>
      </w:r>
    </w:p>
    <w:p w14:paraId="6A0B7617" w14:textId="77777777" w:rsidR="00CF6E49" w:rsidRPr="004D5F78" w:rsidRDefault="00CF6E49" w:rsidP="00AE2DC5">
      <w:pPr>
        <w:rPr>
          <w:rFonts w:cs="Arial"/>
          <w:b/>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233696" w:rsidRPr="002F6773">
        <w:rPr>
          <w:rFonts w:cs="Arial"/>
          <w:b/>
          <w:bCs/>
          <w:snapToGrid w:val="0"/>
          <w:szCs w:val="22"/>
          <w:highlight w:val="yellow"/>
        </w:rPr>
        <w:t>[DOPLNIT]</w:t>
      </w:r>
    </w:p>
    <w:p w14:paraId="54BE4551" w14:textId="77777777" w:rsidR="00CF6E49" w:rsidRPr="004D5F78" w:rsidRDefault="00CF6E49" w:rsidP="00AE2DC5">
      <w:pPr>
        <w:rPr>
          <w:rFonts w:cs="Arial"/>
          <w:b/>
          <w:szCs w:val="22"/>
        </w:rPr>
      </w:pPr>
      <w:r w:rsidRPr="004D5F78">
        <w:rPr>
          <w:rFonts w:cs="Arial"/>
          <w:szCs w:val="22"/>
        </w:rPr>
        <w:t>Ve smluvních záležitostech oprávněn jednat:</w:t>
      </w:r>
      <w:r w:rsidR="004D5F78">
        <w:rPr>
          <w:rFonts w:cs="Arial"/>
          <w:szCs w:val="22"/>
        </w:rPr>
        <w:tab/>
      </w:r>
      <w:r w:rsidR="00233696" w:rsidRPr="002F6773">
        <w:rPr>
          <w:rFonts w:cs="Arial"/>
          <w:b/>
          <w:bCs/>
          <w:snapToGrid w:val="0"/>
          <w:szCs w:val="22"/>
          <w:highlight w:val="yellow"/>
        </w:rPr>
        <w:t>[DOPLNIT]</w:t>
      </w:r>
    </w:p>
    <w:p w14:paraId="22762306" w14:textId="77777777" w:rsidR="00CF6E49" w:rsidRPr="004D5F78" w:rsidRDefault="00CF6E49" w:rsidP="00AE2DC5">
      <w:pPr>
        <w:pStyle w:val="Zkladntext"/>
        <w:spacing w:line="240" w:lineRule="auto"/>
        <w:rPr>
          <w:rFonts w:cs="Arial"/>
          <w:szCs w:val="22"/>
        </w:rPr>
      </w:pPr>
      <w:r w:rsidRPr="004D5F78">
        <w:rPr>
          <w:rFonts w:cs="Arial"/>
          <w:b w:val="0"/>
          <w:szCs w:val="22"/>
        </w:rPr>
        <w:t>V technických záležitostech oprávněn jednat:</w:t>
      </w:r>
      <w:r w:rsidR="004D5F78">
        <w:rPr>
          <w:rFonts w:cs="Arial"/>
          <w:b w:val="0"/>
          <w:szCs w:val="22"/>
        </w:rPr>
        <w:tab/>
      </w:r>
      <w:r w:rsidR="00233696" w:rsidRPr="002F6773">
        <w:rPr>
          <w:rFonts w:cs="Arial"/>
          <w:bCs/>
          <w:szCs w:val="22"/>
          <w:highlight w:val="yellow"/>
        </w:rPr>
        <w:t>[DOPLNIT]</w:t>
      </w:r>
    </w:p>
    <w:p w14:paraId="292A548E" w14:textId="77777777" w:rsidR="00660B9F" w:rsidRPr="002F6773" w:rsidRDefault="00CF6E49" w:rsidP="000651E8">
      <w:pPr>
        <w:rPr>
          <w:rFonts w:cs="Arial"/>
          <w:b/>
          <w:szCs w:val="22"/>
        </w:rPr>
      </w:pPr>
      <w:r w:rsidRPr="004D5F78">
        <w:rPr>
          <w:rFonts w:cs="Arial"/>
          <w:szCs w:val="22"/>
        </w:rPr>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p>
    <w:p w14:paraId="57FA87FA" w14:textId="77777777" w:rsidR="00CF6E49" w:rsidRPr="004D5F78" w:rsidRDefault="00CF6E49" w:rsidP="000651E8">
      <w:pPr>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p>
    <w:p w14:paraId="413F6B18" w14:textId="77777777" w:rsidR="00660B9F" w:rsidRPr="002F6773" w:rsidRDefault="00CF6E49" w:rsidP="000651E8">
      <w:pPr>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60B9F" w:rsidRPr="002F6773">
        <w:rPr>
          <w:rFonts w:cs="Arial"/>
          <w:b/>
          <w:bCs/>
          <w:snapToGrid w:val="0"/>
          <w:szCs w:val="22"/>
          <w:highlight w:val="yellow"/>
        </w:rPr>
        <w:t>[DOPLNIT]</w:t>
      </w:r>
      <w:r w:rsidR="00AC144C">
        <w:rPr>
          <w:rFonts w:cs="Arial"/>
          <w:b/>
          <w:bCs/>
          <w:snapToGrid w:val="0"/>
          <w:szCs w:val="22"/>
          <w:highlight w:val="yellow"/>
        </w:rPr>
        <w:t xml:space="preserve"> je/není </w:t>
      </w:r>
      <w:proofErr w:type="spellStart"/>
      <w:r w:rsidR="00AC144C">
        <w:rPr>
          <w:rFonts w:cs="Arial"/>
          <w:b/>
          <w:bCs/>
          <w:snapToGrid w:val="0"/>
          <w:szCs w:val="22"/>
          <w:highlight w:val="yellow"/>
        </w:rPr>
        <w:t>platcem</w:t>
      </w:r>
      <w:proofErr w:type="spellEnd"/>
      <w:r w:rsidR="00AC144C">
        <w:rPr>
          <w:rFonts w:cs="Arial"/>
          <w:b/>
          <w:bCs/>
          <w:snapToGrid w:val="0"/>
          <w:szCs w:val="22"/>
          <w:highlight w:val="yellow"/>
        </w:rPr>
        <w:t xml:space="preserve"> DPH</w:t>
      </w:r>
    </w:p>
    <w:p w14:paraId="38FC596D" w14:textId="77777777" w:rsidR="00CB68CC" w:rsidRPr="002F6773" w:rsidRDefault="00CB68CC" w:rsidP="000651E8">
      <w:pPr>
        <w:spacing w:before="240" w:line="288" w:lineRule="auto"/>
        <w:ind w:right="-284"/>
        <w:rPr>
          <w:rFonts w:cs="Arial"/>
          <w:b/>
          <w:bCs/>
          <w:snapToGrid w:val="0"/>
          <w:szCs w:val="22"/>
        </w:rPr>
      </w:pPr>
      <w:r w:rsidRPr="004D5F78">
        <w:rPr>
          <w:rFonts w:cs="Arial"/>
          <w:szCs w:val="22"/>
        </w:rPr>
        <w:lastRenderedPageBreak/>
        <w:t xml:space="preserve">Společnost je zapsaná v obchodním rejstříku vedeném u </w:t>
      </w:r>
      <w:r w:rsidR="00233696" w:rsidRPr="002F6773">
        <w:rPr>
          <w:rFonts w:cs="Arial"/>
          <w:b/>
          <w:bCs/>
          <w:snapToGrid w:val="0"/>
          <w:szCs w:val="22"/>
          <w:highlight w:val="yellow"/>
        </w:rPr>
        <w:t>[DOPLNIT]</w:t>
      </w:r>
      <w:r w:rsidR="000F648D" w:rsidRPr="004D5F78">
        <w:rPr>
          <w:rFonts w:cs="Arial"/>
          <w:szCs w:val="22"/>
        </w:rPr>
        <w:t>soudu v</w:t>
      </w:r>
      <w:r w:rsidR="00233696" w:rsidRPr="004D5F78">
        <w:rPr>
          <w:rFonts w:cs="Arial"/>
          <w:szCs w:val="22"/>
        </w:rPr>
        <w:t xml:space="preserve"> </w:t>
      </w:r>
      <w:r w:rsidR="00233696" w:rsidRPr="002F6773">
        <w:rPr>
          <w:rFonts w:cs="Arial"/>
          <w:b/>
          <w:bCs/>
          <w:snapToGrid w:val="0"/>
          <w:szCs w:val="22"/>
          <w:highlight w:val="yellow"/>
        </w:rPr>
        <w:t>[DOPLNIT]</w:t>
      </w:r>
      <w:r w:rsidRPr="004D5F78">
        <w:rPr>
          <w:rFonts w:cs="Arial"/>
          <w:szCs w:val="22"/>
        </w:rPr>
        <w:t>oddíl</w:t>
      </w:r>
      <w:r w:rsidR="00233696" w:rsidRPr="004D5F78">
        <w:rPr>
          <w:rFonts w:cs="Arial"/>
          <w:szCs w:val="22"/>
        </w:rPr>
        <w:t xml:space="preserve"> </w:t>
      </w:r>
      <w:r w:rsidR="00233696" w:rsidRPr="002F6773">
        <w:rPr>
          <w:rFonts w:cs="Arial"/>
          <w:b/>
          <w:bCs/>
          <w:snapToGrid w:val="0"/>
          <w:szCs w:val="22"/>
          <w:highlight w:val="yellow"/>
        </w:rPr>
        <w:t>[DOPLNIT</w:t>
      </w:r>
      <w:r w:rsidR="00233696" w:rsidRPr="002F6773">
        <w:rPr>
          <w:rFonts w:cs="Arial"/>
          <w:b/>
          <w:bCs/>
          <w:snapToGrid w:val="0"/>
          <w:szCs w:val="22"/>
        </w:rPr>
        <w:t>]</w:t>
      </w:r>
      <w:r w:rsidRPr="004D5F78">
        <w:rPr>
          <w:rFonts w:cs="Arial"/>
          <w:szCs w:val="22"/>
        </w:rPr>
        <w:t xml:space="preserve"> vložka </w:t>
      </w:r>
      <w:r w:rsidR="00233696" w:rsidRPr="002F6773">
        <w:rPr>
          <w:rFonts w:cs="Arial"/>
          <w:b/>
          <w:bCs/>
          <w:snapToGrid w:val="0"/>
          <w:szCs w:val="22"/>
          <w:highlight w:val="yellow"/>
        </w:rPr>
        <w:t>[DOPLNIT]</w:t>
      </w:r>
      <w:r w:rsidR="00233696" w:rsidRPr="002F6773">
        <w:rPr>
          <w:rFonts w:cs="Arial"/>
          <w:b/>
          <w:bCs/>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20CA289"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EC5A9D">
        <w:rPr>
          <w:rFonts w:cs="Arial"/>
          <w:b/>
          <w:spacing w:val="8"/>
          <w:szCs w:val="22"/>
        </w:rPr>
        <w:t>„</w:t>
      </w:r>
      <w:r w:rsidR="00A320E6" w:rsidRPr="00A320E6">
        <w:rPr>
          <w:b/>
        </w:rPr>
        <w:t xml:space="preserve">Vyhotovení projektové dokumentace a zajištění autorského dozoru na Polní cestu HC3-R v </w:t>
      </w:r>
      <w:proofErr w:type="spellStart"/>
      <w:r w:rsidR="00A320E6" w:rsidRPr="00A320E6">
        <w:rPr>
          <w:b/>
        </w:rPr>
        <w:t>k.ú</w:t>
      </w:r>
      <w:proofErr w:type="spellEnd"/>
      <w:r w:rsidR="00A320E6" w:rsidRPr="00A320E6">
        <w:rPr>
          <w:b/>
        </w:rPr>
        <w:t xml:space="preserve">. Vintířov a CV16 a část CV15 v </w:t>
      </w:r>
      <w:proofErr w:type="spellStart"/>
      <w:r w:rsidR="00A320E6" w:rsidRPr="00A320E6">
        <w:rPr>
          <w:b/>
        </w:rPr>
        <w:t>k.ú</w:t>
      </w:r>
      <w:proofErr w:type="spellEnd"/>
      <w:r w:rsidR="00A320E6" w:rsidRPr="00A320E6">
        <w:rPr>
          <w:b/>
        </w:rPr>
        <w:t>. Dobrá Voda u Pacova</w:t>
      </w:r>
      <w:r w:rsidR="008A52EE" w:rsidRPr="00EC5A9D">
        <w:rPr>
          <w:rFonts w:cs="Arial"/>
          <w:b/>
          <w:spacing w:val="8"/>
          <w:szCs w:val="22"/>
        </w:rPr>
        <w:t>“</w:t>
      </w:r>
      <w:r w:rsidR="008A52EE" w:rsidRPr="00EC5A9D">
        <w:rPr>
          <w:rFonts w:cs="Arial"/>
          <w:bCs/>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3E2BC875" w:rsidR="000F5BF7" w:rsidRDefault="000F5BF7" w:rsidP="00AE2DC5">
      <w:pPr>
        <w:pStyle w:val="l-L1"/>
        <w:keepNext w:val="0"/>
        <w:numPr>
          <w:ilvl w:val="0"/>
          <w:numId w:val="0"/>
        </w:numPr>
        <w:spacing w:before="120" w:after="120"/>
        <w:ind w:left="737"/>
        <w:jc w:val="both"/>
        <w:rPr>
          <w:rFonts w:ascii="Arial" w:hAnsi="Arial" w:cs="Arial"/>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00C84CC3" w:rsidRPr="00C84CC3">
        <w:rPr>
          <w:rFonts w:ascii="Arial" w:hAnsi="Arial" w:cs="Arial"/>
          <w:u w:val="none"/>
        </w:rPr>
        <w:t xml:space="preserve">Vyhotovení projektové dokumentace a zajištění autorského dozoru na Polní cestu HC3-R v </w:t>
      </w:r>
      <w:proofErr w:type="spellStart"/>
      <w:r w:rsidR="00C84CC3" w:rsidRPr="00C84CC3">
        <w:rPr>
          <w:rFonts w:ascii="Arial" w:hAnsi="Arial" w:cs="Arial"/>
          <w:u w:val="none"/>
        </w:rPr>
        <w:t>k.ú</w:t>
      </w:r>
      <w:proofErr w:type="spellEnd"/>
      <w:r w:rsidR="00C84CC3" w:rsidRPr="00C84CC3">
        <w:rPr>
          <w:rFonts w:ascii="Arial" w:hAnsi="Arial" w:cs="Arial"/>
          <w:u w:val="none"/>
        </w:rPr>
        <w:t xml:space="preserve">. Vintířov a CV16 a část CV15 v </w:t>
      </w:r>
      <w:proofErr w:type="spellStart"/>
      <w:r w:rsidR="00C84CC3" w:rsidRPr="00C84CC3">
        <w:rPr>
          <w:rFonts w:ascii="Arial" w:hAnsi="Arial" w:cs="Arial"/>
          <w:u w:val="none"/>
        </w:rPr>
        <w:t>k.ú</w:t>
      </w:r>
      <w:proofErr w:type="spellEnd"/>
      <w:r w:rsidR="00C84CC3" w:rsidRPr="00C84CC3">
        <w:rPr>
          <w:rFonts w:ascii="Arial" w:hAnsi="Arial" w:cs="Arial"/>
          <w:u w:val="none"/>
        </w:rPr>
        <w:t>. Dobrá Voda u Pacova</w:t>
      </w:r>
    </w:p>
    <w:p w14:paraId="0A1F2C18" w14:textId="77777777" w:rsidR="00C84CC3" w:rsidRDefault="00C84CC3" w:rsidP="00AE2DC5">
      <w:pPr>
        <w:pStyle w:val="l-L1"/>
        <w:keepNext w:val="0"/>
        <w:numPr>
          <w:ilvl w:val="0"/>
          <w:numId w:val="0"/>
        </w:numPr>
        <w:spacing w:before="120" w:after="120"/>
        <w:ind w:left="737"/>
        <w:jc w:val="both"/>
        <w:rPr>
          <w:rStyle w:val="l-L2Char"/>
          <w:rFonts w:cs="Arial"/>
          <w:b w:val="0"/>
          <w:szCs w:val="22"/>
          <w:u w:val="none"/>
        </w:rPr>
      </w:pPr>
    </w:p>
    <w:p w14:paraId="535BF821" w14:textId="578702D8"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477B5F" w:rsidRPr="00477B5F">
        <w:rPr>
          <w:rFonts w:ascii="Arial" w:hAnsi="Arial" w:cs="Arial"/>
          <w:b w:val="0"/>
          <w:bCs/>
          <w:szCs w:val="22"/>
          <w:u w:val="none"/>
        </w:rPr>
        <w:t xml:space="preserve">Kraj Vysočina, okres Pelhřimov, </w:t>
      </w:r>
      <w:r w:rsidR="00EA296B" w:rsidRPr="00EA296B">
        <w:rPr>
          <w:rFonts w:ascii="Arial" w:hAnsi="Arial" w:cs="Arial"/>
          <w:b w:val="0"/>
          <w:bCs/>
          <w:szCs w:val="22"/>
          <w:u w:val="none"/>
        </w:rPr>
        <w:t>obec Obrataň, kat. území Vintířov a obec Dobrá Voda u Pacova, kat. území Dobrá Voda u Pacova</w:t>
      </w:r>
    </w:p>
    <w:p w14:paraId="76699F36" w14:textId="77777777" w:rsidR="00A13231" w:rsidRDefault="00A13231" w:rsidP="00A13231">
      <w:pPr>
        <w:spacing w:line="276" w:lineRule="auto"/>
        <w:rPr>
          <w:rStyle w:val="l-L2Char"/>
          <w:rFonts w:cs="Arial"/>
          <w:szCs w:val="22"/>
        </w:rPr>
      </w:pPr>
      <w:r>
        <w:rPr>
          <w:rStyle w:val="l-L2Char"/>
          <w:rFonts w:cs="Arial"/>
          <w:szCs w:val="22"/>
        </w:rPr>
        <w:tab/>
      </w:r>
      <w:r w:rsidR="00035F68" w:rsidRPr="004D5F78">
        <w:rPr>
          <w:rStyle w:val="l-L2Char"/>
          <w:rFonts w:cs="Arial"/>
          <w:szCs w:val="22"/>
        </w:rPr>
        <w:t xml:space="preserve">Popis stavby:      </w:t>
      </w:r>
    </w:p>
    <w:p w14:paraId="171CB24A" w14:textId="77777777" w:rsidR="006D5A72" w:rsidRPr="006D5A72" w:rsidRDefault="006D5A72" w:rsidP="006D5A72">
      <w:pPr>
        <w:spacing w:line="276" w:lineRule="auto"/>
        <w:jc w:val="both"/>
        <w:rPr>
          <w:rFonts w:cs="Arial"/>
          <w:bCs/>
          <w:iCs/>
          <w:szCs w:val="22"/>
        </w:rPr>
      </w:pPr>
      <w:r w:rsidRPr="006D5A72">
        <w:rPr>
          <w:rFonts w:cs="Arial"/>
          <w:bCs/>
          <w:iCs/>
          <w:szCs w:val="22"/>
          <w:u w:val="single"/>
        </w:rPr>
        <w:t xml:space="preserve">Polní cesta HC3-R v </w:t>
      </w:r>
      <w:proofErr w:type="spellStart"/>
      <w:r w:rsidRPr="006D5A72">
        <w:rPr>
          <w:rFonts w:cs="Arial"/>
          <w:bCs/>
          <w:iCs/>
          <w:szCs w:val="22"/>
          <w:u w:val="single"/>
        </w:rPr>
        <w:t>k.ú</w:t>
      </w:r>
      <w:proofErr w:type="spellEnd"/>
      <w:r w:rsidRPr="006D5A72">
        <w:rPr>
          <w:rFonts w:cs="Arial"/>
          <w:bCs/>
          <w:iCs/>
          <w:szCs w:val="22"/>
          <w:u w:val="single"/>
        </w:rPr>
        <w:t>. Vintířov</w:t>
      </w:r>
      <w:r w:rsidRPr="006D5A72">
        <w:rPr>
          <w:rFonts w:cs="Arial"/>
          <w:bCs/>
          <w:iCs/>
          <w:szCs w:val="22"/>
        </w:rPr>
        <w:t xml:space="preserve"> – Hlavní polní cesta navržená k rekonstrukci, která vede od sídla Vintířov severovýchodním směrem až ke katastrální hranici s </w:t>
      </w:r>
      <w:proofErr w:type="spellStart"/>
      <w:r w:rsidRPr="006D5A72">
        <w:rPr>
          <w:rFonts w:cs="Arial"/>
          <w:bCs/>
          <w:iCs/>
          <w:szCs w:val="22"/>
        </w:rPr>
        <w:t>k.ú</w:t>
      </w:r>
      <w:proofErr w:type="spellEnd"/>
      <w:r w:rsidRPr="006D5A72">
        <w:rPr>
          <w:rFonts w:cs="Arial"/>
          <w:bCs/>
          <w:iCs/>
          <w:szCs w:val="22"/>
        </w:rPr>
        <w:t xml:space="preserve">. Dobrá Voda u Pacova. Cesta zpřístupní zemědělské pozemky a propojí katastrální území Vintířov s </w:t>
      </w:r>
      <w:proofErr w:type="spellStart"/>
      <w:r w:rsidRPr="006D5A72">
        <w:rPr>
          <w:rFonts w:cs="Arial"/>
          <w:bCs/>
          <w:iCs/>
          <w:szCs w:val="22"/>
        </w:rPr>
        <w:t>k.ú</w:t>
      </w:r>
      <w:proofErr w:type="spellEnd"/>
      <w:r w:rsidRPr="006D5A72">
        <w:rPr>
          <w:rFonts w:cs="Arial"/>
          <w:bCs/>
          <w:iCs/>
          <w:szCs w:val="22"/>
        </w:rPr>
        <w:t xml:space="preserve">. Dobrá Voda u Pacova. Na části cesty je stávající oboustranné ozelenění. Na zbývající části cesty (úseky mimo meliorace POZ) je navrženo jednostranné liniové ozelenění označení KZ12 a KZ16. Součástí realizace bude rekonstrukce propustku P4. Délka cesty je 1629 m, navržený povrch je asfaltový. Cesta je navržena na parcelách </w:t>
      </w:r>
      <w:proofErr w:type="spellStart"/>
      <w:r w:rsidRPr="006D5A72">
        <w:rPr>
          <w:rFonts w:cs="Arial"/>
          <w:bCs/>
          <w:iCs/>
          <w:szCs w:val="22"/>
        </w:rPr>
        <w:t>p.č</w:t>
      </w:r>
      <w:proofErr w:type="spellEnd"/>
      <w:r w:rsidRPr="006D5A72">
        <w:rPr>
          <w:rFonts w:cs="Arial"/>
          <w:bCs/>
          <w:iCs/>
          <w:szCs w:val="22"/>
        </w:rPr>
        <w:t xml:space="preserve">. 1983 a 1815. Realizací cesty a výsadbou zeleně v druhé polovině cesty dojde k rozčlenění rozsáhlého bloku orné půdy a k zamezení případné eroze. </w:t>
      </w:r>
    </w:p>
    <w:p w14:paraId="42F072C9" w14:textId="77777777" w:rsidR="006D5A72" w:rsidRPr="006D5A72" w:rsidRDefault="006D5A72" w:rsidP="006D5A72">
      <w:pPr>
        <w:spacing w:line="276" w:lineRule="auto"/>
        <w:jc w:val="both"/>
        <w:rPr>
          <w:rFonts w:cs="Arial"/>
          <w:bCs/>
          <w:iCs/>
          <w:szCs w:val="22"/>
          <w:u w:val="single"/>
        </w:rPr>
      </w:pPr>
    </w:p>
    <w:p w14:paraId="1D7061D0" w14:textId="77777777" w:rsidR="006D5A72" w:rsidRPr="006D5A72" w:rsidRDefault="006D5A72" w:rsidP="006D5A72">
      <w:pPr>
        <w:spacing w:line="276" w:lineRule="auto"/>
        <w:jc w:val="both"/>
        <w:rPr>
          <w:rFonts w:cs="Arial"/>
          <w:bCs/>
          <w:iCs/>
          <w:szCs w:val="22"/>
        </w:rPr>
      </w:pPr>
      <w:r w:rsidRPr="006D5A72">
        <w:rPr>
          <w:rFonts w:cs="Arial"/>
          <w:bCs/>
          <w:iCs/>
          <w:szCs w:val="22"/>
          <w:u w:val="single"/>
        </w:rPr>
        <w:t xml:space="preserve">Polní cesta CV16 v </w:t>
      </w:r>
      <w:proofErr w:type="spellStart"/>
      <w:r w:rsidRPr="006D5A72">
        <w:rPr>
          <w:rFonts w:cs="Arial"/>
          <w:bCs/>
          <w:iCs/>
          <w:szCs w:val="22"/>
          <w:u w:val="single"/>
        </w:rPr>
        <w:t>k.ú</w:t>
      </w:r>
      <w:proofErr w:type="spellEnd"/>
      <w:r w:rsidRPr="006D5A72">
        <w:rPr>
          <w:rFonts w:cs="Arial"/>
          <w:bCs/>
          <w:iCs/>
          <w:szCs w:val="22"/>
          <w:u w:val="single"/>
        </w:rPr>
        <w:t>. Dobrá Voda u Pacova</w:t>
      </w:r>
      <w:r w:rsidRPr="006D5A72">
        <w:rPr>
          <w:rFonts w:cs="Arial"/>
          <w:bCs/>
          <w:iCs/>
          <w:szCs w:val="22"/>
        </w:rPr>
        <w:t xml:space="preserve"> – délka cesty je 425 m a bude navržena s asfaltovým povrhem. Cesta je navržena na parcele </w:t>
      </w:r>
      <w:proofErr w:type="spellStart"/>
      <w:r w:rsidRPr="006D5A72">
        <w:rPr>
          <w:rFonts w:cs="Arial"/>
          <w:bCs/>
          <w:iCs/>
          <w:szCs w:val="22"/>
        </w:rPr>
        <w:t>p.č</w:t>
      </w:r>
      <w:proofErr w:type="spellEnd"/>
      <w:r w:rsidRPr="006D5A72">
        <w:rPr>
          <w:rFonts w:cs="Arial"/>
          <w:bCs/>
          <w:iCs/>
          <w:szCs w:val="22"/>
        </w:rPr>
        <w:t>. 1346. Cesta má mimo funkce zpřístupnění a propojení katastrální území i funkci protierozní, kdy dojde k přerušení rozsáhlého svahu.</w:t>
      </w:r>
    </w:p>
    <w:p w14:paraId="7B652567" w14:textId="77777777" w:rsidR="006D5A72" w:rsidRPr="006D5A72" w:rsidRDefault="006D5A72" w:rsidP="006D5A72">
      <w:pPr>
        <w:spacing w:line="276" w:lineRule="auto"/>
        <w:jc w:val="both"/>
        <w:rPr>
          <w:rFonts w:cs="Arial"/>
          <w:bCs/>
          <w:iCs/>
          <w:szCs w:val="22"/>
        </w:rPr>
      </w:pPr>
      <w:r w:rsidRPr="006D5A72">
        <w:rPr>
          <w:rFonts w:cs="Arial"/>
          <w:bCs/>
          <w:iCs/>
          <w:szCs w:val="22"/>
        </w:rPr>
        <w:t xml:space="preserve">Část polní cesty CV15 v </w:t>
      </w:r>
      <w:proofErr w:type="spellStart"/>
      <w:r w:rsidRPr="006D5A72">
        <w:rPr>
          <w:rFonts w:cs="Arial"/>
          <w:bCs/>
          <w:iCs/>
          <w:szCs w:val="22"/>
        </w:rPr>
        <w:t>k.ú</w:t>
      </w:r>
      <w:proofErr w:type="spellEnd"/>
      <w:r w:rsidRPr="006D5A72">
        <w:rPr>
          <w:rFonts w:cs="Arial"/>
          <w:bCs/>
          <w:iCs/>
          <w:szCs w:val="22"/>
        </w:rPr>
        <w:t xml:space="preserve">. Dobrá Voda u Pacova – délka cesty je 554 m a bude navržena s asfaltovým povrhem. Cesta je navržena na parcele </w:t>
      </w:r>
      <w:proofErr w:type="spellStart"/>
      <w:r w:rsidRPr="006D5A72">
        <w:rPr>
          <w:rFonts w:cs="Arial"/>
          <w:bCs/>
          <w:iCs/>
          <w:szCs w:val="22"/>
        </w:rPr>
        <w:t>p.č</w:t>
      </w:r>
      <w:proofErr w:type="spellEnd"/>
      <w:r w:rsidRPr="006D5A72">
        <w:rPr>
          <w:rFonts w:cs="Arial"/>
          <w:bCs/>
          <w:iCs/>
          <w:szCs w:val="22"/>
        </w:rPr>
        <w:t>. 1347.</w:t>
      </w:r>
    </w:p>
    <w:p w14:paraId="7782FD21" w14:textId="77777777" w:rsidR="000F5BF7"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037FAC8A" w14:textId="77777777" w:rsidR="006D5A72" w:rsidRPr="004D5F78" w:rsidRDefault="006D5A72" w:rsidP="00AE2DC5">
      <w:pPr>
        <w:pStyle w:val="l-L1"/>
        <w:keepNext w:val="0"/>
        <w:numPr>
          <w:ilvl w:val="0"/>
          <w:numId w:val="0"/>
        </w:numPr>
        <w:spacing w:before="120" w:after="120"/>
        <w:ind w:left="737"/>
        <w:jc w:val="both"/>
        <w:rPr>
          <w:rStyle w:val="l-L2Char"/>
          <w:rFonts w:cs="Arial"/>
          <w:szCs w:val="22"/>
        </w:rPr>
      </w:pP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4643CA96"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w:t>
      </w:r>
      <w:r w:rsidR="00050317">
        <w:rPr>
          <w:rFonts w:cs="Arial"/>
          <w:b w:val="0"/>
          <w:szCs w:val="22"/>
          <w:u w:val="none"/>
        </w:rPr>
        <w:t> </w:t>
      </w:r>
      <w:r w:rsidRPr="004D5F78">
        <w:rPr>
          <w:rFonts w:cs="Arial"/>
          <w:b w:val="0"/>
          <w:szCs w:val="22"/>
          <w:u w:val="none"/>
        </w:rPr>
        <w:t>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220D94B3"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w:t>
      </w:r>
      <w:r w:rsidR="00050317">
        <w:rPr>
          <w:rStyle w:val="l-L2Char"/>
          <w:rFonts w:cs="Arial"/>
          <w:b w:val="0"/>
          <w:szCs w:val="22"/>
          <w:u w:val="none"/>
        </w:rPr>
        <w:t> </w:t>
      </w:r>
      <w:r w:rsidRPr="004D5F78">
        <w:rPr>
          <w:rStyle w:val="l-L2Char"/>
          <w:rFonts w:cs="Arial"/>
          <w:b w:val="0"/>
          <w:szCs w:val="22"/>
          <w:u w:val="none"/>
        </w:rPr>
        <w:t xml:space="preserve">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29981EE0"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3E6ED4">
        <w:rPr>
          <w:rStyle w:val="Odkaznakoment"/>
          <w:lang w:eastAsia="cs-CZ"/>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1D7DFC46"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Díla</w:t>
      </w:r>
      <w:r w:rsidR="0050064E">
        <w:rPr>
          <w:rStyle w:val="l-L2Char"/>
          <w:rFonts w:cs="Arial"/>
          <w:b w:val="0"/>
          <w:szCs w:val="22"/>
          <w:u w:val="none"/>
        </w:rPr>
        <w:t xml:space="preserve"> vyhotovení projektové dokumentace</w:t>
      </w:r>
      <w:r w:rsidR="00932E7A">
        <w:rPr>
          <w:rStyle w:val="l-L2Char"/>
          <w:rFonts w:cs="Arial"/>
          <w:b w:val="0"/>
          <w:szCs w:val="22"/>
          <w:u w:val="none"/>
        </w:rPr>
        <w:t xml:space="preserve">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r w:rsidR="00394D6A">
        <w:rPr>
          <w:rStyle w:val="l-L2Char"/>
          <w:rFonts w:cs="Arial"/>
          <w:b w:val="0"/>
          <w:szCs w:val="22"/>
          <w:u w:val="none"/>
        </w:rPr>
        <w:t xml:space="preserve"> </w:t>
      </w:r>
      <w:r w:rsidR="0050064E" w:rsidRPr="00394D6A">
        <w:rPr>
          <w:rStyle w:val="l-L2Char"/>
          <w:rFonts w:cs="Arial"/>
          <w:bCs/>
          <w:szCs w:val="22"/>
          <w:u w:val="none"/>
        </w:rPr>
        <w:t>30.4.2026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lastRenderedPageBreak/>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7777777"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B857F4" w:rsidRPr="002F6773">
        <w:rPr>
          <w:rFonts w:ascii="Arial" w:hAnsi="Arial" w:cs="Arial"/>
          <w:bCs/>
          <w:snapToGrid w:val="0"/>
          <w:szCs w:val="22"/>
          <w:highlight w:val="yellow"/>
        </w:rPr>
        <w:t>[DOPLNIT]</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77777777"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3B5CE7" w:rsidRPr="002F6773">
        <w:rPr>
          <w:rFonts w:ascii="Arial" w:hAnsi="Arial" w:cs="Arial"/>
          <w:bCs/>
          <w:snapToGrid w:val="0"/>
          <w:szCs w:val="22"/>
          <w:highlight w:val="yellow"/>
        </w:rPr>
        <w:t>[DOPLNIT]</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3B5CE7" w:rsidRPr="002F6773">
        <w:rPr>
          <w:rFonts w:ascii="Arial" w:hAnsi="Arial" w:cs="Arial"/>
          <w:bCs/>
          <w:snapToGrid w:val="0"/>
          <w:szCs w:val="22"/>
          <w:highlight w:val="yellow"/>
        </w:rPr>
        <w:t>[DOPLNIT]</w:t>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Pr="004E7FBB" w:rsidRDefault="003F63A5" w:rsidP="00056754">
      <w:pPr>
        <w:pStyle w:val="l-L1"/>
        <w:keepNext w:val="0"/>
        <w:numPr>
          <w:ilvl w:val="1"/>
          <w:numId w:val="37"/>
        </w:numPr>
        <w:spacing w:before="120" w:after="120"/>
        <w:jc w:val="both"/>
        <w:rPr>
          <w:rStyle w:val="l-L2Char"/>
          <w:rFonts w:cs="Arial"/>
          <w:b w:val="0"/>
          <w:szCs w:val="22"/>
          <w:u w:val="none"/>
        </w:rPr>
      </w:pPr>
      <w:r w:rsidRPr="004E7FBB">
        <w:rPr>
          <w:rStyle w:val="l-L2Char"/>
          <w:rFonts w:cs="Arial"/>
          <w:b w:val="0"/>
          <w:szCs w:val="22"/>
          <w:u w:val="none"/>
        </w:rPr>
        <w:t xml:space="preserve">Cena za </w:t>
      </w:r>
      <w:r w:rsidR="00054689" w:rsidRPr="004E7FBB">
        <w:rPr>
          <w:rStyle w:val="l-L2Char"/>
          <w:rFonts w:cs="Arial"/>
          <w:b w:val="0"/>
          <w:szCs w:val="22"/>
          <w:u w:val="none"/>
        </w:rPr>
        <w:t>Dílo</w:t>
      </w:r>
      <w:r w:rsidRPr="004E7FBB">
        <w:rPr>
          <w:rStyle w:val="l-L2Char"/>
          <w:rFonts w:cs="Arial"/>
          <w:b w:val="0"/>
          <w:szCs w:val="22"/>
          <w:u w:val="none"/>
        </w:rPr>
        <w:t xml:space="preserve"> se hradí na základě faktury, kterou z</w:t>
      </w:r>
      <w:r w:rsidR="0005524A" w:rsidRPr="004E7FBB">
        <w:rPr>
          <w:rStyle w:val="l-L2Char"/>
          <w:rFonts w:cs="Arial"/>
          <w:b w:val="0"/>
          <w:szCs w:val="22"/>
          <w:u w:val="none"/>
        </w:rPr>
        <w:t xml:space="preserve">hotovitel </w:t>
      </w:r>
      <w:proofErr w:type="gramStart"/>
      <w:r w:rsidR="0005524A" w:rsidRPr="004E7FBB">
        <w:rPr>
          <w:rStyle w:val="l-L2Char"/>
          <w:rFonts w:cs="Arial"/>
          <w:b w:val="0"/>
          <w:szCs w:val="22"/>
          <w:u w:val="none"/>
        </w:rPr>
        <w:t>předloží</w:t>
      </w:r>
      <w:proofErr w:type="gramEnd"/>
      <w:r w:rsidR="0005524A" w:rsidRPr="004E7FBB">
        <w:rPr>
          <w:rStyle w:val="l-L2Char"/>
          <w:rFonts w:cs="Arial"/>
          <w:b w:val="0"/>
          <w:szCs w:val="22"/>
          <w:u w:val="none"/>
        </w:rPr>
        <w:t xml:space="preserve"> objednateli </w:t>
      </w:r>
      <w:r w:rsidR="006B0081" w:rsidRPr="004E7FBB">
        <w:rPr>
          <w:rStyle w:val="l-L2Char"/>
          <w:rFonts w:cs="Arial"/>
          <w:b w:val="0"/>
          <w:szCs w:val="22"/>
          <w:u w:val="none"/>
        </w:rPr>
        <w:t xml:space="preserve">za provedení </w:t>
      </w:r>
      <w:r w:rsidR="00054689" w:rsidRPr="004E7FBB">
        <w:rPr>
          <w:rStyle w:val="l-L2Char"/>
          <w:rFonts w:cs="Arial"/>
          <w:b w:val="0"/>
          <w:szCs w:val="22"/>
          <w:u w:val="none"/>
        </w:rPr>
        <w:t>bezvadného Díla,</w:t>
      </w:r>
      <w:r w:rsidR="00054689" w:rsidRPr="004E7FBB">
        <w:rPr>
          <w:b w:val="0"/>
          <w:u w:val="none"/>
        </w:rPr>
        <w:t xml:space="preserve"> </w:t>
      </w:r>
      <w:r w:rsidR="00054689" w:rsidRPr="004E7FBB">
        <w:rPr>
          <w:rStyle w:val="l-L2Char"/>
          <w:rFonts w:cs="Arial"/>
          <w:b w:val="0"/>
          <w:szCs w:val="22"/>
          <w:u w:val="none"/>
        </w:rPr>
        <w:t xml:space="preserve">které bude potvrzovat smluvními stranami podepsaný akceptační protokol.  </w:t>
      </w:r>
    </w:p>
    <w:p w14:paraId="430CAEE5" w14:textId="77777777" w:rsidR="008B55DF" w:rsidRPr="004E7FBB" w:rsidRDefault="00A50845" w:rsidP="00056754">
      <w:pPr>
        <w:pStyle w:val="l-L1"/>
        <w:keepNext w:val="0"/>
        <w:numPr>
          <w:ilvl w:val="1"/>
          <w:numId w:val="37"/>
        </w:numPr>
        <w:spacing w:before="120" w:after="120"/>
        <w:jc w:val="both"/>
        <w:rPr>
          <w:rStyle w:val="l-L2Char"/>
          <w:rFonts w:cs="Arial"/>
          <w:b w:val="0"/>
          <w:szCs w:val="22"/>
          <w:u w:val="none"/>
        </w:rPr>
      </w:pPr>
      <w:r w:rsidRPr="004E7FBB">
        <w:rPr>
          <w:rStyle w:val="l-L2Char"/>
          <w:rFonts w:cs="Arial"/>
          <w:b w:val="0"/>
          <w:szCs w:val="22"/>
          <w:u w:val="none"/>
        </w:rPr>
        <w:t xml:space="preserve">Cena </w:t>
      </w:r>
      <w:r w:rsidR="003D4D11" w:rsidRPr="004E7FBB">
        <w:rPr>
          <w:rStyle w:val="l-L2Char"/>
          <w:rFonts w:cs="Arial"/>
          <w:b w:val="0"/>
          <w:szCs w:val="22"/>
          <w:u w:val="none"/>
        </w:rPr>
        <w:t>Plnění</w:t>
      </w:r>
      <w:r w:rsidR="008B55DF" w:rsidRPr="004E7FBB">
        <w:rPr>
          <w:rStyle w:val="l-L2Char"/>
          <w:rFonts w:cs="Arial"/>
          <w:b w:val="0"/>
          <w:szCs w:val="22"/>
          <w:u w:val="none"/>
        </w:rPr>
        <w:t xml:space="preserve"> </w:t>
      </w:r>
      <w:r w:rsidRPr="004E7FBB">
        <w:rPr>
          <w:rStyle w:val="l-L2Char"/>
          <w:rFonts w:cs="Arial"/>
          <w:b w:val="0"/>
          <w:szCs w:val="22"/>
          <w:u w:val="none"/>
        </w:rPr>
        <w:t xml:space="preserve">je po dobu </w:t>
      </w:r>
      <w:r w:rsidR="003D4D11" w:rsidRPr="004E7FBB">
        <w:rPr>
          <w:rStyle w:val="l-L2Char"/>
          <w:rFonts w:cs="Arial"/>
          <w:b w:val="0"/>
          <w:szCs w:val="22"/>
          <w:u w:val="none"/>
        </w:rPr>
        <w:t>účinnosti smlouvy</w:t>
      </w:r>
      <w:r w:rsidRPr="004E7FBB">
        <w:rPr>
          <w:rStyle w:val="l-L2Char"/>
          <w:rFonts w:cs="Arial"/>
          <w:b w:val="0"/>
          <w:szCs w:val="22"/>
          <w:u w:val="none"/>
        </w:rPr>
        <w:t xml:space="preserve"> neměnná a závazná</w:t>
      </w:r>
      <w:r w:rsidR="008B55DF" w:rsidRPr="004E7FBB">
        <w:rPr>
          <w:rStyle w:val="l-L2Char"/>
          <w:rFonts w:cs="Arial"/>
          <w:b w:val="0"/>
          <w:szCs w:val="22"/>
          <w:u w:val="none"/>
        </w:rPr>
        <w:t>.</w:t>
      </w:r>
    </w:p>
    <w:p w14:paraId="1145A20C" w14:textId="05CF501F" w:rsidR="004E7FB7" w:rsidRPr="004E7FBB" w:rsidRDefault="000708A3" w:rsidP="004E7FB7">
      <w:pPr>
        <w:pStyle w:val="l-L1"/>
        <w:keepNext w:val="0"/>
        <w:numPr>
          <w:ilvl w:val="1"/>
          <w:numId w:val="37"/>
        </w:numPr>
        <w:spacing w:before="120" w:after="120"/>
        <w:jc w:val="both"/>
        <w:rPr>
          <w:b w:val="0"/>
          <w:szCs w:val="22"/>
          <w:u w:val="none"/>
        </w:rPr>
      </w:pPr>
      <w:r w:rsidRPr="004E7FBB">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4E7FBB">
        <w:rPr>
          <w:rStyle w:val="l-L2Char"/>
          <w:rFonts w:cs="Arial"/>
          <w:b w:val="0"/>
          <w:szCs w:val="22"/>
          <w:u w:val="none"/>
        </w:rPr>
        <w:t>datem</w:t>
      </w:r>
      <w:r w:rsidRPr="004E7FBB">
        <w:rPr>
          <w:rStyle w:val="l-L2Char"/>
          <w:rFonts w:cs="Arial"/>
          <w:b w:val="0"/>
          <w:szCs w:val="22"/>
          <w:u w:val="none"/>
        </w:rPr>
        <w:t>splatnosti</w:t>
      </w:r>
      <w:proofErr w:type="spellEnd"/>
      <w:r w:rsidRPr="004E7FBB">
        <w:rPr>
          <w:rStyle w:val="l-L2Char"/>
          <w:rFonts w:cs="Arial"/>
          <w:b w:val="0"/>
          <w:szCs w:val="22"/>
          <w:u w:val="none"/>
        </w:rPr>
        <w:t>. V takovém případě není objednatel v prodlení s</w:t>
      </w:r>
      <w:r w:rsidR="00A91766" w:rsidRPr="004E7FBB">
        <w:rPr>
          <w:rStyle w:val="l-L2Char"/>
          <w:rFonts w:cs="Arial"/>
          <w:b w:val="0"/>
          <w:szCs w:val="22"/>
          <w:u w:val="none"/>
        </w:rPr>
        <w:t xml:space="preserve"> její </w:t>
      </w:r>
      <w:r w:rsidRPr="004E7FBB">
        <w:rPr>
          <w:rStyle w:val="l-L2Char"/>
          <w:rFonts w:cs="Arial"/>
          <w:b w:val="0"/>
          <w:szCs w:val="22"/>
          <w:u w:val="none"/>
        </w:rPr>
        <w:t>úhradou.</w:t>
      </w:r>
      <w:r w:rsidR="00054689" w:rsidRPr="004E7FBB">
        <w:rPr>
          <w:rStyle w:val="l-L2Char"/>
          <w:rFonts w:cs="Arial"/>
          <w:b w:val="0"/>
          <w:szCs w:val="22"/>
          <w:u w:val="none"/>
        </w:rPr>
        <w:t xml:space="preserve"> </w:t>
      </w:r>
      <w:r w:rsidR="004E7FB7" w:rsidRPr="004E7FBB">
        <w:rPr>
          <w:b w:val="0"/>
          <w:bCs/>
          <w:szCs w:val="22"/>
          <w:u w:val="none"/>
        </w:rPr>
        <w:t xml:space="preserve"> </w:t>
      </w:r>
      <w:r w:rsidR="004E7FB7" w:rsidRPr="004E7FBB">
        <w:rPr>
          <w:rFonts w:ascii="Arial" w:hAnsi="Arial" w:cs="Arial"/>
          <w:b w:val="0"/>
          <w:szCs w:val="22"/>
          <w:u w:val="none"/>
        </w:rPr>
        <w:t xml:space="preserve">Přílohou faktury bude protokol o předání a převzetí díla, ze </w:t>
      </w:r>
      <w:proofErr w:type="spellStart"/>
      <w:r w:rsidR="004E7FB7" w:rsidRPr="004E7FBB">
        <w:rPr>
          <w:rFonts w:ascii="Arial" w:hAnsi="Arial" w:cs="Arial"/>
          <w:b w:val="0"/>
          <w:szCs w:val="22"/>
          <w:u w:val="none"/>
        </w:rPr>
        <w:t>ktrerého</w:t>
      </w:r>
      <w:proofErr w:type="spellEnd"/>
      <w:r w:rsidR="004E7FB7" w:rsidRPr="004E7FBB">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lastRenderedPageBreak/>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3FDF4985"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w:t>
      </w:r>
      <w:r w:rsidR="00052999" w:rsidRPr="004D5F78">
        <w:rPr>
          <w:rStyle w:val="l-L2Char"/>
          <w:rFonts w:cs="Arial"/>
          <w:b w:val="0"/>
          <w:szCs w:val="22"/>
          <w:u w:val="none"/>
        </w:rPr>
        <w:t xml:space="preserve">Státní pozemkový úřad, </w:t>
      </w:r>
      <w:r w:rsidR="00052999">
        <w:rPr>
          <w:rStyle w:val="l-L2Char"/>
          <w:rFonts w:cs="Arial"/>
          <w:b w:val="0"/>
          <w:szCs w:val="22"/>
          <w:u w:val="none"/>
        </w:rPr>
        <w:t xml:space="preserve">Krajský pozemkový úřad pro Kraj Vysočina, </w:t>
      </w:r>
      <w:r w:rsidR="00052999">
        <w:rPr>
          <w:rStyle w:val="l-L2Char"/>
          <w:rFonts w:cs="Arial"/>
          <w:b w:val="0"/>
          <w:szCs w:val="22"/>
          <w:u w:val="none"/>
        </w:rPr>
        <w:tab/>
      </w:r>
      <w:r w:rsidR="00052999" w:rsidRPr="004D5F78">
        <w:rPr>
          <w:rStyle w:val="l-L2Char"/>
          <w:rFonts w:cs="Arial"/>
          <w:b w:val="0"/>
          <w:szCs w:val="22"/>
          <w:u w:val="none"/>
        </w:rPr>
        <w:t>Pobočka</w:t>
      </w:r>
      <w:r w:rsidR="00052999">
        <w:rPr>
          <w:rStyle w:val="l-L2Char"/>
          <w:rFonts w:cs="Arial"/>
          <w:b w:val="0"/>
          <w:szCs w:val="22"/>
          <w:u w:val="none"/>
        </w:rPr>
        <w:t xml:space="preserve"> Pelhřimov, U Stínadel 1317, 393 01 Pelhřimov.</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58BDA0A9"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14CF74E1" w14:textId="77777777" w:rsidR="00474312" w:rsidRDefault="00474312" w:rsidP="005202FA">
      <w:pPr>
        <w:pStyle w:val="l-L1"/>
        <w:keepNext w:val="0"/>
        <w:numPr>
          <w:ilvl w:val="0"/>
          <w:numId w:val="0"/>
        </w:numPr>
        <w:spacing w:before="120" w:after="120"/>
        <w:ind w:left="705" w:hanging="705"/>
        <w:jc w:val="both"/>
        <w:rPr>
          <w:rStyle w:val="l-L2Char"/>
          <w:rFonts w:cs="Arial"/>
          <w:b w:val="0"/>
          <w:szCs w:val="22"/>
          <w:u w:val="none"/>
        </w:rPr>
      </w:pPr>
    </w:p>
    <w:p w14:paraId="6BA1B3E8" w14:textId="77777777" w:rsidR="00474312" w:rsidRPr="005202FA" w:rsidRDefault="00474312" w:rsidP="005202FA">
      <w:pPr>
        <w:pStyle w:val="l-L1"/>
        <w:keepNext w:val="0"/>
        <w:numPr>
          <w:ilvl w:val="0"/>
          <w:numId w:val="0"/>
        </w:numPr>
        <w:spacing w:before="120" w:after="120"/>
        <w:ind w:left="705" w:hanging="705"/>
        <w:jc w:val="both"/>
        <w:rPr>
          <w:rFonts w:ascii="Arial" w:hAnsi="Arial" w:cs="Arial"/>
          <w:b w:val="0"/>
          <w:szCs w:val="22"/>
          <w:u w:val="none"/>
        </w:rPr>
      </w:pP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lastRenderedPageBreak/>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7BF28074" w:rsidR="00712A60" w:rsidRPr="00674417" w:rsidRDefault="00674417" w:rsidP="00674417">
      <w:pPr>
        <w:spacing w:after="200" w:line="276"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6C0623" w:rsidRPr="006C0623">
        <w:rPr>
          <w:rFonts w:cs="Arial"/>
          <w:b/>
          <w:bCs/>
        </w:rPr>
        <w:t>5</w:t>
      </w:r>
      <w:r w:rsidR="00F24F32" w:rsidRPr="00F24F32">
        <w:rPr>
          <w:rFonts w:cs="Arial"/>
          <w:b/>
          <w:szCs w:val="22"/>
        </w:rPr>
        <w:t>00</w:t>
      </w:r>
      <w:proofErr w:type="gramEnd"/>
      <w:r w:rsidR="00F24F32" w:rsidRPr="00F24F32">
        <w:rPr>
          <w:rFonts w:cs="Arial"/>
          <w:b/>
          <w:szCs w:val="22"/>
        </w:rPr>
        <w:t xml:space="preserve"> 000,- </w:t>
      </w:r>
      <w:r w:rsidR="00BB1545" w:rsidRPr="00F24F32">
        <w:rPr>
          <w:rFonts w:cs="Arial"/>
          <w:szCs w:val="22"/>
        </w:rPr>
        <w:t>Kč</w:t>
      </w:r>
      <w:r w:rsidR="00BB1545" w:rsidRPr="00F24F32">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w:t>
      </w:r>
      <w:r w:rsidR="00F24F32">
        <w:rPr>
          <w:rFonts w:cs="Arial"/>
          <w:szCs w:val="22"/>
        </w:rPr>
        <w:t> </w:t>
      </w:r>
      <w:r w:rsidR="00261C1F" w:rsidRPr="00674417">
        <w:rPr>
          <w:rFonts w:cs="Arial"/>
          <w:szCs w:val="22"/>
        </w:rPr>
        <w:t>platnosti a účinnosti po celou dobu trvání této smlouvy a záruční doby z ní vyplývající.</w:t>
      </w:r>
    </w:p>
    <w:bookmarkEnd w:id="7"/>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8" w:name="_Ref376798291"/>
      <w:r w:rsidRPr="004D5F78">
        <w:rPr>
          <w:rFonts w:ascii="Arial" w:hAnsi="Arial" w:cs="Arial"/>
          <w:szCs w:val="22"/>
        </w:rPr>
        <w:t>Licenční ujednání</w:t>
      </w:r>
      <w:bookmarkEnd w:id="8"/>
    </w:p>
    <w:p w14:paraId="28A7233B" w14:textId="54978D23"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4E7FB7">
        <w:rPr>
          <w:rFonts w:cs="Arial"/>
          <w:szCs w:val="22"/>
          <w:lang w:eastAsia="en-US"/>
        </w:rPr>
        <w:t>č</w:t>
      </w:r>
      <w:r w:rsidR="00FA0B7A">
        <w:rPr>
          <w:rFonts w:cs="Arial"/>
          <w:szCs w:val="22"/>
          <w:lang w:eastAsia="en-US"/>
        </w:rPr>
        <w:t>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A98E33C"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E02156">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4E7FB7">
        <w:rPr>
          <w:rStyle w:val="l-L2Char"/>
          <w:rFonts w:cs="Arial"/>
          <w:b w:val="0"/>
          <w:szCs w:val="22"/>
          <w:u w:val="none"/>
        </w:rPr>
        <w:t>č</w:t>
      </w:r>
      <w:r w:rsidR="00FA0B7A">
        <w:rPr>
          <w:rStyle w:val="l-L2Char"/>
          <w:rFonts w:cs="Arial"/>
          <w:b w:val="0"/>
          <w:szCs w:val="22"/>
          <w:u w:val="none"/>
        </w:rPr>
        <w:t>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bez DPH  dle čl</w:t>
      </w:r>
      <w:r w:rsidR="00261C1F" w:rsidRPr="007C54BF">
        <w:rPr>
          <w:rStyle w:val="l-L2Char"/>
          <w:rFonts w:cs="Arial"/>
          <w:b w:val="0"/>
          <w:szCs w:val="22"/>
          <w:u w:val="none"/>
        </w:rPr>
        <w:t>. V odst. 5.2 za každý byť i jen započatý den prodlení.</w:t>
      </w:r>
    </w:p>
    <w:p w14:paraId="1E4F22FF" w14:textId="1575311A"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FA0B7A" w:rsidRPr="00F805D1">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9"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9"/>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0"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xml:space="preserve">, jinak je odstoupení </w:t>
      </w:r>
      <w:r w:rsidRPr="00B63BC9">
        <w:rPr>
          <w:rFonts w:ascii="Arial" w:hAnsi="Arial" w:cs="Arial"/>
          <w:b w:val="0"/>
          <w:szCs w:val="22"/>
          <w:u w:val="none"/>
        </w:rPr>
        <w:lastRenderedPageBreak/>
        <w:t>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1" w:name="_Hlk72742281"/>
      <w:bookmarkEnd w:id="10"/>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1"/>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3" w:name="_Hlk72140552"/>
      <w:bookmarkStart w:id="14"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bookmarkEnd w:id="13"/>
    <w:p w14:paraId="64CA7CF6" w14:textId="77777777" w:rsidR="008D520C" w:rsidRPr="008377B5" w:rsidRDefault="008D520C" w:rsidP="008D520C">
      <w:pPr>
        <w:ind w:left="709" w:hanging="1"/>
        <w:jc w:val="both"/>
        <w:rPr>
          <w:rFonts w:cs="Arial"/>
          <w:szCs w:val="22"/>
        </w:rPr>
      </w:pPr>
      <w:r w:rsidRPr="008377B5">
        <w:rPr>
          <w:rFonts w:cs="Arial"/>
          <w:szCs w:val="22"/>
        </w:rPr>
        <w:t>Za objednatele:</w:t>
      </w:r>
    </w:p>
    <w:p w14:paraId="4AFD137D" w14:textId="68D25257" w:rsidR="00B369EA" w:rsidRPr="00EB48F4" w:rsidRDefault="00B369EA" w:rsidP="00B369EA">
      <w:pPr>
        <w:ind w:firstLine="708"/>
        <w:jc w:val="both"/>
        <w:rPr>
          <w:rFonts w:cs="Arial"/>
          <w:szCs w:val="22"/>
        </w:rPr>
      </w:pPr>
      <w:r w:rsidRPr="00EB48F4">
        <w:rPr>
          <w:rFonts w:cs="Arial"/>
          <w:szCs w:val="22"/>
        </w:rPr>
        <w:t xml:space="preserve">Jméno/funkce: Ing. </w:t>
      </w:r>
      <w:r w:rsidR="0030729C" w:rsidRPr="00EB48F4">
        <w:rPr>
          <w:rFonts w:cs="Arial"/>
          <w:szCs w:val="22"/>
        </w:rPr>
        <w:t>Luboš Rudišar</w:t>
      </w:r>
      <w:r w:rsidRPr="00EB48F4">
        <w:rPr>
          <w:rFonts w:cs="Arial"/>
          <w:szCs w:val="22"/>
        </w:rPr>
        <w:t xml:space="preserve"> / </w:t>
      </w:r>
      <w:r w:rsidR="009714CC" w:rsidRPr="00EB48F4">
        <w:rPr>
          <w:rFonts w:cs="Arial"/>
          <w:szCs w:val="22"/>
        </w:rPr>
        <w:t>vedoucí</w:t>
      </w:r>
      <w:r w:rsidRPr="00EB48F4">
        <w:rPr>
          <w:rFonts w:cs="Arial"/>
          <w:szCs w:val="22"/>
        </w:rPr>
        <w:t xml:space="preserve"> Pobočk</w:t>
      </w:r>
      <w:r w:rsidR="009714CC" w:rsidRPr="00EB48F4">
        <w:rPr>
          <w:rFonts w:cs="Arial"/>
          <w:szCs w:val="22"/>
        </w:rPr>
        <w:t>y</w:t>
      </w:r>
      <w:r w:rsidRPr="00EB48F4">
        <w:rPr>
          <w:rFonts w:cs="Arial"/>
          <w:szCs w:val="22"/>
        </w:rPr>
        <w:t xml:space="preserve"> Pelhřimov</w:t>
      </w:r>
      <w:r w:rsidRPr="00EB48F4">
        <w:rPr>
          <w:rFonts w:cs="Arial"/>
          <w:szCs w:val="22"/>
        </w:rPr>
        <w:tab/>
      </w:r>
    </w:p>
    <w:p w14:paraId="69E18A1C" w14:textId="319D68A2" w:rsidR="00B369EA" w:rsidRPr="00EB48F4" w:rsidRDefault="00B369EA" w:rsidP="00B369EA">
      <w:pPr>
        <w:ind w:left="426" w:firstLine="282"/>
        <w:jc w:val="both"/>
        <w:rPr>
          <w:rFonts w:cs="Arial"/>
          <w:szCs w:val="22"/>
        </w:rPr>
      </w:pPr>
      <w:r w:rsidRPr="00EB48F4">
        <w:rPr>
          <w:rFonts w:cs="Arial"/>
          <w:szCs w:val="22"/>
        </w:rPr>
        <w:t xml:space="preserve">Tel.: </w:t>
      </w:r>
      <w:r w:rsidR="001D17AB" w:rsidRPr="00EB48F4">
        <w:rPr>
          <w:rFonts w:cs="Arial"/>
          <w:szCs w:val="22"/>
        </w:rPr>
        <w:t>721 444 167</w:t>
      </w:r>
      <w:r w:rsidRPr="00EB48F4">
        <w:rPr>
          <w:rFonts w:cs="Arial"/>
          <w:szCs w:val="22"/>
        </w:rPr>
        <w:tab/>
      </w:r>
    </w:p>
    <w:p w14:paraId="0C7C3D00" w14:textId="64C509F7" w:rsidR="00B369EA" w:rsidRPr="00EB48F4" w:rsidRDefault="00B369EA" w:rsidP="00B369EA">
      <w:pPr>
        <w:ind w:left="426" w:firstLine="282"/>
        <w:jc w:val="both"/>
        <w:rPr>
          <w:rFonts w:cs="Arial"/>
          <w:szCs w:val="22"/>
        </w:rPr>
      </w:pPr>
      <w:r w:rsidRPr="00EB48F4">
        <w:rPr>
          <w:rFonts w:cs="Arial"/>
          <w:szCs w:val="22"/>
        </w:rPr>
        <w:t xml:space="preserve">E-mail: </w:t>
      </w:r>
      <w:r w:rsidR="00EB48F4" w:rsidRPr="00EB48F4">
        <w:rPr>
          <w:rFonts w:cs="Arial"/>
          <w:szCs w:val="22"/>
        </w:rPr>
        <w:t>lubos.rudisar</w:t>
      </w:r>
      <w:r w:rsidRPr="00EB48F4">
        <w:rPr>
          <w:rFonts w:cs="Arial"/>
          <w:szCs w:val="22"/>
        </w:rPr>
        <w:t>@spu</w:t>
      </w:r>
      <w:r w:rsidR="00EB48F4" w:rsidRPr="00EB48F4">
        <w:rPr>
          <w:rFonts w:cs="Arial"/>
          <w:szCs w:val="22"/>
        </w:rPr>
        <w:t>.gov</w:t>
      </w:r>
      <w:r w:rsidRPr="00EB48F4">
        <w:rPr>
          <w:rFonts w:cs="Arial"/>
          <w:szCs w:val="22"/>
        </w:rPr>
        <w:t>.cz</w:t>
      </w:r>
      <w:r w:rsidRPr="00EB48F4">
        <w:rPr>
          <w:rFonts w:cs="Arial"/>
          <w:szCs w:val="22"/>
        </w:rPr>
        <w:tab/>
        <w:t xml:space="preserve"> </w:t>
      </w:r>
    </w:p>
    <w:p w14:paraId="153CE0E6" w14:textId="77777777" w:rsidR="00B369EA" w:rsidRPr="008377B5" w:rsidRDefault="00B369EA" w:rsidP="00B369EA">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8C9E5C" w14:textId="77777777" w:rsidR="00B369EA" w:rsidRPr="008377B5" w:rsidRDefault="00B369EA" w:rsidP="00B369EA">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 xml:space="preserve"> </w:t>
      </w:r>
      <w:r w:rsidRPr="004D5F78">
        <w:rPr>
          <w:rFonts w:cs="Arial"/>
          <w:b/>
          <w:bCs/>
          <w:snapToGrid w:val="0"/>
          <w:szCs w:val="22"/>
          <w:highlight w:val="yellow"/>
          <w:lang w:val="en-US"/>
        </w:rPr>
        <w:t>[DOPLNIT]</w:t>
      </w:r>
      <w:r w:rsidRPr="008377B5">
        <w:rPr>
          <w:rFonts w:cs="Arial"/>
          <w:szCs w:val="22"/>
        </w:rPr>
        <w:tab/>
      </w:r>
    </w:p>
    <w:p w14:paraId="3CA42236" w14:textId="77777777" w:rsidR="00B369EA" w:rsidRPr="008377B5" w:rsidRDefault="00B369EA" w:rsidP="00B369EA">
      <w:pPr>
        <w:ind w:left="426" w:firstLine="282"/>
        <w:jc w:val="both"/>
        <w:rPr>
          <w:rFonts w:cs="Arial"/>
          <w:szCs w:val="22"/>
        </w:rPr>
      </w:pPr>
      <w:r w:rsidRPr="008377B5">
        <w:rPr>
          <w:rFonts w:cs="Arial"/>
          <w:szCs w:val="22"/>
        </w:rPr>
        <w:t>Tel.:</w:t>
      </w:r>
      <w:r>
        <w:rPr>
          <w:rFonts w:cs="Arial"/>
          <w:szCs w:val="22"/>
        </w:rPr>
        <w:t xml:space="preserve"> </w:t>
      </w:r>
      <w:r w:rsidRPr="004D5F78">
        <w:rPr>
          <w:rFonts w:cs="Arial"/>
          <w:b/>
          <w:bCs/>
          <w:snapToGrid w:val="0"/>
          <w:szCs w:val="22"/>
          <w:highlight w:val="yellow"/>
          <w:lang w:val="en-US"/>
        </w:rPr>
        <w:t>[DOPLNIT]</w:t>
      </w:r>
      <w:r w:rsidRPr="008377B5">
        <w:rPr>
          <w:rFonts w:cs="Arial"/>
          <w:szCs w:val="22"/>
        </w:rPr>
        <w:tab/>
      </w:r>
      <w:r>
        <w:rPr>
          <w:rFonts w:cs="Arial"/>
          <w:szCs w:val="22"/>
        </w:rPr>
        <w:t xml:space="preserve"> </w:t>
      </w:r>
    </w:p>
    <w:p w14:paraId="7FC155F1" w14:textId="77777777" w:rsidR="00B369EA" w:rsidRDefault="00B369EA" w:rsidP="00B369EA">
      <w:pPr>
        <w:ind w:left="426" w:firstLine="282"/>
        <w:jc w:val="both"/>
      </w:pPr>
      <w:r w:rsidRPr="008377B5">
        <w:rPr>
          <w:rFonts w:cs="Arial"/>
          <w:szCs w:val="22"/>
        </w:rPr>
        <w:t>E-mail:</w:t>
      </w:r>
      <w:r w:rsidRPr="008377B5">
        <w:rPr>
          <w:rFonts w:cs="Arial"/>
          <w:szCs w:val="22"/>
        </w:rPr>
        <w:tab/>
      </w:r>
      <w:r>
        <w:rPr>
          <w:rFonts w:cs="Arial"/>
          <w:szCs w:val="22"/>
        </w:rPr>
        <w:t xml:space="preserve"> </w:t>
      </w:r>
      <w:r w:rsidRPr="004D5F78">
        <w:rPr>
          <w:rFonts w:cs="Arial"/>
          <w:b/>
          <w:bCs/>
          <w:snapToGrid w:val="0"/>
          <w:szCs w:val="22"/>
          <w:highlight w:val="yellow"/>
          <w:lang w:val="en-US"/>
        </w:rPr>
        <w:t>[DOPLNIT]</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lastRenderedPageBreak/>
        <w:br/>
        <w:t>Závěrečná ustanovení</w:t>
      </w:r>
    </w:p>
    <w:bookmarkEnd w:id="14"/>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lastRenderedPageBreak/>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2F0EAE" w:rsidRPr="004D5F78" w14:paraId="1BC0C913" w14:textId="77777777" w:rsidTr="009A46BF">
        <w:tc>
          <w:tcPr>
            <w:tcW w:w="4606" w:type="dxa"/>
            <w:shd w:val="clear" w:color="auto" w:fill="auto"/>
          </w:tcPr>
          <w:p w14:paraId="5064C686" w14:textId="77777777" w:rsidR="002F0EAE" w:rsidRPr="004D5F78" w:rsidRDefault="002F0EAE" w:rsidP="009A46BF">
            <w:pPr>
              <w:spacing w:line="288" w:lineRule="auto"/>
              <w:rPr>
                <w:rFonts w:cs="Arial"/>
                <w:szCs w:val="22"/>
              </w:rPr>
            </w:pPr>
            <w:r>
              <w:rPr>
                <w:rFonts w:cs="Arial"/>
                <w:szCs w:val="22"/>
              </w:rPr>
              <w:tab/>
            </w:r>
            <w:r w:rsidRPr="004D5F78">
              <w:rPr>
                <w:rFonts w:cs="Arial"/>
                <w:szCs w:val="22"/>
              </w:rPr>
              <w:t>V</w:t>
            </w:r>
            <w:r>
              <w:rPr>
                <w:rFonts w:cs="Arial"/>
                <w:szCs w:val="22"/>
              </w:rPr>
              <w:t xml:space="preserve"> </w:t>
            </w:r>
            <w:r>
              <w:t>Pelhřimově</w:t>
            </w:r>
            <w:r w:rsidRPr="004D5F78">
              <w:rPr>
                <w:rFonts w:cs="Arial"/>
                <w:szCs w:val="22"/>
              </w:rPr>
              <w:t xml:space="preserve"> dne………</w:t>
            </w:r>
          </w:p>
        </w:tc>
        <w:tc>
          <w:tcPr>
            <w:tcW w:w="4606" w:type="dxa"/>
            <w:shd w:val="clear" w:color="auto" w:fill="auto"/>
          </w:tcPr>
          <w:p w14:paraId="4520F0C0" w14:textId="77777777" w:rsidR="002F0EAE" w:rsidRPr="004D5F78" w:rsidRDefault="002F0EAE" w:rsidP="009A46BF">
            <w:pPr>
              <w:spacing w:line="288" w:lineRule="auto"/>
              <w:jc w:val="center"/>
              <w:rPr>
                <w:rFonts w:cs="Arial"/>
                <w:szCs w:val="22"/>
              </w:rPr>
            </w:pPr>
            <w:r w:rsidRPr="004D5F78">
              <w:rPr>
                <w:rFonts w:cs="Arial"/>
                <w:szCs w:val="22"/>
              </w:rPr>
              <w:t>V</w:t>
            </w:r>
            <w:r w:rsidRPr="002B11FF">
              <w:rPr>
                <w:rFonts w:cs="Arial"/>
                <w:szCs w:val="22"/>
                <w:highlight w:val="yellow"/>
              </w:rPr>
              <w:t>……………</w:t>
            </w:r>
            <w:proofErr w:type="gramStart"/>
            <w:r w:rsidRPr="002B11FF">
              <w:rPr>
                <w:rFonts w:cs="Arial"/>
                <w:szCs w:val="22"/>
                <w:highlight w:val="yellow"/>
              </w:rPr>
              <w:t>…….</w:t>
            </w:r>
            <w:proofErr w:type="gramEnd"/>
            <w:r w:rsidRPr="002B11FF">
              <w:rPr>
                <w:rFonts w:cs="Arial"/>
                <w:szCs w:val="22"/>
                <w:highlight w:val="yellow"/>
              </w:rPr>
              <w:t>.</w:t>
            </w:r>
            <w:r w:rsidRPr="004D5F78">
              <w:rPr>
                <w:rFonts w:cs="Arial"/>
                <w:szCs w:val="22"/>
              </w:rPr>
              <w:t xml:space="preserve"> dne………</w:t>
            </w:r>
          </w:p>
        </w:tc>
      </w:tr>
      <w:tr w:rsidR="002F0EAE" w:rsidRPr="004D5F78" w14:paraId="01FA58E0" w14:textId="77777777" w:rsidTr="009A46BF">
        <w:tc>
          <w:tcPr>
            <w:tcW w:w="4606" w:type="dxa"/>
            <w:shd w:val="clear" w:color="auto" w:fill="auto"/>
          </w:tcPr>
          <w:p w14:paraId="4DEE90C7" w14:textId="77777777" w:rsidR="002F0EAE" w:rsidRDefault="002F0EAE" w:rsidP="009A46BF">
            <w:pPr>
              <w:spacing w:line="288" w:lineRule="auto"/>
              <w:jc w:val="center"/>
              <w:rPr>
                <w:rFonts w:cs="Arial"/>
                <w:szCs w:val="22"/>
              </w:rPr>
            </w:pPr>
          </w:p>
          <w:p w14:paraId="543508F2" w14:textId="7F298024" w:rsidR="002F0EAE" w:rsidRPr="002F0EAE" w:rsidRDefault="002F0EAE" w:rsidP="009A46BF">
            <w:pPr>
              <w:spacing w:line="288" w:lineRule="auto"/>
              <w:jc w:val="center"/>
              <w:rPr>
                <w:rFonts w:cs="Arial"/>
                <w:i/>
                <w:iCs/>
                <w:szCs w:val="22"/>
              </w:rPr>
            </w:pPr>
            <w:r w:rsidRPr="002F0EAE">
              <w:rPr>
                <w:rFonts w:cs="Arial"/>
                <w:i/>
                <w:iCs/>
                <w:szCs w:val="22"/>
              </w:rPr>
              <w:t>„elektronicky podepsáno“</w:t>
            </w:r>
          </w:p>
        </w:tc>
        <w:tc>
          <w:tcPr>
            <w:tcW w:w="4606" w:type="dxa"/>
            <w:shd w:val="clear" w:color="auto" w:fill="auto"/>
          </w:tcPr>
          <w:p w14:paraId="11A4FFE9" w14:textId="77777777" w:rsidR="002F0EAE" w:rsidRPr="004D5F78" w:rsidRDefault="002F0EAE" w:rsidP="009A46BF">
            <w:pPr>
              <w:spacing w:line="288" w:lineRule="auto"/>
              <w:jc w:val="center"/>
              <w:rPr>
                <w:rFonts w:cs="Arial"/>
                <w:szCs w:val="22"/>
              </w:rPr>
            </w:pPr>
          </w:p>
        </w:tc>
      </w:tr>
      <w:tr w:rsidR="002F0EAE" w:rsidRPr="004D5F78" w14:paraId="18FD2090" w14:textId="77777777" w:rsidTr="009A46BF">
        <w:tc>
          <w:tcPr>
            <w:tcW w:w="4606" w:type="dxa"/>
            <w:shd w:val="clear" w:color="auto" w:fill="auto"/>
          </w:tcPr>
          <w:p w14:paraId="7C304AEF" w14:textId="77777777" w:rsidR="002F0EAE" w:rsidRPr="004D5F78" w:rsidRDefault="002F0EAE" w:rsidP="009A46BF">
            <w:pPr>
              <w:spacing w:line="288" w:lineRule="auto"/>
              <w:jc w:val="center"/>
              <w:rPr>
                <w:rFonts w:cs="Arial"/>
                <w:szCs w:val="22"/>
              </w:rPr>
            </w:pPr>
            <w:r w:rsidRPr="004D5F78">
              <w:rPr>
                <w:rFonts w:cs="Arial"/>
                <w:szCs w:val="22"/>
              </w:rPr>
              <w:t>……………………………………</w:t>
            </w:r>
          </w:p>
        </w:tc>
        <w:tc>
          <w:tcPr>
            <w:tcW w:w="4606" w:type="dxa"/>
            <w:shd w:val="clear" w:color="auto" w:fill="auto"/>
          </w:tcPr>
          <w:p w14:paraId="63B7B08E" w14:textId="77777777" w:rsidR="002F0EAE" w:rsidRPr="004D5F78" w:rsidRDefault="002F0EAE" w:rsidP="009A46BF">
            <w:pPr>
              <w:spacing w:line="288" w:lineRule="auto"/>
              <w:jc w:val="center"/>
              <w:rPr>
                <w:rFonts w:cs="Arial"/>
                <w:szCs w:val="22"/>
              </w:rPr>
            </w:pPr>
            <w:r w:rsidRPr="004D5F78">
              <w:rPr>
                <w:rFonts w:cs="Arial"/>
                <w:szCs w:val="22"/>
              </w:rPr>
              <w:t>……………………………………</w:t>
            </w:r>
          </w:p>
        </w:tc>
      </w:tr>
      <w:tr w:rsidR="002F0EAE" w:rsidRPr="004D5F78" w14:paraId="7E3DADC1" w14:textId="77777777" w:rsidTr="009A46BF">
        <w:tc>
          <w:tcPr>
            <w:tcW w:w="4606" w:type="dxa"/>
            <w:shd w:val="clear" w:color="auto" w:fill="auto"/>
          </w:tcPr>
          <w:p w14:paraId="41D6FA25" w14:textId="77777777" w:rsidR="002F0EAE" w:rsidRDefault="002F0EAE" w:rsidP="009A46BF">
            <w:pPr>
              <w:spacing w:after="0" w:line="288" w:lineRule="auto"/>
              <w:rPr>
                <w:rFonts w:cs="Arial"/>
                <w:b/>
                <w:szCs w:val="22"/>
              </w:rPr>
            </w:pPr>
            <w:r>
              <w:rPr>
                <w:rFonts w:cs="Arial"/>
                <w:b/>
                <w:szCs w:val="22"/>
              </w:rPr>
              <w:tab/>
              <w:t>Ing. Luboš Rudišar</w:t>
            </w:r>
          </w:p>
          <w:p w14:paraId="6F47425E" w14:textId="77777777" w:rsidR="002F0EAE" w:rsidRPr="00F1238D" w:rsidRDefault="002F0EAE" w:rsidP="009A46BF">
            <w:pPr>
              <w:spacing w:after="0" w:line="288" w:lineRule="auto"/>
              <w:rPr>
                <w:rFonts w:cs="Arial"/>
                <w:szCs w:val="22"/>
              </w:rPr>
            </w:pPr>
            <w:r>
              <w:rPr>
                <w:rFonts w:cs="Arial"/>
                <w:szCs w:val="22"/>
              </w:rPr>
              <w:tab/>
            </w:r>
            <w:r w:rsidRPr="00F1238D">
              <w:rPr>
                <w:rFonts w:cs="Arial"/>
                <w:szCs w:val="22"/>
              </w:rPr>
              <w:t>Vedoucí Pobočky Pelhřimov</w:t>
            </w:r>
          </w:p>
          <w:p w14:paraId="1BCA03B1" w14:textId="77777777" w:rsidR="002F0EAE" w:rsidRPr="004D5F78" w:rsidRDefault="002F0EAE" w:rsidP="009A46BF">
            <w:pPr>
              <w:spacing w:line="288" w:lineRule="auto"/>
              <w:rPr>
                <w:rFonts w:cs="Arial"/>
                <w:b/>
                <w:szCs w:val="22"/>
              </w:rPr>
            </w:pPr>
            <w:r>
              <w:rPr>
                <w:rFonts w:cs="Arial"/>
                <w:szCs w:val="22"/>
              </w:rPr>
              <w:t xml:space="preserve">           </w:t>
            </w:r>
            <w:r w:rsidRPr="00F1238D">
              <w:rPr>
                <w:rFonts w:cs="Arial"/>
                <w:szCs w:val="22"/>
              </w:rPr>
              <w:t>Státního pozemkového úřadu</w:t>
            </w:r>
          </w:p>
        </w:tc>
        <w:tc>
          <w:tcPr>
            <w:tcW w:w="4606" w:type="dxa"/>
            <w:shd w:val="clear" w:color="auto" w:fill="auto"/>
          </w:tcPr>
          <w:p w14:paraId="2FFC5460" w14:textId="77777777" w:rsidR="002F0EAE" w:rsidRPr="004D5F78" w:rsidRDefault="002F0EAE" w:rsidP="009A46BF">
            <w:pPr>
              <w:spacing w:line="288" w:lineRule="auto"/>
              <w:jc w:val="center"/>
              <w:rPr>
                <w:rFonts w:cs="Arial"/>
                <w:b/>
                <w:szCs w:val="22"/>
              </w:rPr>
            </w:pPr>
            <w:r w:rsidRPr="002B11FF">
              <w:rPr>
                <w:rFonts w:cs="Arial"/>
                <w:b/>
                <w:szCs w:val="22"/>
                <w:highlight w:val="yellow"/>
              </w:rPr>
              <w:t>zhotovitel</w:t>
            </w:r>
          </w:p>
        </w:tc>
      </w:tr>
      <w:tr w:rsidR="002B664C" w:rsidRPr="004D5F78" w14:paraId="66AD95DB" w14:textId="77777777" w:rsidTr="009A46BF">
        <w:tc>
          <w:tcPr>
            <w:tcW w:w="4606" w:type="dxa"/>
            <w:shd w:val="clear" w:color="auto" w:fill="auto"/>
          </w:tcPr>
          <w:p w14:paraId="368AA6BF" w14:textId="77777777" w:rsidR="002B664C" w:rsidRDefault="002B664C" w:rsidP="009A46BF">
            <w:pPr>
              <w:spacing w:after="0" w:line="288" w:lineRule="auto"/>
              <w:rPr>
                <w:rFonts w:cs="Arial"/>
                <w:b/>
                <w:szCs w:val="22"/>
              </w:rPr>
            </w:pPr>
          </w:p>
          <w:p w14:paraId="2B4D24D2" w14:textId="77777777" w:rsidR="002B664C" w:rsidRDefault="002B664C" w:rsidP="009A46BF">
            <w:pPr>
              <w:spacing w:after="0" w:line="288" w:lineRule="auto"/>
              <w:rPr>
                <w:rFonts w:cs="Arial"/>
                <w:b/>
                <w:szCs w:val="22"/>
              </w:rPr>
            </w:pPr>
          </w:p>
          <w:p w14:paraId="5B0D1C1C" w14:textId="77777777" w:rsidR="002B664C" w:rsidRDefault="002B664C" w:rsidP="009A46BF">
            <w:pPr>
              <w:spacing w:after="0" w:line="288" w:lineRule="auto"/>
              <w:rPr>
                <w:rFonts w:cs="Arial"/>
                <w:b/>
                <w:szCs w:val="22"/>
              </w:rPr>
            </w:pPr>
          </w:p>
          <w:p w14:paraId="07FD7141" w14:textId="77777777" w:rsidR="002B664C" w:rsidRDefault="002B664C" w:rsidP="009A46BF">
            <w:pPr>
              <w:spacing w:after="0" w:line="288" w:lineRule="auto"/>
              <w:rPr>
                <w:rFonts w:cs="Arial"/>
                <w:b/>
                <w:szCs w:val="22"/>
              </w:rPr>
            </w:pPr>
          </w:p>
          <w:p w14:paraId="7ADD8DB4" w14:textId="77777777" w:rsidR="002B664C" w:rsidRDefault="002B664C" w:rsidP="009A46BF">
            <w:pPr>
              <w:spacing w:after="0" w:line="288" w:lineRule="auto"/>
              <w:rPr>
                <w:rFonts w:cs="Arial"/>
                <w:b/>
                <w:szCs w:val="22"/>
              </w:rPr>
            </w:pPr>
          </w:p>
          <w:p w14:paraId="20921DFD" w14:textId="77777777" w:rsidR="002B664C" w:rsidRPr="002E2F19" w:rsidRDefault="002B664C" w:rsidP="002B664C">
            <w:pPr>
              <w:rPr>
                <w:rFonts w:cs="Arial"/>
                <w:bCs/>
                <w:szCs w:val="22"/>
              </w:rPr>
            </w:pPr>
            <w:r w:rsidRPr="002E2F19">
              <w:rPr>
                <w:rFonts w:cs="Arial"/>
                <w:bCs/>
                <w:szCs w:val="22"/>
              </w:rPr>
              <w:t>Za správnost:</w:t>
            </w:r>
          </w:p>
          <w:p w14:paraId="20954675" w14:textId="77777777" w:rsidR="002B664C" w:rsidRPr="002E2F19" w:rsidRDefault="002B664C" w:rsidP="002B664C">
            <w:pPr>
              <w:rPr>
                <w:rFonts w:cs="Arial"/>
                <w:bCs/>
                <w:szCs w:val="22"/>
              </w:rPr>
            </w:pPr>
          </w:p>
          <w:p w14:paraId="4A436A51" w14:textId="77777777" w:rsidR="002B664C" w:rsidRPr="006F6967" w:rsidRDefault="002B664C" w:rsidP="002B664C">
            <w:pPr>
              <w:rPr>
                <w:rFonts w:cs="Arial"/>
                <w:i/>
                <w:iCs/>
                <w:szCs w:val="22"/>
              </w:rPr>
            </w:pPr>
            <w:r w:rsidRPr="006F6967">
              <w:rPr>
                <w:rFonts w:cs="Arial"/>
                <w:i/>
                <w:iCs/>
                <w:szCs w:val="22"/>
              </w:rPr>
              <w:t>„elektronicky podepsáno“</w:t>
            </w:r>
          </w:p>
          <w:p w14:paraId="54E30E9D" w14:textId="77777777" w:rsidR="002B664C" w:rsidRPr="002E2F19" w:rsidRDefault="002B664C" w:rsidP="002B664C">
            <w:pPr>
              <w:rPr>
                <w:rFonts w:cs="Arial"/>
                <w:bCs/>
                <w:szCs w:val="22"/>
              </w:rPr>
            </w:pPr>
            <w:r w:rsidRPr="002E2F19">
              <w:rPr>
                <w:rFonts w:cs="Arial"/>
                <w:bCs/>
                <w:szCs w:val="22"/>
              </w:rPr>
              <w:t>……………………</w:t>
            </w:r>
          </w:p>
          <w:p w14:paraId="25B47A06" w14:textId="77777777" w:rsidR="002B664C" w:rsidRPr="002E2F19" w:rsidRDefault="002B664C" w:rsidP="002B664C">
            <w:pPr>
              <w:rPr>
                <w:rFonts w:cs="Arial"/>
                <w:bCs/>
                <w:szCs w:val="22"/>
              </w:rPr>
            </w:pPr>
            <w:r w:rsidRPr="002E2F19">
              <w:rPr>
                <w:rFonts w:cs="Arial"/>
                <w:bCs/>
                <w:szCs w:val="22"/>
              </w:rPr>
              <w:t>Ing. Miroslava Smejkalová</w:t>
            </w:r>
          </w:p>
          <w:p w14:paraId="17B9FB9E" w14:textId="77777777" w:rsidR="002B664C" w:rsidRPr="002E2F19" w:rsidRDefault="002B664C" w:rsidP="002B664C">
            <w:pPr>
              <w:rPr>
                <w:rFonts w:cs="Arial"/>
                <w:bCs/>
                <w:szCs w:val="22"/>
              </w:rPr>
            </w:pPr>
            <w:r w:rsidRPr="002E2F19">
              <w:rPr>
                <w:rFonts w:cs="Arial"/>
                <w:bCs/>
                <w:szCs w:val="22"/>
              </w:rPr>
              <w:t>KPÚ pro Kraj Vysočina, Pobočka Pelhřimov</w:t>
            </w:r>
          </w:p>
          <w:p w14:paraId="2DE74B93" w14:textId="77777777" w:rsidR="002B664C" w:rsidRDefault="002B664C" w:rsidP="009A46BF">
            <w:pPr>
              <w:spacing w:after="0" w:line="288" w:lineRule="auto"/>
              <w:rPr>
                <w:rFonts w:cs="Arial"/>
                <w:b/>
                <w:szCs w:val="22"/>
              </w:rPr>
            </w:pPr>
          </w:p>
        </w:tc>
        <w:tc>
          <w:tcPr>
            <w:tcW w:w="4606" w:type="dxa"/>
            <w:shd w:val="clear" w:color="auto" w:fill="auto"/>
          </w:tcPr>
          <w:p w14:paraId="1D4B23EA" w14:textId="77777777" w:rsidR="002B664C" w:rsidRPr="002B11FF" w:rsidRDefault="002B664C" w:rsidP="009A46BF">
            <w:pPr>
              <w:spacing w:line="288" w:lineRule="auto"/>
              <w:jc w:val="center"/>
              <w:rPr>
                <w:rFonts w:cs="Arial"/>
                <w:b/>
                <w:szCs w:val="22"/>
                <w:highlight w:val="yellow"/>
              </w:rPr>
            </w:pPr>
          </w:p>
        </w:tc>
      </w:tr>
    </w:tbl>
    <w:p w14:paraId="2679B241" w14:textId="77777777" w:rsidR="00152458" w:rsidRPr="004D5F78" w:rsidRDefault="00152458" w:rsidP="003C2212">
      <w:pPr>
        <w:jc w:val="center"/>
        <w:rPr>
          <w:rFonts w:cs="Arial"/>
          <w:szCs w:val="22"/>
        </w:rPr>
        <w:sectPr w:rsidR="00152458"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5F5E086B" w14:textId="30DB7D91" w:rsidR="00BA1909" w:rsidRDefault="00BA1909" w:rsidP="00B14D83">
      <w:pPr>
        <w:spacing w:line="276" w:lineRule="auto"/>
        <w:ind w:left="567"/>
        <w:rPr>
          <w:rFonts w:cs="Arial"/>
          <w:bCs/>
          <w:iCs/>
          <w:szCs w:val="22"/>
        </w:rPr>
      </w:pPr>
      <w:r w:rsidRPr="007E004F">
        <w:rPr>
          <w:rFonts w:cs="Arial"/>
          <w:bCs/>
          <w:iCs/>
          <w:szCs w:val="22"/>
        </w:rPr>
        <w:t>Tyto prvky jsou v souladu se schválený plán</w:t>
      </w:r>
      <w:r>
        <w:rPr>
          <w:rFonts w:cs="Arial"/>
          <w:bCs/>
          <w:iCs/>
          <w:szCs w:val="22"/>
        </w:rPr>
        <w:t>em</w:t>
      </w:r>
      <w:r w:rsidRPr="007E004F">
        <w:rPr>
          <w:rFonts w:cs="Arial"/>
          <w:bCs/>
          <w:iCs/>
          <w:szCs w:val="22"/>
        </w:rPr>
        <w:t xml:space="preserve"> společných zařízení pro komplexní pozemkové úpravy v </w:t>
      </w:r>
      <w:proofErr w:type="spellStart"/>
      <w:r w:rsidRPr="007E004F">
        <w:rPr>
          <w:rFonts w:cs="Arial"/>
          <w:bCs/>
          <w:iCs/>
          <w:szCs w:val="22"/>
        </w:rPr>
        <w:t>k.ú</w:t>
      </w:r>
      <w:proofErr w:type="spellEnd"/>
      <w:r w:rsidRPr="007E004F">
        <w:rPr>
          <w:rFonts w:cs="Arial"/>
          <w:bCs/>
          <w:iCs/>
          <w:szCs w:val="22"/>
        </w:rPr>
        <w:t xml:space="preserve">. </w:t>
      </w:r>
      <w:r>
        <w:rPr>
          <w:rFonts w:cs="Arial"/>
          <w:bCs/>
          <w:iCs/>
          <w:szCs w:val="22"/>
        </w:rPr>
        <w:t>V</w:t>
      </w:r>
      <w:r w:rsidR="0098454D">
        <w:rPr>
          <w:rFonts w:cs="Arial"/>
          <w:bCs/>
          <w:iCs/>
          <w:szCs w:val="22"/>
        </w:rPr>
        <w:t>intířov a v </w:t>
      </w:r>
      <w:proofErr w:type="spellStart"/>
      <w:r w:rsidR="0098454D">
        <w:rPr>
          <w:rFonts w:cs="Arial"/>
          <w:bCs/>
          <w:iCs/>
          <w:szCs w:val="22"/>
        </w:rPr>
        <w:t>k.ú</w:t>
      </w:r>
      <w:proofErr w:type="spellEnd"/>
      <w:r w:rsidR="0098454D">
        <w:rPr>
          <w:rFonts w:cs="Arial"/>
          <w:bCs/>
          <w:iCs/>
          <w:szCs w:val="22"/>
        </w:rPr>
        <w:t>. Dobrá Voda u Pacova</w:t>
      </w:r>
      <w:r w:rsidRPr="007E004F">
        <w:rPr>
          <w:rFonts w:cs="Arial"/>
          <w:bCs/>
          <w:iCs/>
          <w:szCs w:val="22"/>
        </w:rPr>
        <w:t xml:space="preserve">. </w:t>
      </w:r>
    </w:p>
    <w:p w14:paraId="084B836D" w14:textId="41A68339" w:rsidR="00F06848" w:rsidRPr="00F06848" w:rsidRDefault="00F06848" w:rsidP="00B14D83">
      <w:pPr>
        <w:spacing w:line="276" w:lineRule="auto"/>
        <w:ind w:left="567"/>
        <w:rPr>
          <w:rFonts w:cs="Arial"/>
          <w:b/>
          <w:bCs/>
          <w:iCs/>
          <w:szCs w:val="22"/>
          <w:u w:val="single"/>
        </w:rPr>
      </w:pPr>
      <w:r w:rsidRPr="00F06848">
        <w:rPr>
          <w:rFonts w:cs="Arial"/>
          <w:b/>
          <w:bCs/>
          <w:iCs/>
          <w:szCs w:val="22"/>
          <w:u w:val="single"/>
        </w:rPr>
        <w:t xml:space="preserve">Podrobný popis projektové dokumentace: </w:t>
      </w:r>
    </w:p>
    <w:p w14:paraId="28CBE5C9" w14:textId="77777777" w:rsidR="009855B4" w:rsidRPr="009855B4" w:rsidRDefault="009855B4" w:rsidP="009855B4">
      <w:pPr>
        <w:spacing w:line="276" w:lineRule="auto"/>
        <w:ind w:left="567"/>
        <w:jc w:val="both"/>
        <w:rPr>
          <w:rFonts w:cs="Arial"/>
          <w:bCs/>
          <w:iCs/>
          <w:szCs w:val="22"/>
        </w:rPr>
      </w:pPr>
      <w:r w:rsidRPr="009855B4">
        <w:rPr>
          <w:rFonts w:cs="Arial"/>
          <w:bCs/>
          <w:iCs/>
          <w:szCs w:val="22"/>
          <w:u w:val="single"/>
        </w:rPr>
        <w:t xml:space="preserve">Polní cesta HC3-R v </w:t>
      </w:r>
      <w:proofErr w:type="spellStart"/>
      <w:r w:rsidRPr="009855B4">
        <w:rPr>
          <w:rFonts w:cs="Arial"/>
          <w:bCs/>
          <w:iCs/>
          <w:szCs w:val="22"/>
          <w:u w:val="single"/>
        </w:rPr>
        <w:t>k.ú</w:t>
      </w:r>
      <w:proofErr w:type="spellEnd"/>
      <w:r w:rsidRPr="009855B4">
        <w:rPr>
          <w:rFonts w:cs="Arial"/>
          <w:bCs/>
          <w:iCs/>
          <w:szCs w:val="22"/>
          <w:u w:val="single"/>
        </w:rPr>
        <w:t>. Vintířov</w:t>
      </w:r>
      <w:r w:rsidRPr="009855B4">
        <w:rPr>
          <w:rFonts w:cs="Arial"/>
          <w:bCs/>
          <w:iCs/>
          <w:szCs w:val="22"/>
        </w:rPr>
        <w:t xml:space="preserve"> – Hlavní polní cesta navržená k rekonstrukci, která vede od sídla Vintířov severovýchodním směrem až ke katastrální hranici s </w:t>
      </w:r>
      <w:proofErr w:type="spellStart"/>
      <w:r w:rsidRPr="009855B4">
        <w:rPr>
          <w:rFonts w:cs="Arial"/>
          <w:bCs/>
          <w:iCs/>
          <w:szCs w:val="22"/>
        </w:rPr>
        <w:t>k.ú</w:t>
      </w:r>
      <w:proofErr w:type="spellEnd"/>
      <w:r w:rsidRPr="009855B4">
        <w:rPr>
          <w:rFonts w:cs="Arial"/>
          <w:bCs/>
          <w:iCs/>
          <w:szCs w:val="22"/>
        </w:rPr>
        <w:t xml:space="preserve">. Dobrá Voda u Pacova. Cesta zpřístupní zemědělské pozemky a propojí katastrální území Vintířov s </w:t>
      </w:r>
      <w:proofErr w:type="spellStart"/>
      <w:r w:rsidRPr="009855B4">
        <w:rPr>
          <w:rFonts w:cs="Arial"/>
          <w:bCs/>
          <w:iCs/>
          <w:szCs w:val="22"/>
        </w:rPr>
        <w:t>k.ú</w:t>
      </w:r>
      <w:proofErr w:type="spellEnd"/>
      <w:r w:rsidRPr="009855B4">
        <w:rPr>
          <w:rFonts w:cs="Arial"/>
          <w:bCs/>
          <w:iCs/>
          <w:szCs w:val="22"/>
        </w:rPr>
        <w:t xml:space="preserve">. Dobrá Voda u Pacova. Na části cesty je stávající oboustranné ozelenění. Na zbývající části cesty (úseky mimo meliorace POZ) je navrženo jednostranné liniové ozelenění označení KZ12 a KZ16. Součástí realizace bude rekonstrukce propustku P4. Délka cesty je 1629 m, navržený povrch je asfaltový. Cesta je navržena na parcelách </w:t>
      </w:r>
      <w:proofErr w:type="spellStart"/>
      <w:r w:rsidRPr="009855B4">
        <w:rPr>
          <w:rFonts w:cs="Arial"/>
          <w:bCs/>
          <w:iCs/>
          <w:szCs w:val="22"/>
        </w:rPr>
        <w:t>p.č</w:t>
      </w:r>
      <w:proofErr w:type="spellEnd"/>
      <w:r w:rsidRPr="009855B4">
        <w:rPr>
          <w:rFonts w:cs="Arial"/>
          <w:bCs/>
          <w:iCs/>
          <w:szCs w:val="22"/>
        </w:rPr>
        <w:t xml:space="preserve">. 1983 a 1815. Realizací cesty a výsadbou zeleně v druhé polovině cesty dojde k rozčlenění rozsáhlého bloku orné půdy a k zamezení případné eroze. </w:t>
      </w:r>
    </w:p>
    <w:p w14:paraId="313B0C7D" w14:textId="77777777" w:rsidR="009855B4" w:rsidRPr="009855B4" w:rsidRDefault="009855B4" w:rsidP="009855B4">
      <w:pPr>
        <w:spacing w:line="276" w:lineRule="auto"/>
        <w:ind w:left="567"/>
        <w:jc w:val="both"/>
        <w:rPr>
          <w:rFonts w:cs="Arial"/>
          <w:bCs/>
          <w:iCs/>
          <w:szCs w:val="22"/>
          <w:u w:val="single"/>
        </w:rPr>
      </w:pPr>
    </w:p>
    <w:p w14:paraId="415AE14A" w14:textId="77777777" w:rsidR="009855B4" w:rsidRPr="009855B4" w:rsidRDefault="009855B4" w:rsidP="009855B4">
      <w:pPr>
        <w:spacing w:line="276" w:lineRule="auto"/>
        <w:ind w:left="567"/>
        <w:jc w:val="both"/>
        <w:rPr>
          <w:rFonts w:cs="Arial"/>
          <w:bCs/>
          <w:iCs/>
          <w:szCs w:val="22"/>
        </w:rPr>
      </w:pPr>
      <w:r w:rsidRPr="009855B4">
        <w:rPr>
          <w:rFonts w:cs="Arial"/>
          <w:bCs/>
          <w:iCs/>
          <w:szCs w:val="22"/>
          <w:u w:val="single"/>
        </w:rPr>
        <w:t xml:space="preserve">Polní cesta CV16 v </w:t>
      </w:r>
      <w:proofErr w:type="spellStart"/>
      <w:r w:rsidRPr="009855B4">
        <w:rPr>
          <w:rFonts w:cs="Arial"/>
          <w:bCs/>
          <w:iCs/>
          <w:szCs w:val="22"/>
          <w:u w:val="single"/>
        </w:rPr>
        <w:t>k.ú</w:t>
      </w:r>
      <w:proofErr w:type="spellEnd"/>
      <w:r w:rsidRPr="009855B4">
        <w:rPr>
          <w:rFonts w:cs="Arial"/>
          <w:bCs/>
          <w:iCs/>
          <w:szCs w:val="22"/>
          <w:u w:val="single"/>
        </w:rPr>
        <w:t>. Dobrá Voda u Pacova</w:t>
      </w:r>
      <w:r w:rsidRPr="009855B4">
        <w:rPr>
          <w:rFonts w:cs="Arial"/>
          <w:bCs/>
          <w:iCs/>
          <w:szCs w:val="22"/>
        </w:rPr>
        <w:t xml:space="preserve"> – délka cesty je 425 m a bude navržena s asfaltovým povrhem. Cesta je navržena na parcele </w:t>
      </w:r>
      <w:proofErr w:type="spellStart"/>
      <w:r w:rsidRPr="009855B4">
        <w:rPr>
          <w:rFonts w:cs="Arial"/>
          <w:bCs/>
          <w:iCs/>
          <w:szCs w:val="22"/>
        </w:rPr>
        <w:t>p.č</w:t>
      </w:r>
      <w:proofErr w:type="spellEnd"/>
      <w:r w:rsidRPr="009855B4">
        <w:rPr>
          <w:rFonts w:cs="Arial"/>
          <w:bCs/>
          <w:iCs/>
          <w:szCs w:val="22"/>
        </w:rPr>
        <w:t>. 1346. Cesta má mimo funkce zpřístupnění a propojení katastrální území i funkci protierozní, kdy dojde k přerušení rozsáhlého svahu.</w:t>
      </w:r>
    </w:p>
    <w:p w14:paraId="5681B178" w14:textId="77777777" w:rsidR="009855B4" w:rsidRPr="009855B4" w:rsidRDefault="009855B4" w:rsidP="009855B4">
      <w:pPr>
        <w:spacing w:line="276" w:lineRule="auto"/>
        <w:ind w:left="567"/>
        <w:jc w:val="both"/>
        <w:rPr>
          <w:rFonts w:cs="Arial"/>
          <w:bCs/>
          <w:iCs/>
          <w:szCs w:val="22"/>
        </w:rPr>
      </w:pPr>
      <w:r w:rsidRPr="009855B4">
        <w:rPr>
          <w:rFonts w:cs="Arial"/>
          <w:bCs/>
          <w:iCs/>
          <w:szCs w:val="22"/>
        </w:rPr>
        <w:t xml:space="preserve">Část polní cesty CV15 v </w:t>
      </w:r>
      <w:proofErr w:type="spellStart"/>
      <w:r w:rsidRPr="009855B4">
        <w:rPr>
          <w:rFonts w:cs="Arial"/>
          <w:bCs/>
          <w:iCs/>
          <w:szCs w:val="22"/>
        </w:rPr>
        <w:t>k.ú</w:t>
      </w:r>
      <w:proofErr w:type="spellEnd"/>
      <w:r w:rsidRPr="009855B4">
        <w:rPr>
          <w:rFonts w:cs="Arial"/>
          <w:bCs/>
          <w:iCs/>
          <w:szCs w:val="22"/>
        </w:rPr>
        <w:t xml:space="preserve">. Dobrá Voda u Pacova – délka cesty je 554 m a bude navržena s asfaltovým povrhem. Cesta je navržena na parcele </w:t>
      </w:r>
      <w:proofErr w:type="spellStart"/>
      <w:r w:rsidRPr="009855B4">
        <w:rPr>
          <w:rFonts w:cs="Arial"/>
          <w:bCs/>
          <w:iCs/>
          <w:szCs w:val="22"/>
        </w:rPr>
        <w:t>p.č</w:t>
      </w:r>
      <w:proofErr w:type="spellEnd"/>
      <w:r w:rsidRPr="009855B4">
        <w:rPr>
          <w:rFonts w:cs="Arial"/>
          <w:bCs/>
          <w:iCs/>
          <w:szCs w:val="22"/>
        </w:rPr>
        <w:t>. 1347.</w:t>
      </w:r>
    </w:p>
    <w:p w14:paraId="34AAD1B4" w14:textId="37C77B07" w:rsidR="005946C7" w:rsidRPr="00DB32E6" w:rsidRDefault="00551F8D" w:rsidP="009855B4">
      <w:pPr>
        <w:spacing w:line="276" w:lineRule="auto"/>
        <w:ind w:left="567" w:hanging="1276"/>
        <w:rPr>
          <w:rStyle w:val="l-L2Char"/>
          <w:rFonts w:cs="Arial"/>
          <w:b/>
          <w:i/>
          <w:color w:val="FF0000"/>
          <w:szCs w:val="22"/>
        </w:rPr>
      </w:pPr>
      <w:r>
        <w:rPr>
          <w:rFonts w:cs="Arial"/>
          <w:b/>
          <w:iCs/>
          <w:szCs w:val="22"/>
        </w:rPr>
        <w:tab/>
      </w:r>
      <w:r w:rsidR="005946C7" w:rsidRPr="004D5F78">
        <w:rPr>
          <w:rStyle w:val="l-L2Char"/>
          <w:rFonts w:cs="Arial"/>
          <w:i/>
          <w:szCs w:val="22"/>
        </w:rPr>
        <w:t>Přístupy na pozemky jednotlivých vlastníků budou řešeny sjezdy v rámci pozemku stavby</w:t>
      </w:r>
      <w:r w:rsidR="005946C7">
        <w:rPr>
          <w:rStyle w:val="l-L2Char"/>
          <w:rFonts w:cs="Arial"/>
          <w:i/>
          <w:szCs w:val="22"/>
        </w:rPr>
        <w:t xml:space="preserve"> cesty.</w:t>
      </w:r>
      <w:r w:rsidR="005946C7" w:rsidRPr="004D5F78">
        <w:rPr>
          <w:rStyle w:val="l-L2Char"/>
          <w:rFonts w:cs="Arial"/>
          <w:i/>
          <w:szCs w:val="22"/>
        </w:rPr>
        <w:t xml:space="preserve"> </w:t>
      </w:r>
    </w:p>
    <w:p w14:paraId="617DFB41" w14:textId="6ADD591A" w:rsidR="003659C2" w:rsidRPr="008402E2" w:rsidRDefault="003659C2" w:rsidP="006D50D1">
      <w:pPr>
        <w:pStyle w:val="l-L1"/>
        <w:keepNext w:val="0"/>
        <w:numPr>
          <w:ilvl w:val="2"/>
          <w:numId w:val="60"/>
        </w:numPr>
        <w:spacing w:before="120" w:after="120"/>
        <w:jc w:val="both"/>
        <w:rPr>
          <w:rStyle w:val="l-L2Char"/>
          <w:rFonts w:cs="Arial"/>
          <w:b w:val="0"/>
          <w:szCs w:val="22"/>
          <w:u w:val="none"/>
        </w:rPr>
      </w:pPr>
      <w:r w:rsidRPr="008402E2">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r w:rsidR="00B70B1E" w:rsidRPr="004D5F78">
        <w:rPr>
          <w:rStyle w:val="l-L2Char"/>
          <w:rFonts w:cs="Arial"/>
          <w:szCs w:val="22"/>
          <w:lang w:eastAsia="en-US"/>
        </w:rPr>
        <w:lastRenderedPageBreak/>
        <w:t>„</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7C71F105" w14:textId="14BB448D" w:rsidR="007919C2" w:rsidRDefault="007919C2" w:rsidP="007919C2">
      <w:pPr>
        <w:pStyle w:val="l-L1"/>
        <w:keepNext w:val="0"/>
        <w:numPr>
          <w:ilvl w:val="0"/>
          <w:numId w:val="0"/>
        </w:numPr>
        <w:spacing w:before="120" w:after="120"/>
        <w:ind w:left="1212"/>
        <w:jc w:val="left"/>
        <w:rPr>
          <w:rFonts w:ascii="Arial" w:hAnsi="Arial" w:cs="Arial"/>
          <w:szCs w:val="22"/>
          <w:lang w:val="en-US"/>
        </w:rPr>
      </w:pPr>
      <w:proofErr w:type="spellStart"/>
      <w:r>
        <w:rPr>
          <w:rFonts w:ascii="Arial" w:hAnsi="Arial" w:cs="Arial"/>
          <w:szCs w:val="22"/>
          <w:lang w:val="en-US"/>
        </w:rPr>
        <w:t>Návrh</w:t>
      </w:r>
      <w:proofErr w:type="spellEnd"/>
      <w:r>
        <w:rPr>
          <w:rFonts w:ascii="Arial" w:hAnsi="Arial" w:cs="Arial"/>
          <w:szCs w:val="22"/>
          <w:lang w:val="en-US"/>
        </w:rPr>
        <w:t xml:space="preserve"> </w:t>
      </w:r>
      <w:proofErr w:type="spellStart"/>
      <w:r>
        <w:rPr>
          <w:rFonts w:ascii="Arial" w:hAnsi="Arial" w:cs="Arial"/>
          <w:szCs w:val="22"/>
          <w:lang w:val="en-US"/>
        </w:rPr>
        <w:t>komplexních</w:t>
      </w:r>
      <w:proofErr w:type="spellEnd"/>
      <w:r>
        <w:rPr>
          <w:rFonts w:ascii="Arial" w:hAnsi="Arial" w:cs="Arial"/>
          <w:szCs w:val="22"/>
          <w:lang w:val="en-US"/>
        </w:rPr>
        <w:t xml:space="preserve"> </w:t>
      </w:r>
      <w:proofErr w:type="spellStart"/>
      <w:r>
        <w:rPr>
          <w:rFonts w:ascii="Arial" w:hAnsi="Arial" w:cs="Arial"/>
          <w:szCs w:val="22"/>
          <w:lang w:val="en-US"/>
        </w:rPr>
        <w:t>pozemkových</w:t>
      </w:r>
      <w:proofErr w:type="spellEnd"/>
      <w:r>
        <w:rPr>
          <w:rFonts w:ascii="Arial" w:hAnsi="Arial" w:cs="Arial"/>
          <w:szCs w:val="22"/>
          <w:lang w:val="en-US"/>
        </w:rPr>
        <w:t xml:space="preserve"> </w:t>
      </w:r>
      <w:proofErr w:type="spellStart"/>
      <w:r>
        <w:rPr>
          <w:rFonts w:ascii="Arial" w:hAnsi="Arial" w:cs="Arial"/>
          <w:szCs w:val="22"/>
          <w:lang w:val="en-US"/>
        </w:rPr>
        <w:t>úprav</w:t>
      </w:r>
      <w:proofErr w:type="spellEnd"/>
      <w:r>
        <w:rPr>
          <w:rFonts w:ascii="Arial" w:hAnsi="Arial" w:cs="Arial"/>
          <w:szCs w:val="22"/>
          <w:lang w:val="en-US"/>
        </w:rPr>
        <w:t xml:space="preserve"> v </w:t>
      </w:r>
      <w:proofErr w:type="spellStart"/>
      <w:r>
        <w:rPr>
          <w:rFonts w:ascii="Arial" w:hAnsi="Arial" w:cs="Arial"/>
          <w:szCs w:val="22"/>
          <w:lang w:val="en-US"/>
        </w:rPr>
        <w:t>k.ú</w:t>
      </w:r>
      <w:proofErr w:type="spellEnd"/>
      <w:r>
        <w:rPr>
          <w:rFonts w:ascii="Arial" w:hAnsi="Arial" w:cs="Arial"/>
          <w:szCs w:val="22"/>
          <w:lang w:val="en-US"/>
        </w:rPr>
        <w:t xml:space="preserve">. </w:t>
      </w:r>
      <w:proofErr w:type="spellStart"/>
      <w:r w:rsidR="00E004F2">
        <w:rPr>
          <w:rFonts w:ascii="Arial" w:hAnsi="Arial" w:cs="Arial"/>
          <w:szCs w:val="22"/>
          <w:lang w:val="en-US"/>
        </w:rPr>
        <w:t>Vintířov</w:t>
      </w:r>
      <w:proofErr w:type="spellEnd"/>
    </w:p>
    <w:p w14:paraId="41F4D7E1" w14:textId="2B49DA80" w:rsidR="00E004F2" w:rsidRPr="00E004F2" w:rsidRDefault="00E004F2" w:rsidP="00E004F2">
      <w:pPr>
        <w:pStyle w:val="l-L1"/>
        <w:keepNext w:val="0"/>
        <w:numPr>
          <w:ilvl w:val="0"/>
          <w:numId w:val="0"/>
        </w:numPr>
        <w:spacing w:before="120" w:after="120"/>
        <w:ind w:left="1212"/>
        <w:jc w:val="left"/>
        <w:rPr>
          <w:rStyle w:val="l-L2Char"/>
          <w:rFonts w:cs="Arial"/>
          <w:szCs w:val="22"/>
          <w:lang w:val="en-US"/>
        </w:rPr>
      </w:pPr>
      <w:proofErr w:type="spellStart"/>
      <w:r>
        <w:rPr>
          <w:rFonts w:ascii="Arial" w:hAnsi="Arial" w:cs="Arial"/>
          <w:szCs w:val="22"/>
          <w:lang w:val="en-US"/>
        </w:rPr>
        <w:t>Návrh</w:t>
      </w:r>
      <w:proofErr w:type="spellEnd"/>
      <w:r>
        <w:rPr>
          <w:rFonts w:ascii="Arial" w:hAnsi="Arial" w:cs="Arial"/>
          <w:szCs w:val="22"/>
          <w:lang w:val="en-US"/>
        </w:rPr>
        <w:t xml:space="preserve"> </w:t>
      </w:r>
      <w:proofErr w:type="spellStart"/>
      <w:r>
        <w:rPr>
          <w:rFonts w:ascii="Arial" w:hAnsi="Arial" w:cs="Arial"/>
          <w:szCs w:val="22"/>
          <w:lang w:val="en-US"/>
        </w:rPr>
        <w:t>komplexních</w:t>
      </w:r>
      <w:proofErr w:type="spellEnd"/>
      <w:r>
        <w:rPr>
          <w:rFonts w:ascii="Arial" w:hAnsi="Arial" w:cs="Arial"/>
          <w:szCs w:val="22"/>
          <w:lang w:val="en-US"/>
        </w:rPr>
        <w:t xml:space="preserve"> </w:t>
      </w:r>
      <w:proofErr w:type="spellStart"/>
      <w:r>
        <w:rPr>
          <w:rFonts w:ascii="Arial" w:hAnsi="Arial" w:cs="Arial"/>
          <w:szCs w:val="22"/>
          <w:lang w:val="en-US"/>
        </w:rPr>
        <w:t>pozemkových</w:t>
      </w:r>
      <w:proofErr w:type="spellEnd"/>
      <w:r>
        <w:rPr>
          <w:rFonts w:ascii="Arial" w:hAnsi="Arial" w:cs="Arial"/>
          <w:szCs w:val="22"/>
          <w:lang w:val="en-US"/>
        </w:rPr>
        <w:t xml:space="preserve"> </w:t>
      </w:r>
      <w:proofErr w:type="spellStart"/>
      <w:r>
        <w:rPr>
          <w:rFonts w:ascii="Arial" w:hAnsi="Arial" w:cs="Arial"/>
          <w:szCs w:val="22"/>
          <w:lang w:val="en-US"/>
        </w:rPr>
        <w:t>úprav</w:t>
      </w:r>
      <w:proofErr w:type="spellEnd"/>
      <w:r>
        <w:rPr>
          <w:rFonts w:ascii="Arial" w:hAnsi="Arial" w:cs="Arial"/>
          <w:szCs w:val="22"/>
          <w:lang w:val="en-US"/>
        </w:rPr>
        <w:t xml:space="preserve"> v </w:t>
      </w:r>
      <w:proofErr w:type="spellStart"/>
      <w:r>
        <w:rPr>
          <w:rFonts w:ascii="Arial" w:hAnsi="Arial" w:cs="Arial"/>
          <w:szCs w:val="22"/>
          <w:lang w:val="en-US"/>
        </w:rPr>
        <w:t>k.ú</w:t>
      </w:r>
      <w:proofErr w:type="spellEnd"/>
      <w:r>
        <w:rPr>
          <w:rFonts w:ascii="Arial" w:hAnsi="Arial" w:cs="Arial"/>
          <w:szCs w:val="22"/>
          <w:lang w:val="en-US"/>
        </w:rPr>
        <w:t xml:space="preserve">. </w:t>
      </w:r>
      <w:proofErr w:type="spellStart"/>
      <w:r>
        <w:rPr>
          <w:rFonts w:ascii="Arial" w:hAnsi="Arial" w:cs="Arial"/>
          <w:szCs w:val="22"/>
          <w:lang w:val="en-US"/>
        </w:rPr>
        <w:t>Dobrá</w:t>
      </w:r>
      <w:proofErr w:type="spellEnd"/>
      <w:r>
        <w:rPr>
          <w:rFonts w:ascii="Arial" w:hAnsi="Arial" w:cs="Arial"/>
          <w:szCs w:val="22"/>
          <w:lang w:val="en-US"/>
        </w:rPr>
        <w:t xml:space="preserve"> </w:t>
      </w:r>
      <w:proofErr w:type="spellStart"/>
      <w:r>
        <w:rPr>
          <w:rFonts w:ascii="Arial" w:hAnsi="Arial" w:cs="Arial"/>
          <w:szCs w:val="22"/>
          <w:lang w:val="en-US"/>
        </w:rPr>
        <w:t>Voda</w:t>
      </w:r>
      <w:proofErr w:type="spellEnd"/>
      <w:r>
        <w:rPr>
          <w:rFonts w:ascii="Arial" w:hAnsi="Arial" w:cs="Arial"/>
          <w:szCs w:val="22"/>
          <w:lang w:val="en-US"/>
        </w:rPr>
        <w:t xml:space="preserve"> u </w:t>
      </w:r>
      <w:proofErr w:type="spellStart"/>
      <w:r>
        <w:rPr>
          <w:rFonts w:ascii="Arial" w:hAnsi="Arial" w:cs="Arial"/>
          <w:szCs w:val="22"/>
          <w:lang w:val="en-US"/>
        </w:rPr>
        <w:t>Pacova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189276A" w14:textId="0F63529E" w:rsidR="00F54EA1" w:rsidRPr="000E122A" w:rsidRDefault="00F54EA1" w:rsidP="00F54EA1">
      <w:pPr>
        <w:pStyle w:val="l-L1"/>
        <w:keepNext w:val="0"/>
        <w:numPr>
          <w:ilvl w:val="0"/>
          <w:numId w:val="0"/>
        </w:numPr>
        <w:spacing w:before="120" w:after="120"/>
        <w:ind w:left="1212"/>
        <w:jc w:val="left"/>
        <w:rPr>
          <w:rStyle w:val="l-L2Char"/>
          <w:rFonts w:cs="Arial"/>
          <w:szCs w:val="22"/>
          <w:highlight w:val="yellow"/>
        </w:rPr>
      </w:pPr>
      <w:r w:rsidRPr="000E122A">
        <w:rPr>
          <w:rStyle w:val="l-L2Char"/>
          <w:rFonts w:cs="Arial"/>
          <w:szCs w:val="22"/>
        </w:rPr>
        <w:t xml:space="preserve">Plán společných zařízení pro Komplexní pozemkové úpravy v </w:t>
      </w:r>
      <w:proofErr w:type="spellStart"/>
      <w:r w:rsidRPr="000E122A">
        <w:rPr>
          <w:rStyle w:val="l-L2Char"/>
          <w:rFonts w:cs="Arial"/>
          <w:szCs w:val="22"/>
        </w:rPr>
        <w:t>k.ú</w:t>
      </w:r>
      <w:proofErr w:type="spellEnd"/>
      <w:r w:rsidRPr="000E122A">
        <w:rPr>
          <w:rStyle w:val="l-L2Char"/>
          <w:rFonts w:cs="Arial"/>
          <w:szCs w:val="22"/>
        </w:rPr>
        <w:t xml:space="preserve">. </w:t>
      </w:r>
      <w:r w:rsidR="00E004F2">
        <w:rPr>
          <w:rStyle w:val="l-L2Char"/>
          <w:rFonts w:cs="Arial"/>
          <w:szCs w:val="22"/>
        </w:rPr>
        <w:t>Vintířov</w:t>
      </w:r>
    </w:p>
    <w:p w14:paraId="2D101D89" w14:textId="1064B7AA" w:rsidR="00E004F2" w:rsidRPr="000E122A" w:rsidRDefault="00E004F2" w:rsidP="00E004F2">
      <w:pPr>
        <w:pStyle w:val="l-L1"/>
        <w:keepNext w:val="0"/>
        <w:numPr>
          <w:ilvl w:val="0"/>
          <w:numId w:val="0"/>
        </w:numPr>
        <w:spacing w:before="120" w:after="120"/>
        <w:ind w:left="1212"/>
        <w:jc w:val="left"/>
        <w:rPr>
          <w:rStyle w:val="l-L2Char"/>
          <w:rFonts w:cs="Arial"/>
          <w:szCs w:val="22"/>
          <w:highlight w:val="yellow"/>
        </w:rPr>
      </w:pPr>
      <w:r w:rsidRPr="000E122A">
        <w:rPr>
          <w:rStyle w:val="l-L2Char"/>
          <w:rFonts w:cs="Arial"/>
          <w:szCs w:val="22"/>
        </w:rPr>
        <w:t xml:space="preserve">Plán společných zařízení pro Komplexní pozemkové úpravy v </w:t>
      </w:r>
      <w:proofErr w:type="spellStart"/>
      <w:r w:rsidRPr="000E122A">
        <w:rPr>
          <w:rStyle w:val="l-L2Char"/>
          <w:rFonts w:cs="Arial"/>
          <w:szCs w:val="22"/>
        </w:rPr>
        <w:t>k.ú</w:t>
      </w:r>
      <w:proofErr w:type="spellEnd"/>
      <w:r w:rsidRPr="000E122A">
        <w:rPr>
          <w:rStyle w:val="l-L2Char"/>
          <w:rFonts w:cs="Arial"/>
          <w:szCs w:val="22"/>
        </w:rPr>
        <w:t xml:space="preserve">. </w:t>
      </w:r>
      <w:proofErr w:type="spellStart"/>
      <w:r>
        <w:rPr>
          <w:rFonts w:ascii="Arial" w:hAnsi="Arial" w:cs="Arial"/>
          <w:szCs w:val="22"/>
          <w:lang w:val="en-US"/>
        </w:rPr>
        <w:t>Dobrá</w:t>
      </w:r>
      <w:proofErr w:type="spellEnd"/>
      <w:r>
        <w:rPr>
          <w:rFonts w:ascii="Arial" w:hAnsi="Arial" w:cs="Arial"/>
          <w:szCs w:val="22"/>
          <w:lang w:val="en-US"/>
        </w:rPr>
        <w:t xml:space="preserve"> </w:t>
      </w:r>
      <w:proofErr w:type="spellStart"/>
      <w:r>
        <w:rPr>
          <w:rFonts w:ascii="Arial" w:hAnsi="Arial" w:cs="Arial"/>
          <w:szCs w:val="22"/>
          <w:lang w:val="en-US"/>
        </w:rPr>
        <w:t>Voda</w:t>
      </w:r>
      <w:proofErr w:type="spellEnd"/>
      <w:r>
        <w:rPr>
          <w:rFonts w:ascii="Arial" w:hAnsi="Arial" w:cs="Arial"/>
          <w:szCs w:val="22"/>
          <w:lang w:val="en-US"/>
        </w:rPr>
        <w:t xml:space="preserve"> u </w:t>
      </w:r>
      <w:proofErr w:type="spellStart"/>
      <w:r>
        <w:rPr>
          <w:rFonts w:ascii="Arial" w:hAnsi="Arial" w:cs="Arial"/>
          <w:szCs w:val="22"/>
          <w:lang w:val="en-US"/>
        </w:rPr>
        <w:t>Pacova</w:t>
      </w:r>
      <w:proofErr w:type="spellEnd"/>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7391F9F1"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0F8FEA23"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294B61B5"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54E4CB02"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44909D37"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525A4B70"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25E39F4C"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77B09D7C"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22483CC8"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533FD4F6" w14:textId="77777777" w:rsidR="00E004F2" w:rsidRPr="004D5F78"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4F1484E1" w14:textId="684CF047" w:rsidR="0006284B" w:rsidRDefault="0006284B" w:rsidP="00DE1361">
      <w:pPr>
        <w:ind w:firstLine="360"/>
        <w:rPr>
          <w:rFonts w:cs="Arial"/>
          <w:b/>
          <w:i/>
          <w:szCs w:val="22"/>
        </w:rPr>
      </w:pP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F73DAE" w14:textId="5B647968" w:rsidR="004D687E" w:rsidRPr="00E004F2" w:rsidRDefault="001A027C" w:rsidP="00E004F2">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sectPr w:rsidR="004D687E" w:rsidRPr="00E004F2"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117D" w14:textId="77777777" w:rsidR="00FA7CE7" w:rsidRDefault="00FA7CE7">
      <w:r>
        <w:separator/>
      </w:r>
    </w:p>
  </w:endnote>
  <w:endnote w:type="continuationSeparator" w:id="0">
    <w:p w14:paraId="541FDA96" w14:textId="77777777" w:rsidR="00FA7CE7" w:rsidRDefault="00FA7CE7">
      <w:r>
        <w:continuationSeparator/>
      </w:r>
    </w:p>
  </w:endnote>
  <w:endnote w:type="continuationNotice" w:id="1">
    <w:p w14:paraId="7012B1BE" w14:textId="77777777" w:rsidR="00FA7CE7" w:rsidRDefault="00FA7CE7"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7355" w14:textId="77777777" w:rsidR="00FA7CE7" w:rsidRDefault="00FA7CE7">
      <w:r>
        <w:separator/>
      </w:r>
    </w:p>
  </w:footnote>
  <w:footnote w:type="continuationSeparator" w:id="0">
    <w:p w14:paraId="14B735FC" w14:textId="77777777" w:rsidR="00FA7CE7" w:rsidRDefault="00FA7CE7">
      <w:r>
        <w:continuationSeparator/>
      </w:r>
    </w:p>
  </w:footnote>
  <w:footnote w:type="continuationNotice" w:id="1">
    <w:p w14:paraId="0AE6F147" w14:textId="77777777" w:rsidR="00FA7CE7" w:rsidRDefault="00FA7CE7"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6E99DE22" w:rsidR="0053219E" w:rsidRPr="0015467D" w:rsidRDefault="0053219E" w:rsidP="004E0C68">
    <w:pPr>
      <w:pStyle w:val="Zhlav"/>
      <w:spacing w:after="0"/>
      <w:rPr>
        <w:sz w:val="16"/>
        <w:szCs w:val="16"/>
      </w:rPr>
    </w:pPr>
    <w:r>
      <w:t xml:space="preserve">                                                                                    </w:t>
    </w:r>
    <w:r w:rsidRPr="0015467D">
      <w:rPr>
        <w:sz w:val="16"/>
        <w:szCs w:val="16"/>
      </w:rPr>
      <w:t>Číslo smlouvy objednatele:</w:t>
    </w:r>
    <w:r w:rsidR="004E0C68">
      <w:rPr>
        <w:sz w:val="16"/>
        <w:szCs w:val="16"/>
      </w:rPr>
      <w:t xml:space="preserve"> </w:t>
    </w:r>
    <w:r w:rsidR="00D03A6B">
      <w:rPr>
        <w:sz w:val="16"/>
        <w:szCs w:val="16"/>
      </w:rPr>
      <w:t>748</w:t>
    </w:r>
    <w:r w:rsidR="004E0C68">
      <w:rPr>
        <w:sz w:val="16"/>
        <w:szCs w:val="16"/>
      </w:rPr>
      <w:t>-2025-520203</w:t>
    </w:r>
  </w:p>
  <w:p w14:paraId="3CED7CE2" w14:textId="11C69BAE" w:rsidR="0053219E" w:rsidRPr="00B16ADC" w:rsidRDefault="0053219E" w:rsidP="004E0C68">
    <w:pPr>
      <w:pStyle w:val="Zhlav"/>
      <w:spacing w:after="0"/>
      <w:rPr>
        <w:sz w:val="16"/>
        <w:szCs w:val="16"/>
      </w:rPr>
    </w:pPr>
    <w:r w:rsidRPr="0015467D">
      <w:rPr>
        <w:sz w:val="16"/>
        <w:szCs w:val="16"/>
      </w:rPr>
      <w:t xml:space="preserve">                                                                                  </w:t>
    </w:r>
    <w:r>
      <w:rPr>
        <w:sz w:val="16"/>
        <w:szCs w:val="16"/>
      </w:rPr>
      <w:t xml:space="preserve">                            </w:t>
    </w:r>
    <w:r w:rsidR="004E0C68">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98C127D"/>
    <w:multiLevelType w:val="hybridMultilevel"/>
    <w:tmpl w:val="91CA6758"/>
    <w:lvl w:ilvl="0" w:tplc="476C692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1"/>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9"/>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50"/>
  </w:num>
  <w:num w:numId="86" w16cid:durableId="653532128">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A6B"/>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0317"/>
    <w:rsid w:val="000524D5"/>
    <w:rsid w:val="00052999"/>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17AB"/>
    <w:rsid w:val="001D2761"/>
    <w:rsid w:val="001D32AC"/>
    <w:rsid w:val="001D50DC"/>
    <w:rsid w:val="001D5C4E"/>
    <w:rsid w:val="001D70C2"/>
    <w:rsid w:val="001D7DFC"/>
    <w:rsid w:val="001E7C6C"/>
    <w:rsid w:val="001F2445"/>
    <w:rsid w:val="001F2D41"/>
    <w:rsid w:val="001F2EE8"/>
    <w:rsid w:val="001F361D"/>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2411"/>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344D"/>
    <w:rsid w:val="002954A2"/>
    <w:rsid w:val="002954D1"/>
    <w:rsid w:val="002A537A"/>
    <w:rsid w:val="002B0CFD"/>
    <w:rsid w:val="002B664C"/>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0EAE"/>
    <w:rsid w:val="002F3A87"/>
    <w:rsid w:val="002F6773"/>
    <w:rsid w:val="002F782A"/>
    <w:rsid w:val="00306D5E"/>
    <w:rsid w:val="0030729C"/>
    <w:rsid w:val="003106B8"/>
    <w:rsid w:val="00310DFE"/>
    <w:rsid w:val="003117A0"/>
    <w:rsid w:val="0031253C"/>
    <w:rsid w:val="003142FB"/>
    <w:rsid w:val="00314977"/>
    <w:rsid w:val="0031763B"/>
    <w:rsid w:val="00317B95"/>
    <w:rsid w:val="00321E30"/>
    <w:rsid w:val="00323892"/>
    <w:rsid w:val="00325F18"/>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4D6A"/>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41C"/>
    <w:rsid w:val="003C7DFA"/>
    <w:rsid w:val="003D006E"/>
    <w:rsid w:val="003D4D11"/>
    <w:rsid w:val="003D4E11"/>
    <w:rsid w:val="003D6DA3"/>
    <w:rsid w:val="003E1E1C"/>
    <w:rsid w:val="003E6C22"/>
    <w:rsid w:val="003E6ED4"/>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2C5"/>
    <w:rsid w:val="00463F9A"/>
    <w:rsid w:val="00466BB5"/>
    <w:rsid w:val="00467453"/>
    <w:rsid w:val="004723B4"/>
    <w:rsid w:val="00474312"/>
    <w:rsid w:val="0047679A"/>
    <w:rsid w:val="00477B5F"/>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0C68"/>
    <w:rsid w:val="004E2CB2"/>
    <w:rsid w:val="004E4176"/>
    <w:rsid w:val="004E4DA6"/>
    <w:rsid w:val="004E69ED"/>
    <w:rsid w:val="004E723B"/>
    <w:rsid w:val="004E7FB7"/>
    <w:rsid w:val="004E7FBB"/>
    <w:rsid w:val="004F13F9"/>
    <w:rsid w:val="004F154E"/>
    <w:rsid w:val="004F38A5"/>
    <w:rsid w:val="004F64EF"/>
    <w:rsid w:val="0050064E"/>
    <w:rsid w:val="00500D7A"/>
    <w:rsid w:val="00501669"/>
    <w:rsid w:val="00502DDF"/>
    <w:rsid w:val="00505CB7"/>
    <w:rsid w:val="00506188"/>
    <w:rsid w:val="00510351"/>
    <w:rsid w:val="00510C7F"/>
    <w:rsid w:val="00512499"/>
    <w:rsid w:val="00512DDF"/>
    <w:rsid w:val="00515CBE"/>
    <w:rsid w:val="00515DEA"/>
    <w:rsid w:val="0051662E"/>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1F8D"/>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6C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4F74"/>
    <w:rsid w:val="005F7FCA"/>
    <w:rsid w:val="00600130"/>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2949"/>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B65"/>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0623"/>
    <w:rsid w:val="006C2DB8"/>
    <w:rsid w:val="006C4AC4"/>
    <w:rsid w:val="006C527F"/>
    <w:rsid w:val="006C70A1"/>
    <w:rsid w:val="006D0667"/>
    <w:rsid w:val="006D0B98"/>
    <w:rsid w:val="006D0CCE"/>
    <w:rsid w:val="006D50D1"/>
    <w:rsid w:val="006D5A72"/>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4A64"/>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19C2"/>
    <w:rsid w:val="00792016"/>
    <w:rsid w:val="007A7E6A"/>
    <w:rsid w:val="007B467E"/>
    <w:rsid w:val="007B4FE3"/>
    <w:rsid w:val="007B5B8F"/>
    <w:rsid w:val="007B5D2C"/>
    <w:rsid w:val="007B7420"/>
    <w:rsid w:val="007C54BF"/>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6631"/>
    <w:rsid w:val="00817AFC"/>
    <w:rsid w:val="00821465"/>
    <w:rsid w:val="00821735"/>
    <w:rsid w:val="008218F0"/>
    <w:rsid w:val="00824335"/>
    <w:rsid w:val="00826A6F"/>
    <w:rsid w:val="00826B69"/>
    <w:rsid w:val="00830D23"/>
    <w:rsid w:val="008314E0"/>
    <w:rsid w:val="00831BE1"/>
    <w:rsid w:val="00835FCF"/>
    <w:rsid w:val="00837E89"/>
    <w:rsid w:val="008401E3"/>
    <w:rsid w:val="008402E2"/>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20C"/>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4CC"/>
    <w:rsid w:val="00971763"/>
    <w:rsid w:val="00971EAC"/>
    <w:rsid w:val="00972056"/>
    <w:rsid w:val="009737C2"/>
    <w:rsid w:val="009821DF"/>
    <w:rsid w:val="00982899"/>
    <w:rsid w:val="0098300F"/>
    <w:rsid w:val="0098454D"/>
    <w:rsid w:val="00985309"/>
    <w:rsid w:val="009855B4"/>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5516"/>
    <w:rsid w:val="009F72AB"/>
    <w:rsid w:val="009F7877"/>
    <w:rsid w:val="00A00B54"/>
    <w:rsid w:val="00A02163"/>
    <w:rsid w:val="00A04035"/>
    <w:rsid w:val="00A05F9D"/>
    <w:rsid w:val="00A06C18"/>
    <w:rsid w:val="00A10143"/>
    <w:rsid w:val="00A10274"/>
    <w:rsid w:val="00A1147A"/>
    <w:rsid w:val="00A126CD"/>
    <w:rsid w:val="00A12FB6"/>
    <w:rsid w:val="00A13231"/>
    <w:rsid w:val="00A13487"/>
    <w:rsid w:val="00A14402"/>
    <w:rsid w:val="00A2728C"/>
    <w:rsid w:val="00A30EED"/>
    <w:rsid w:val="00A31242"/>
    <w:rsid w:val="00A31465"/>
    <w:rsid w:val="00A320E6"/>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62F0"/>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0AFE"/>
    <w:rsid w:val="00B01789"/>
    <w:rsid w:val="00B02C31"/>
    <w:rsid w:val="00B03BB2"/>
    <w:rsid w:val="00B03FDB"/>
    <w:rsid w:val="00B121CF"/>
    <w:rsid w:val="00B14D83"/>
    <w:rsid w:val="00B1637F"/>
    <w:rsid w:val="00B16ADC"/>
    <w:rsid w:val="00B17AD7"/>
    <w:rsid w:val="00B20022"/>
    <w:rsid w:val="00B24B4D"/>
    <w:rsid w:val="00B2719E"/>
    <w:rsid w:val="00B305A2"/>
    <w:rsid w:val="00B30835"/>
    <w:rsid w:val="00B322DC"/>
    <w:rsid w:val="00B33F0F"/>
    <w:rsid w:val="00B369EA"/>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1909"/>
    <w:rsid w:val="00BA432B"/>
    <w:rsid w:val="00BB1545"/>
    <w:rsid w:val="00BB4624"/>
    <w:rsid w:val="00BB71C6"/>
    <w:rsid w:val="00BB7CB3"/>
    <w:rsid w:val="00BC11BB"/>
    <w:rsid w:val="00BC247C"/>
    <w:rsid w:val="00BC4D5C"/>
    <w:rsid w:val="00BD0A14"/>
    <w:rsid w:val="00BD3940"/>
    <w:rsid w:val="00BD3F3B"/>
    <w:rsid w:val="00BD41D3"/>
    <w:rsid w:val="00BD435A"/>
    <w:rsid w:val="00BD672E"/>
    <w:rsid w:val="00BD7C99"/>
    <w:rsid w:val="00BE258E"/>
    <w:rsid w:val="00BE7676"/>
    <w:rsid w:val="00BF3694"/>
    <w:rsid w:val="00BF54AF"/>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027A"/>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75C21"/>
    <w:rsid w:val="00C84B6E"/>
    <w:rsid w:val="00C84CC3"/>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8E0"/>
    <w:rsid w:val="00CE4E2C"/>
    <w:rsid w:val="00CE4F6C"/>
    <w:rsid w:val="00CE56BB"/>
    <w:rsid w:val="00CF0678"/>
    <w:rsid w:val="00CF6692"/>
    <w:rsid w:val="00CF6E49"/>
    <w:rsid w:val="00CF724C"/>
    <w:rsid w:val="00D019EB"/>
    <w:rsid w:val="00D02123"/>
    <w:rsid w:val="00D021D9"/>
    <w:rsid w:val="00D039D4"/>
    <w:rsid w:val="00D03A6B"/>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77488"/>
    <w:rsid w:val="00D8162E"/>
    <w:rsid w:val="00D925B6"/>
    <w:rsid w:val="00D95427"/>
    <w:rsid w:val="00DB2E76"/>
    <w:rsid w:val="00DB31DA"/>
    <w:rsid w:val="00DB3718"/>
    <w:rsid w:val="00DB4A73"/>
    <w:rsid w:val="00DB4D6D"/>
    <w:rsid w:val="00DC0156"/>
    <w:rsid w:val="00DC2688"/>
    <w:rsid w:val="00DC7544"/>
    <w:rsid w:val="00DD200E"/>
    <w:rsid w:val="00DD696F"/>
    <w:rsid w:val="00DE04FD"/>
    <w:rsid w:val="00DE1361"/>
    <w:rsid w:val="00DE17AF"/>
    <w:rsid w:val="00DE24B6"/>
    <w:rsid w:val="00DE5AF1"/>
    <w:rsid w:val="00DF44DE"/>
    <w:rsid w:val="00DF4AC8"/>
    <w:rsid w:val="00DF6A49"/>
    <w:rsid w:val="00DF6E51"/>
    <w:rsid w:val="00DF702C"/>
    <w:rsid w:val="00E000C4"/>
    <w:rsid w:val="00E004F2"/>
    <w:rsid w:val="00E00A8F"/>
    <w:rsid w:val="00E01AFB"/>
    <w:rsid w:val="00E02156"/>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296B"/>
    <w:rsid w:val="00EA2FB0"/>
    <w:rsid w:val="00EA4F01"/>
    <w:rsid w:val="00EA6D3F"/>
    <w:rsid w:val="00EA6F75"/>
    <w:rsid w:val="00EB23B5"/>
    <w:rsid w:val="00EB3FF6"/>
    <w:rsid w:val="00EB48F4"/>
    <w:rsid w:val="00EB5FE0"/>
    <w:rsid w:val="00EB6086"/>
    <w:rsid w:val="00EC3B59"/>
    <w:rsid w:val="00EC4DD8"/>
    <w:rsid w:val="00EC5A9D"/>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06848"/>
    <w:rsid w:val="00F12B63"/>
    <w:rsid w:val="00F13F17"/>
    <w:rsid w:val="00F146D0"/>
    <w:rsid w:val="00F15883"/>
    <w:rsid w:val="00F176C2"/>
    <w:rsid w:val="00F2079A"/>
    <w:rsid w:val="00F21DB3"/>
    <w:rsid w:val="00F240C7"/>
    <w:rsid w:val="00F24F32"/>
    <w:rsid w:val="00F27BA5"/>
    <w:rsid w:val="00F30405"/>
    <w:rsid w:val="00F32259"/>
    <w:rsid w:val="00F33A5D"/>
    <w:rsid w:val="00F352BD"/>
    <w:rsid w:val="00F359D8"/>
    <w:rsid w:val="00F43ED8"/>
    <w:rsid w:val="00F43F36"/>
    <w:rsid w:val="00F44458"/>
    <w:rsid w:val="00F5185F"/>
    <w:rsid w:val="00F537F5"/>
    <w:rsid w:val="00F54EA1"/>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A7CE7"/>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1F3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elhrimov.pk@spucr.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17</Pages>
  <Words>5391</Words>
  <Characters>31465</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Smejkalová Miroslava Ing.</cp:lastModifiedBy>
  <cp:revision>80</cp:revision>
  <cp:lastPrinted>2019-08-15T11:56:00Z</cp:lastPrinted>
  <dcterms:created xsi:type="dcterms:W3CDTF">2023-05-04T11:52:00Z</dcterms:created>
  <dcterms:modified xsi:type="dcterms:W3CDTF">2025-06-23T11:53:00Z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