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9B0" w:rsidRPr="002E39D8" w:rsidRDefault="004F29B0" w:rsidP="004F29B0">
      <w:pPr>
        <w:ind w:firstLine="0"/>
      </w:pPr>
    </w:p>
    <w:p w:rsidR="004F29B0" w:rsidRPr="00451655" w:rsidRDefault="004F29B0" w:rsidP="004F29B0">
      <w:pPr>
        <w:spacing w:before="0" w:line="240" w:lineRule="auto"/>
        <w:ind w:firstLine="0"/>
        <w:jc w:val="left"/>
        <w:rPr>
          <w:sz w:val="20"/>
          <w:szCs w:val="20"/>
        </w:rPr>
      </w:pPr>
    </w:p>
    <w:tbl>
      <w:tblPr>
        <w:tblpPr w:leftFromText="141" w:rightFromText="141" w:vertAnchor="page" w:horzAnchor="margin" w:tblpXSpec="center" w:tblpY="11258"/>
        <w:tblW w:w="9284" w:type="dxa"/>
        <w:tblCellMar>
          <w:left w:w="70" w:type="dxa"/>
          <w:right w:w="70" w:type="dxa"/>
        </w:tblCellMar>
        <w:tblLook w:val="04A0"/>
      </w:tblPr>
      <w:tblGrid>
        <w:gridCol w:w="1204"/>
        <w:gridCol w:w="4327"/>
        <w:gridCol w:w="1701"/>
        <w:gridCol w:w="1134"/>
        <w:gridCol w:w="918"/>
      </w:tblGrid>
      <w:tr w:rsidR="004F29B0" w:rsidRPr="00C16ECC" w:rsidTr="004F29B0">
        <w:trPr>
          <w:trHeight w:val="390"/>
        </w:trPr>
        <w:tc>
          <w:tcPr>
            <w:tcW w:w="1204"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AKCE:</w:t>
            </w:r>
          </w:p>
        </w:tc>
        <w:tc>
          <w:tcPr>
            <w:tcW w:w="4327" w:type="dxa"/>
            <w:vMerge w:val="restart"/>
            <w:tcBorders>
              <w:top w:val="single" w:sz="8" w:space="0" w:color="auto"/>
              <w:left w:val="single" w:sz="4" w:space="0" w:color="auto"/>
              <w:bottom w:val="single" w:sz="8" w:space="0" w:color="000000"/>
              <w:right w:val="nil"/>
            </w:tcBorders>
            <w:shd w:val="clear" w:color="auto" w:fill="auto"/>
            <w:vAlign w:val="center"/>
            <w:hideMark/>
          </w:tcPr>
          <w:p w:rsidR="004F29B0" w:rsidRPr="00484F29" w:rsidRDefault="004F29B0" w:rsidP="00EC41C7">
            <w:pPr>
              <w:spacing w:before="0" w:line="360" w:lineRule="auto"/>
              <w:ind w:left="0" w:firstLine="0"/>
              <w:jc w:val="center"/>
              <w:rPr>
                <w:rFonts w:ascii="Arial" w:hAnsi="Arial" w:cs="Arial"/>
                <w:bCs/>
                <w:sz w:val="18"/>
                <w:szCs w:val="18"/>
              </w:rPr>
            </w:pPr>
            <w:r w:rsidRPr="00484F29">
              <w:rPr>
                <w:rFonts w:ascii="Arial" w:hAnsi="Arial" w:cs="Arial"/>
                <w:bCs/>
                <w:sz w:val="18"/>
                <w:szCs w:val="18"/>
              </w:rPr>
              <w:t>KOMBINOVANÝ PRŮLEH PR1 V K.</w:t>
            </w:r>
            <w:r>
              <w:rPr>
                <w:rFonts w:ascii="Arial" w:hAnsi="Arial" w:cs="Arial"/>
                <w:bCs/>
                <w:sz w:val="18"/>
                <w:szCs w:val="18"/>
              </w:rPr>
              <w:t xml:space="preserve"> </w:t>
            </w:r>
            <w:r w:rsidRPr="00484F29">
              <w:rPr>
                <w:rFonts w:ascii="Arial" w:hAnsi="Arial" w:cs="Arial"/>
                <w:bCs/>
                <w:sz w:val="18"/>
                <w:szCs w:val="18"/>
              </w:rPr>
              <w:t>Ú. BLÍŽEJOV</w:t>
            </w:r>
          </w:p>
        </w:tc>
        <w:tc>
          <w:tcPr>
            <w:tcW w:w="3753" w:type="dxa"/>
            <w:gridSpan w:val="3"/>
            <w:tcBorders>
              <w:top w:val="single" w:sz="8" w:space="0" w:color="auto"/>
              <w:left w:val="single" w:sz="4" w:space="0" w:color="auto"/>
              <w:bottom w:val="nil"/>
              <w:right w:val="single" w:sz="8" w:space="0" w:color="000000"/>
            </w:tcBorders>
            <w:shd w:val="clear" w:color="auto" w:fill="auto"/>
            <w:noWrap/>
            <w:vAlign w:val="bottom"/>
            <w:hideMark/>
          </w:tcPr>
          <w:p w:rsidR="004F29B0" w:rsidRPr="00C16ECC" w:rsidRDefault="004F29B0" w:rsidP="00EC41C7">
            <w:pPr>
              <w:spacing w:before="0" w:line="240" w:lineRule="auto"/>
              <w:ind w:firstLine="0"/>
              <w:rPr>
                <w:rFonts w:ascii="Arial" w:hAnsi="Arial" w:cs="Arial"/>
                <w:sz w:val="18"/>
                <w:szCs w:val="18"/>
              </w:rPr>
            </w:pPr>
            <w:r>
              <w:rPr>
                <w:rFonts w:ascii="Arial" w:hAnsi="Arial" w:cs="Arial"/>
                <w:noProof/>
                <w:sz w:val="18"/>
                <w:szCs w:val="18"/>
              </w:rPr>
              <w:drawing>
                <wp:inline distT="0" distB="0" distL="0" distR="0">
                  <wp:extent cx="180975" cy="200025"/>
                  <wp:effectExtent l="1905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8" cstate="print"/>
                          <a:srcRect l="30769" t="24152" r="30769" b="32201"/>
                          <a:stretch>
                            <a:fillRect/>
                          </a:stretch>
                        </pic:blipFill>
                        <pic:spPr bwMode="auto">
                          <a:xfrm>
                            <a:off x="0" y="0"/>
                            <a:ext cx="180975" cy="200025"/>
                          </a:xfrm>
                          <a:prstGeom prst="rect">
                            <a:avLst/>
                          </a:prstGeom>
                          <a:noFill/>
                          <a:ln w="9525">
                            <a:noFill/>
                            <a:miter lim="800000"/>
                            <a:headEnd/>
                            <a:tailEnd/>
                          </a:ln>
                        </pic:spPr>
                      </pic:pic>
                    </a:graphicData>
                  </a:graphic>
                </wp:inline>
              </w:drawing>
            </w:r>
            <w:r w:rsidRPr="00C16ECC">
              <w:rPr>
                <w:rFonts w:ascii="Arial" w:hAnsi="Arial" w:cs="Arial"/>
                <w:sz w:val="20"/>
                <w:szCs w:val="18"/>
              </w:rPr>
              <w:t>AGROPROJEKT PSO s.r.o.</w:t>
            </w:r>
          </w:p>
        </w:tc>
      </w:tr>
      <w:tr w:rsidR="004F29B0" w:rsidRPr="00C16ECC" w:rsidTr="004F29B0">
        <w:trPr>
          <w:trHeight w:val="390"/>
        </w:trPr>
        <w:tc>
          <w:tcPr>
            <w:tcW w:w="1204" w:type="dxa"/>
            <w:vMerge/>
            <w:tcBorders>
              <w:top w:val="single" w:sz="8" w:space="0" w:color="auto"/>
              <w:left w:val="single" w:sz="8" w:space="0" w:color="auto"/>
              <w:bottom w:val="single" w:sz="8" w:space="0" w:color="000000"/>
              <w:right w:val="single" w:sz="4" w:space="0" w:color="auto"/>
            </w:tcBorders>
            <w:vAlign w:val="center"/>
            <w:hideMark/>
          </w:tcPr>
          <w:p w:rsidR="004F29B0" w:rsidRPr="00C16ECC" w:rsidRDefault="004F29B0" w:rsidP="00EC41C7">
            <w:pPr>
              <w:spacing w:before="0" w:line="240" w:lineRule="auto"/>
              <w:ind w:firstLine="0"/>
              <w:jc w:val="left"/>
              <w:rPr>
                <w:rFonts w:ascii="Arial" w:hAnsi="Arial" w:cs="Arial"/>
                <w:bCs/>
                <w:sz w:val="13"/>
                <w:szCs w:val="13"/>
              </w:rPr>
            </w:pPr>
          </w:p>
        </w:tc>
        <w:tc>
          <w:tcPr>
            <w:tcW w:w="4327" w:type="dxa"/>
            <w:vMerge/>
            <w:tcBorders>
              <w:top w:val="single" w:sz="8" w:space="0" w:color="auto"/>
              <w:left w:val="single" w:sz="4" w:space="0" w:color="auto"/>
              <w:bottom w:val="single" w:sz="8" w:space="0" w:color="000000"/>
              <w:right w:val="nil"/>
            </w:tcBorders>
            <w:vAlign w:val="center"/>
            <w:hideMark/>
          </w:tcPr>
          <w:p w:rsidR="004F29B0" w:rsidRPr="00C16ECC" w:rsidRDefault="004F29B0" w:rsidP="00EC41C7">
            <w:pPr>
              <w:spacing w:before="0" w:line="240" w:lineRule="auto"/>
              <w:ind w:firstLine="0"/>
              <w:jc w:val="left"/>
              <w:rPr>
                <w:rFonts w:ascii="Arial" w:hAnsi="Arial" w:cs="Arial"/>
                <w:b/>
                <w:bCs/>
                <w:color w:val="000000"/>
                <w:sz w:val="20"/>
                <w:szCs w:val="20"/>
              </w:rPr>
            </w:pPr>
          </w:p>
        </w:tc>
        <w:tc>
          <w:tcPr>
            <w:tcW w:w="3753" w:type="dxa"/>
            <w:gridSpan w:val="3"/>
            <w:tcBorders>
              <w:top w:val="nil"/>
              <w:left w:val="single" w:sz="4" w:space="0" w:color="auto"/>
              <w:bottom w:val="nil"/>
              <w:right w:val="single" w:sz="8" w:space="0" w:color="000000"/>
            </w:tcBorders>
            <w:shd w:val="clear" w:color="auto" w:fill="auto"/>
            <w:noWrap/>
            <w:vAlign w:val="center"/>
            <w:hideMark/>
          </w:tcPr>
          <w:p w:rsidR="004F29B0" w:rsidRPr="00C16ECC" w:rsidRDefault="004F29B0" w:rsidP="00EC41C7">
            <w:pPr>
              <w:spacing w:before="0" w:line="240" w:lineRule="auto"/>
              <w:ind w:left="0" w:firstLine="0"/>
              <w:jc w:val="center"/>
              <w:rPr>
                <w:rFonts w:ascii="Arial" w:hAnsi="Arial" w:cs="Arial"/>
                <w:sz w:val="15"/>
                <w:szCs w:val="13"/>
              </w:rPr>
            </w:pPr>
            <w:r w:rsidRPr="00C16ECC">
              <w:rPr>
                <w:rFonts w:ascii="Arial" w:hAnsi="Arial" w:cs="Arial"/>
                <w:sz w:val="15"/>
                <w:szCs w:val="13"/>
              </w:rPr>
              <w:t>Slavíčkova 840/1b, 63800 Brno</w:t>
            </w:r>
          </w:p>
        </w:tc>
      </w:tr>
      <w:tr w:rsidR="004F29B0" w:rsidRPr="00C16ECC" w:rsidTr="004F29B0">
        <w:trPr>
          <w:trHeight w:val="390"/>
        </w:trPr>
        <w:tc>
          <w:tcPr>
            <w:tcW w:w="1204" w:type="dxa"/>
            <w:vMerge/>
            <w:tcBorders>
              <w:top w:val="single" w:sz="8" w:space="0" w:color="auto"/>
              <w:left w:val="single" w:sz="8" w:space="0" w:color="auto"/>
              <w:bottom w:val="single" w:sz="8" w:space="0" w:color="000000"/>
              <w:right w:val="single" w:sz="4" w:space="0" w:color="auto"/>
            </w:tcBorders>
            <w:vAlign w:val="center"/>
            <w:hideMark/>
          </w:tcPr>
          <w:p w:rsidR="004F29B0" w:rsidRPr="00C16ECC" w:rsidRDefault="004F29B0" w:rsidP="00EC41C7">
            <w:pPr>
              <w:spacing w:before="0" w:line="240" w:lineRule="auto"/>
              <w:ind w:firstLine="0"/>
              <w:jc w:val="left"/>
              <w:rPr>
                <w:rFonts w:ascii="Arial" w:hAnsi="Arial" w:cs="Arial"/>
                <w:bCs/>
                <w:sz w:val="13"/>
                <w:szCs w:val="13"/>
              </w:rPr>
            </w:pPr>
          </w:p>
        </w:tc>
        <w:tc>
          <w:tcPr>
            <w:tcW w:w="4327" w:type="dxa"/>
            <w:vMerge/>
            <w:tcBorders>
              <w:top w:val="single" w:sz="8" w:space="0" w:color="auto"/>
              <w:left w:val="single" w:sz="4" w:space="0" w:color="auto"/>
              <w:bottom w:val="single" w:sz="8" w:space="0" w:color="000000"/>
              <w:right w:val="nil"/>
            </w:tcBorders>
            <w:vAlign w:val="center"/>
            <w:hideMark/>
          </w:tcPr>
          <w:p w:rsidR="004F29B0" w:rsidRPr="00C16ECC" w:rsidRDefault="004F29B0" w:rsidP="00EC41C7">
            <w:pPr>
              <w:spacing w:before="0" w:line="240" w:lineRule="auto"/>
              <w:ind w:firstLine="0"/>
              <w:jc w:val="left"/>
              <w:rPr>
                <w:rFonts w:ascii="Arial" w:hAnsi="Arial" w:cs="Arial"/>
                <w:b/>
                <w:bCs/>
                <w:color w:val="000000"/>
                <w:sz w:val="20"/>
                <w:szCs w:val="20"/>
              </w:rPr>
            </w:pPr>
          </w:p>
        </w:tc>
        <w:tc>
          <w:tcPr>
            <w:tcW w:w="3753" w:type="dxa"/>
            <w:gridSpan w:val="3"/>
            <w:tcBorders>
              <w:top w:val="nil"/>
              <w:left w:val="single" w:sz="4" w:space="0" w:color="auto"/>
              <w:bottom w:val="single" w:sz="8" w:space="0" w:color="auto"/>
              <w:right w:val="single" w:sz="8" w:space="0" w:color="000000"/>
            </w:tcBorders>
            <w:shd w:val="clear" w:color="auto" w:fill="auto"/>
            <w:noWrap/>
            <w:hideMark/>
          </w:tcPr>
          <w:p w:rsidR="004F29B0" w:rsidRPr="00C16ECC" w:rsidRDefault="004F29B0" w:rsidP="00EC41C7">
            <w:pPr>
              <w:spacing w:before="0" w:line="240" w:lineRule="auto"/>
              <w:ind w:left="0" w:firstLine="0"/>
              <w:jc w:val="center"/>
              <w:rPr>
                <w:rFonts w:ascii="Arial" w:hAnsi="Arial" w:cs="Arial"/>
                <w:sz w:val="15"/>
                <w:szCs w:val="13"/>
              </w:rPr>
            </w:pPr>
            <w:r w:rsidRPr="00C16ECC">
              <w:rPr>
                <w:rFonts w:ascii="Arial" w:hAnsi="Arial" w:cs="Arial"/>
                <w:sz w:val="15"/>
                <w:szCs w:val="13"/>
              </w:rPr>
              <w:t xml:space="preserve">tel. </w:t>
            </w:r>
            <w:r>
              <w:rPr>
                <w:rFonts w:ascii="Arial" w:hAnsi="Arial" w:cs="Arial"/>
                <w:sz w:val="15"/>
                <w:szCs w:val="13"/>
              </w:rPr>
              <w:t>518 322 308</w:t>
            </w:r>
          </w:p>
        </w:tc>
      </w:tr>
      <w:tr w:rsidR="004F29B0" w:rsidRPr="00C16ECC" w:rsidTr="004F29B0">
        <w:trPr>
          <w:trHeight w:val="390"/>
        </w:trPr>
        <w:tc>
          <w:tcPr>
            <w:tcW w:w="1204" w:type="dxa"/>
            <w:tcBorders>
              <w:top w:val="nil"/>
              <w:left w:val="single" w:sz="8"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KAT. ÚZEMÍ:</w:t>
            </w:r>
          </w:p>
        </w:tc>
        <w:tc>
          <w:tcPr>
            <w:tcW w:w="4327"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Pr>
                <w:rFonts w:ascii="Arial" w:hAnsi="Arial" w:cs="Arial"/>
                <w:sz w:val="15"/>
                <w:szCs w:val="20"/>
              </w:rPr>
              <w:t>BLÍŽEJOV</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VED. PROJEKTANT:</w:t>
            </w:r>
          </w:p>
        </w:tc>
        <w:tc>
          <w:tcPr>
            <w:tcW w:w="2052" w:type="dxa"/>
            <w:gridSpan w:val="2"/>
            <w:tcBorders>
              <w:top w:val="nil"/>
              <w:left w:val="nil"/>
              <w:bottom w:val="single" w:sz="4" w:space="0" w:color="auto"/>
              <w:right w:val="single" w:sz="8" w:space="0" w:color="auto"/>
            </w:tcBorders>
            <w:shd w:val="clear" w:color="auto" w:fill="auto"/>
            <w:noWrap/>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sidRPr="00C16ECC">
              <w:rPr>
                <w:rFonts w:ascii="Arial" w:hAnsi="Arial" w:cs="Arial"/>
                <w:sz w:val="15"/>
                <w:szCs w:val="20"/>
              </w:rPr>
              <w:t xml:space="preserve"> Ing. J. HERMANY</w:t>
            </w:r>
          </w:p>
        </w:tc>
      </w:tr>
      <w:tr w:rsidR="004F29B0" w:rsidRPr="00C16ECC" w:rsidTr="004F29B0">
        <w:trPr>
          <w:trHeight w:val="390"/>
        </w:trPr>
        <w:tc>
          <w:tcPr>
            <w:tcW w:w="1204" w:type="dxa"/>
            <w:tcBorders>
              <w:top w:val="nil"/>
              <w:left w:val="single" w:sz="8"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OBEC:</w:t>
            </w:r>
          </w:p>
        </w:tc>
        <w:tc>
          <w:tcPr>
            <w:tcW w:w="4327"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Pr>
                <w:rFonts w:ascii="Arial" w:hAnsi="Arial" w:cs="Arial"/>
                <w:sz w:val="15"/>
                <w:szCs w:val="20"/>
              </w:rPr>
              <w:t>BLÍŽEJOV</w:t>
            </w: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5" w:firstLine="0"/>
              <w:jc w:val="left"/>
              <w:rPr>
                <w:rFonts w:ascii="Arial" w:hAnsi="Arial" w:cs="Arial"/>
                <w:bCs/>
                <w:sz w:val="15"/>
                <w:szCs w:val="13"/>
              </w:rPr>
            </w:pPr>
            <w:r w:rsidRPr="00C16ECC">
              <w:rPr>
                <w:rFonts w:ascii="Arial" w:hAnsi="Arial" w:cs="Arial"/>
                <w:bCs/>
                <w:sz w:val="15"/>
                <w:szCs w:val="13"/>
              </w:rPr>
              <w:t>AUT. INŽENÝR:</w:t>
            </w:r>
          </w:p>
        </w:tc>
        <w:tc>
          <w:tcPr>
            <w:tcW w:w="2052" w:type="dxa"/>
            <w:gridSpan w:val="2"/>
            <w:tcBorders>
              <w:top w:val="nil"/>
              <w:left w:val="single" w:sz="4" w:space="0" w:color="auto"/>
              <w:bottom w:val="single" w:sz="4" w:space="0" w:color="auto"/>
              <w:right w:val="single" w:sz="8" w:space="0" w:color="auto"/>
            </w:tcBorders>
            <w:shd w:val="clear" w:color="auto" w:fill="auto"/>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sidRPr="00C16ECC">
              <w:rPr>
                <w:rFonts w:ascii="Arial" w:hAnsi="Arial" w:cs="Arial"/>
                <w:sz w:val="15"/>
                <w:szCs w:val="20"/>
              </w:rPr>
              <w:t>Ing. J. HERMANY</w:t>
            </w:r>
          </w:p>
        </w:tc>
      </w:tr>
      <w:tr w:rsidR="004F29B0" w:rsidRPr="00C16ECC" w:rsidTr="004F29B0">
        <w:trPr>
          <w:trHeight w:val="390"/>
        </w:trPr>
        <w:tc>
          <w:tcPr>
            <w:tcW w:w="1204" w:type="dxa"/>
            <w:tcBorders>
              <w:top w:val="nil"/>
              <w:left w:val="single" w:sz="8"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OKRES:</w:t>
            </w:r>
          </w:p>
        </w:tc>
        <w:tc>
          <w:tcPr>
            <w:tcW w:w="4327"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Pr>
                <w:rFonts w:ascii="Arial" w:hAnsi="Arial" w:cs="Arial"/>
                <w:sz w:val="15"/>
                <w:szCs w:val="20"/>
              </w:rPr>
              <w:t>DOMAŽLICE</w:t>
            </w: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5" w:firstLine="0"/>
              <w:jc w:val="left"/>
              <w:rPr>
                <w:rFonts w:ascii="Arial" w:hAnsi="Arial" w:cs="Arial"/>
                <w:bCs/>
                <w:sz w:val="15"/>
                <w:szCs w:val="13"/>
              </w:rPr>
            </w:pPr>
            <w:r w:rsidRPr="00C16ECC">
              <w:rPr>
                <w:rFonts w:ascii="Arial" w:hAnsi="Arial" w:cs="Arial"/>
                <w:bCs/>
                <w:sz w:val="15"/>
                <w:szCs w:val="13"/>
              </w:rPr>
              <w:t>PROJEKTANT:</w:t>
            </w:r>
          </w:p>
        </w:tc>
        <w:tc>
          <w:tcPr>
            <w:tcW w:w="2052" w:type="dxa"/>
            <w:gridSpan w:val="2"/>
            <w:tcBorders>
              <w:top w:val="nil"/>
              <w:left w:val="single" w:sz="4" w:space="0" w:color="auto"/>
              <w:bottom w:val="single" w:sz="4" w:space="0" w:color="auto"/>
              <w:right w:val="single" w:sz="8" w:space="0" w:color="auto"/>
            </w:tcBorders>
            <w:shd w:val="clear" w:color="auto" w:fill="auto"/>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sidRPr="00C16ECC">
              <w:rPr>
                <w:rFonts w:ascii="Arial" w:hAnsi="Arial" w:cs="Arial"/>
                <w:sz w:val="15"/>
                <w:szCs w:val="20"/>
              </w:rPr>
              <w:t>Ing. O. ŠPAČEK</w:t>
            </w:r>
          </w:p>
        </w:tc>
      </w:tr>
      <w:tr w:rsidR="004F29B0" w:rsidRPr="00C16ECC" w:rsidTr="004F29B0">
        <w:trPr>
          <w:trHeight w:val="390"/>
        </w:trPr>
        <w:tc>
          <w:tcPr>
            <w:tcW w:w="1204" w:type="dxa"/>
            <w:tcBorders>
              <w:top w:val="nil"/>
              <w:left w:val="single" w:sz="8" w:space="0" w:color="auto"/>
              <w:bottom w:val="single" w:sz="4" w:space="0" w:color="auto"/>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KRAJ:</w:t>
            </w:r>
          </w:p>
        </w:tc>
        <w:tc>
          <w:tcPr>
            <w:tcW w:w="4327" w:type="dxa"/>
            <w:tcBorders>
              <w:top w:val="nil"/>
              <w:left w:val="nil"/>
              <w:bottom w:val="single" w:sz="4" w:space="0" w:color="auto"/>
              <w:right w:val="nil"/>
            </w:tcBorders>
            <w:shd w:val="clear" w:color="auto" w:fill="auto"/>
            <w:noWrap/>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Pr>
                <w:rFonts w:ascii="Arial" w:hAnsi="Arial" w:cs="Arial"/>
                <w:sz w:val="15"/>
                <w:szCs w:val="20"/>
              </w:rPr>
              <w:t>PLZEŇSKÝ</w:t>
            </w: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PROJEKTANT:</w:t>
            </w:r>
          </w:p>
        </w:tc>
        <w:tc>
          <w:tcPr>
            <w:tcW w:w="2052" w:type="dxa"/>
            <w:gridSpan w:val="2"/>
            <w:tcBorders>
              <w:top w:val="nil"/>
              <w:left w:val="single" w:sz="4" w:space="0" w:color="auto"/>
              <w:bottom w:val="single" w:sz="4" w:space="0" w:color="auto"/>
              <w:right w:val="single" w:sz="8" w:space="0" w:color="auto"/>
            </w:tcBorders>
            <w:shd w:val="clear" w:color="auto" w:fill="auto"/>
            <w:vAlign w:val="center"/>
            <w:hideMark/>
          </w:tcPr>
          <w:p w:rsidR="004F29B0" w:rsidRPr="00C16ECC" w:rsidRDefault="004F29B0" w:rsidP="00EC41C7">
            <w:pPr>
              <w:spacing w:before="0" w:after="40" w:line="240" w:lineRule="auto"/>
              <w:ind w:firstLine="0"/>
              <w:jc w:val="left"/>
              <w:rPr>
                <w:rFonts w:ascii="Arial" w:hAnsi="Arial" w:cs="Arial"/>
                <w:sz w:val="15"/>
                <w:szCs w:val="20"/>
              </w:rPr>
            </w:pPr>
          </w:p>
        </w:tc>
      </w:tr>
      <w:tr w:rsidR="004F29B0" w:rsidRPr="00C16ECC" w:rsidTr="004F29B0">
        <w:trPr>
          <w:trHeight w:val="390"/>
        </w:trPr>
        <w:tc>
          <w:tcPr>
            <w:tcW w:w="1204" w:type="dxa"/>
            <w:tcBorders>
              <w:top w:val="nil"/>
              <w:left w:val="single" w:sz="8" w:space="0" w:color="auto"/>
              <w:bottom w:val="nil"/>
              <w:right w:val="single" w:sz="4" w:space="0" w:color="auto"/>
            </w:tcBorders>
            <w:shd w:val="clear" w:color="auto" w:fill="auto"/>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OBJEDNATEL:</w:t>
            </w:r>
          </w:p>
        </w:tc>
        <w:tc>
          <w:tcPr>
            <w:tcW w:w="4327" w:type="dxa"/>
            <w:tcBorders>
              <w:top w:val="nil"/>
              <w:left w:val="nil"/>
              <w:bottom w:val="single" w:sz="4" w:space="0" w:color="auto"/>
              <w:right w:val="nil"/>
            </w:tcBorders>
            <w:shd w:val="clear" w:color="auto" w:fill="auto"/>
            <w:vAlign w:val="center"/>
            <w:hideMark/>
          </w:tcPr>
          <w:p w:rsidR="004F29B0" w:rsidRPr="00C16ECC" w:rsidRDefault="004F29B0" w:rsidP="00EC41C7">
            <w:pPr>
              <w:spacing w:before="0" w:after="40" w:line="240" w:lineRule="auto"/>
              <w:ind w:left="0" w:firstLine="0"/>
              <w:jc w:val="left"/>
              <w:rPr>
                <w:rFonts w:ascii="Arial" w:hAnsi="Arial" w:cs="Arial"/>
                <w:sz w:val="15"/>
                <w:szCs w:val="20"/>
              </w:rPr>
            </w:pPr>
            <w:r w:rsidRPr="00484F29">
              <w:rPr>
                <w:rFonts w:ascii="Arial" w:hAnsi="Arial" w:cs="Arial"/>
                <w:sz w:val="15"/>
                <w:szCs w:val="20"/>
              </w:rPr>
              <w:t>SPÚ, KPÚ PRO PLZEŇSKÝ KRAJ, POBOČKA DOMAŽLICE</w:t>
            </w: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STUPEŇ:</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F29B0" w:rsidRPr="00C16ECC" w:rsidRDefault="008A0CB6" w:rsidP="00EC41C7">
            <w:pPr>
              <w:spacing w:before="0" w:after="40" w:line="240" w:lineRule="auto"/>
              <w:ind w:left="0" w:firstLine="0"/>
              <w:jc w:val="center"/>
              <w:rPr>
                <w:rFonts w:ascii="Arial" w:hAnsi="Arial" w:cs="Arial"/>
                <w:sz w:val="15"/>
                <w:szCs w:val="20"/>
              </w:rPr>
            </w:pPr>
            <w:r>
              <w:rPr>
                <w:rFonts w:ascii="Arial" w:hAnsi="Arial" w:cs="Arial"/>
                <w:sz w:val="15"/>
                <w:szCs w:val="20"/>
              </w:rPr>
              <w:t>DPS</w:t>
            </w:r>
          </w:p>
        </w:tc>
        <w:tc>
          <w:tcPr>
            <w:tcW w:w="918" w:type="dxa"/>
            <w:vMerge w:val="restart"/>
            <w:tcBorders>
              <w:top w:val="nil"/>
              <w:left w:val="single" w:sz="4" w:space="0" w:color="auto"/>
              <w:right w:val="single" w:sz="8" w:space="0" w:color="auto"/>
            </w:tcBorders>
            <w:shd w:val="clear" w:color="auto" w:fill="auto"/>
          </w:tcPr>
          <w:p w:rsidR="004F29B0" w:rsidRPr="00C16ECC" w:rsidRDefault="004F29B0" w:rsidP="00EC41C7">
            <w:pPr>
              <w:spacing w:before="0" w:after="40" w:line="240" w:lineRule="auto"/>
              <w:ind w:firstLine="0"/>
              <w:jc w:val="left"/>
              <w:rPr>
                <w:sz w:val="13"/>
                <w:szCs w:val="20"/>
              </w:rPr>
            </w:pPr>
          </w:p>
        </w:tc>
      </w:tr>
      <w:tr w:rsidR="004F29B0" w:rsidRPr="00C16ECC" w:rsidTr="004F29B0">
        <w:trPr>
          <w:trHeight w:val="390"/>
        </w:trPr>
        <w:tc>
          <w:tcPr>
            <w:tcW w:w="120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OBSAH:</w:t>
            </w:r>
          </w:p>
        </w:tc>
        <w:tc>
          <w:tcPr>
            <w:tcW w:w="4327" w:type="dxa"/>
            <w:vMerge w:val="restart"/>
            <w:tcBorders>
              <w:top w:val="nil"/>
              <w:left w:val="nil"/>
              <w:right w:val="nil"/>
            </w:tcBorders>
            <w:shd w:val="clear" w:color="auto" w:fill="auto"/>
            <w:vAlign w:val="center"/>
            <w:hideMark/>
          </w:tcPr>
          <w:p w:rsidR="004F29B0" w:rsidRPr="00C16ECC" w:rsidRDefault="004F29B0" w:rsidP="00EC41C7">
            <w:pPr>
              <w:spacing w:before="0" w:line="240" w:lineRule="auto"/>
              <w:ind w:left="0" w:firstLine="0"/>
              <w:jc w:val="center"/>
              <w:rPr>
                <w:rFonts w:ascii="Arial" w:hAnsi="Arial" w:cs="Arial"/>
                <w:bCs/>
                <w:sz w:val="20"/>
                <w:szCs w:val="18"/>
              </w:rPr>
            </w:pPr>
            <w:r>
              <w:rPr>
                <w:rFonts w:ascii="Arial" w:hAnsi="Arial" w:cs="Arial"/>
                <w:bCs/>
                <w:sz w:val="20"/>
                <w:szCs w:val="18"/>
              </w:rPr>
              <w:t>SOUHRNNÁ TECHNICKÁ ZPRÁVA</w:t>
            </w: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Č. ZAKÁZKY: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29B0" w:rsidRPr="00C16ECC" w:rsidRDefault="004F29B0" w:rsidP="00EC41C7">
            <w:pPr>
              <w:spacing w:before="0" w:after="40" w:line="240" w:lineRule="auto"/>
              <w:ind w:left="0" w:firstLine="0"/>
              <w:jc w:val="center"/>
              <w:rPr>
                <w:rFonts w:ascii="Arial" w:hAnsi="Arial" w:cs="Arial"/>
                <w:sz w:val="15"/>
                <w:szCs w:val="20"/>
              </w:rPr>
            </w:pPr>
            <w:r w:rsidRPr="00484F29">
              <w:rPr>
                <w:rFonts w:ascii="Arial" w:hAnsi="Arial" w:cs="Arial"/>
                <w:sz w:val="15"/>
                <w:szCs w:val="20"/>
              </w:rPr>
              <w:t>105-3389-24</w:t>
            </w:r>
          </w:p>
        </w:tc>
        <w:tc>
          <w:tcPr>
            <w:tcW w:w="918" w:type="dxa"/>
            <w:vMerge/>
            <w:tcBorders>
              <w:left w:val="single" w:sz="4" w:space="0" w:color="auto"/>
              <w:right w:val="single" w:sz="8" w:space="0" w:color="auto"/>
            </w:tcBorders>
            <w:shd w:val="clear" w:color="auto" w:fill="auto"/>
            <w:vAlign w:val="center"/>
          </w:tcPr>
          <w:p w:rsidR="004F29B0" w:rsidRPr="00C16ECC" w:rsidRDefault="004F29B0" w:rsidP="00EC41C7">
            <w:pPr>
              <w:spacing w:before="0" w:after="40" w:line="240" w:lineRule="auto"/>
              <w:ind w:firstLine="0"/>
              <w:jc w:val="left"/>
              <w:rPr>
                <w:sz w:val="13"/>
                <w:szCs w:val="20"/>
              </w:rPr>
            </w:pPr>
          </w:p>
        </w:tc>
      </w:tr>
      <w:tr w:rsidR="004F29B0" w:rsidRPr="00C16ECC" w:rsidTr="004F29B0">
        <w:trPr>
          <w:trHeight w:val="390"/>
        </w:trPr>
        <w:tc>
          <w:tcPr>
            <w:tcW w:w="1204" w:type="dxa"/>
            <w:vMerge/>
            <w:tcBorders>
              <w:top w:val="single" w:sz="4" w:space="0" w:color="auto"/>
              <w:left w:val="single" w:sz="8" w:space="0" w:color="auto"/>
              <w:bottom w:val="single" w:sz="8" w:space="0" w:color="000000"/>
              <w:right w:val="single" w:sz="4" w:space="0" w:color="auto"/>
            </w:tcBorders>
            <w:vAlign w:val="center"/>
            <w:hideMark/>
          </w:tcPr>
          <w:p w:rsidR="004F29B0" w:rsidRPr="00C16ECC" w:rsidRDefault="004F29B0" w:rsidP="00EC41C7">
            <w:pPr>
              <w:spacing w:before="0" w:line="240" w:lineRule="auto"/>
              <w:ind w:firstLine="0"/>
              <w:jc w:val="left"/>
              <w:rPr>
                <w:rFonts w:ascii="Arial" w:hAnsi="Arial" w:cs="Arial"/>
                <w:b/>
                <w:bCs/>
                <w:sz w:val="15"/>
                <w:szCs w:val="13"/>
              </w:rPr>
            </w:pPr>
          </w:p>
        </w:tc>
        <w:tc>
          <w:tcPr>
            <w:tcW w:w="4327" w:type="dxa"/>
            <w:vMerge/>
            <w:tcBorders>
              <w:left w:val="nil"/>
              <w:right w:val="nil"/>
            </w:tcBorders>
            <w:shd w:val="clear" w:color="auto" w:fill="auto"/>
            <w:vAlign w:val="center"/>
            <w:hideMark/>
          </w:tcPr>
          <w:p w:rsidR="004F29B0" w:rsidRPr="00C16ECC" w:rsidRDefault="004F29B0" w:rsidP="00EC41C7">
            <w:pPr>
              <w:spacing w:before="0" w:line="240" w:lineRule="auto"/>
              <w:ind w:firstLine="0"/>
              <w:jc w:val="left"/>
              <w:rPr>
                <w:rFonts w:ascii="Arial" w:hAnsi="Arial" w:cs="Arial"/>
                <w:b/>
                <w:bCs/>
                <w:color w:val="000000"/>
                <w:sz w:val="15"/>
                <w:szCs w:val="13"/>
              </w:rPr>
            </w:pPr>
          </w:p>
        </w:tc>
        <w:tc>
          <w:tcPr>
            <w:tcW w:w="1701" w:type="dxa"/>
            <w:tcBorders>
              <w:top w:val="nil"/>
              <w:left w:val="single" w:sz="4" w:space="0" w:color="auto"/>
              <w:bottom w:val="single" w:sz="4" w:space="0" w:color="auto"/>
              <w:right w:val="nil"/>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5"/>
                <w:szCs w:val="13"/>
              </w:rPr>
            </w:pPr>
            <w:r w:rsidRPr="00C16ECC">
              <w:rPr>
                <w:rFonts w:ascii="Arial" w:hAnsi="Arial" w:cs="Arial"/>
                <w:bCs/>
                <w:sz w:val="15"/>
                <w:szCs w:val="13"/>
              </w:rPr>
              <w:t>DATUM: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29B0" w:rsidRPr="00C16ECC" w:rsidRDefault="00D16127" w:rsidP="00EC41C7">
            <w:pPr>
              <w:spacing w:before="0" w:after="40" w:line="240" w:lineRule="auto"/>
              <w:ind w:left="0" w:firstLine="0"/>
              <w:jc w:val="center"/>
              <w:rPr>
                <w:rFonts w:ascii="Arial" w:hAnsi="Arial" w:cs="Arial"/>
                <w:sz w:val="15"/>
                <w:szCs w:val="20"/>
              </w:rPr>
            </w:pPr>
            <w:r>
              <w:rPr>
                <w:rFonts w:ascii="Arial" w:hAnsi="Arial" w:cs="Arial"/>
                <w:sz w:val="15"/>
                <w:szCs w:val="20"/>
              </w:rPr>
              <w:t>9</w:t>
            </w:r>
            <w:r w:rsidR="004F29B0" w:rsidRPr="00C16ECC">
              <w:rPr>
                <w:rFonts w:ascii="Arial" w:hAnsi="Arial" w:cs="Arial"/>
                <w:sz w:val="15"/>
                <w:szCs w:val="20"/>
              </w:rPr>
              <w:t xml:space="preserve"> / 2024</w:t>
            </w:r>
          </w:p>
        </w:tc>
        <w:tc>
          <w:tcPr>
            <w:tcW w:w="918" w:type="dxa"/>
            <w:vMerge/>
            <w:tcBorders>
              <w:left w:val="single" w:sz="4" w:space="0" w:color="auto"/>
              <w:right w:val="single" w:sz="8" w:space="0" w:color="auto"/>
            </w:tcBorders>
            <w:shd w:val="clear" w:color="auto" w:fill="auto"/>
            <w:vAlign w:val="center"/>
          </w:tcPr>
          <w:p w:rsidR="004F29B0" w:rsidRPr="00C16ECC" w:rsidRDefault="004F29B0" w:rsidP="00EC41C7">
            <w:pPr>
              <w:spacing w:before="0" w:after="40" w:line="240" w:lineRule="auto"/>
              <w:ind w:firstLine="0"/>
              <w:jc w:val="left"/>
              <w:rPr>
                <w:sz w:val="13"/>
                <w:szCs w:val="20"/>
              </w:rPr>
            </w:pPr>
          </w:p>
        </w:tc>
      </w:tr>
      <w:tr w:rsidR="004F29B0" w:rsidRPr="00C16ECC" w:rsidTr="004F29B0">
        <w:trPr>
          <w:trHeight w:val="390"/>
        </w:trPr>
        <w:tc>
          <w:tcPr>
            <w:tcW w:w="1204" w:type="dxa"/>
            <w:vMerge/>
            <w:tcBorders>
              <w:top w:val="single" w:sz="4" w:space="0" w:color="auto"/>
              <w:left w:val="single" w:sz="8" w:space="0" w:color="auto"/>
              <w:bottom w:val="single" w:sz="8" w:space="0" w:color="000000"/>
              <w:right w:val="single" w:sz="4" w:space="0" w:color="auto"/>
            </w:tcBorders>
            <w:vAlign w:val="center"/>
            <w:hideMark/>
          </w:tcPr>
          <w:p w:rsidR="004F29B0" w:rsidRPr="00C16ECC" w:rsidRDefault="004F29B0" w:rsidP="00EC41C7">
            <w:pPr>
              <w:spacing w:before="0" w:line="240" w:lineRule="auto"/>
              <w:ind w:firstLine="0"/>
              <w:jc w:val="left"/>
              <w:rPr>
                <w:rFonts w:ascii="Arial" w:hAnsi="Arial" w:cs="Arial"/>
                <w:b/>
                <w:bCs/>
                <w:sz w:val="13"/>
                <w:szCs w:val="13"/>
              </w:rPr>
            </w:pPr>
          </w:p>
        </w:tc>
        <w:tc>
          <w:tcPr>
            <w:tcW w:w="4327" w:type="dxa"/>
            <w:vMerge/>
            <w:tcBorders>
              <w:left w:val="nil"/>
              <w:bottom w:val="single" w:sz="8" w:space="0" w:color="auto"/>
              <w:right w:val="nil"/>
            </w:tcBorders>
            <w:shd w:val="clear" w:color="auto" w:fill="auto"/>
            <w:vAlign w:val="center"/>
            <w:hideMark/>
          </w:tcPr>
          <w:p w:rsidR="004F29B0" w:rsidRPr="00C16ECC" w:rsidRDefault="004F29B0" w:rsidP="00EC41C7">
            <w:pPr>
              <w:spacing w:before="0" w:line="240" w:lineRule="auto"/>
              <w:ind w:firstLine="0"/>
              <w:jc w:val="left"/>
              <w:rPr>
                <w:rFonts w:ascii="Arial" w:hAnsi="Arial" w:cs="Arial"/>
                <w:b/>
                <w:bCs/>
                <w:color w:val="000000"/>
                <w:sz w:val="13"/>
                <w:szCs w:val="13"/>
              </w:rPr>
            </w:pPr>
          </w:p>
        </w:tc>
        <w:tc>
          <w:tcPr>
            <w:tcW w:w="1701" w:type="dxa"/>
            <w:tcBorders>
              <w:top w:val="nil"/>
              <w:left w:val="single" w:sz="4" w:space="0" w:color="auto"/>
              <w:bottom w:val="single" w:sz="8" w:space="0" w:color="auto"/>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left"/>
              <w:rPr>
                <w:rFonts w:ascii="Arial" w:hAnsi="Arial" w:cs="Arial"/>
                <w:bCs/>
                <w:sz w:val="13"/>
                <w:szCs w:val="13"/>
              </w:rPr>
            </w:pPr>
            <w:r w:rsidRPr="00C16ECC">
              <w:rPr>
                <w:rFonts w:ascii="Arial" w:hAnsi="Arial" w:cs="Arial"/>
                <w:bCs/>
                <w:sz w:val="15"/>
                <w:szCs w:val="13"/>
              </w:rPr>
              <w:t>PŘÍLOHA</w:t>
            </w:r>
            <w:r w:rsidRPr="00C16ECC">
              <w:rPr>
                <w:rFonts w:ascii="Arial" w:hAnsi="Arial" w:cs="Arial"/>
                <w:bCs/>
                <w:sz w:val="13"/>
                <w:szCs w:val="13"/>
              </w:rPr>
              <w:t>:</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4F29B0" w:rsidRPr="00C16ECC" w:rsidRDefault="004F29B0" w:rsidP="00EC41C7">
            <w:pPr>
              <w:spacing w:before="0" w:line="240" w:lineRule="auto"/>
              <w:ind w:left="0" w:firstLine="0"/>
              <w:jc w:val="center"/>
              <w:rPr>
                <w:rFonts w:ascii="Arial" w:hAnsi="Arial" w:cs="Arial"/>
                <w:bCs/>
                <w:sz w:val="20"/>
                <w:szCs w:val="13"/>
              </w:rPr>
            </w:pPr>
            <w:r>
              <w:rPr>
                <w:rFonts w:ascii="Arial" w:hAnsi="Arial" w:cs="Arial"/>
                <w:bCs/>
                <w:sz w:val="24"/>
                <w:szCs w:val="13"/>
              </w:rPr>
              <w:t>B.</w:t>
            </w:r>
          </w:p>
        </w:tc>
        <w:tc>
          <w:tcPr>
            <w:tcW w:w="918" w:type="dxa"/>
            <w:vMerge/>
            <w:tcBorders>
              <w:left w:val="single" w:sz="4" w:space="0" w:color="auto"/>
              <w:bottom w:val="single" w:sz="8" w:space="0" w:color="auto"/>
              <w:right w:val="single" w:sz="8" w:space="0" w:color="auto"/>
            </w:tcBorders>
            <w:shd w:val="clear" w:color="auto" w:fill="auto"/>
            <w:vAlign w:val="center"/>
          </w:tcPr>
          <w:p w:rsidR="004F29B0" w:rsidRPr="00C16ECC" w:rsidRDefault="004F29B0" w:rsidP="00EC41C7">
            <w:pPr>
              <w:spacing w:before="0" w:line="240" w:lineRule="auto"/>
              <w:ind w:firstLine="0"/>
              <w:jc w:val="center"/>
              <w:rPr>
                <w:b/>
                <w:bCs/>
                <w:sz w:val="20"/>
                <w:szCs w:val="13"/>
              </w:rPr>
            </w:pPr>
          </w:p>
        </w:tc>
      </w:tr>
    </w:tbl>
    <w:p w:rsidR="004F29B0" w:rsidRPr="00451655" w:rsidRDefault="004F29B0" w:rsidP="004F29B0">
      <w:pPr>
        <w:spacing w:before="0" w:line="240" w:lineRule="auto"/>
        <w:ind w:firstLine="0"/>
        <w:jc w:val="center"/>
        <w:rPr>
          <w:kern w:val="28"/>
          <w:sz w:val="20"/>
          <w:szCs w:val="20"/>
        </w:rPr>
      </w:pPr>
      <w:r w:rsidRPr="00451655">
        <w:rPr>
          <w:sz w:val="20"/>
          <w:szCs w:val="20"/>
        </w:rPr>
        <w:br w:type="page"/>
      </w:r>
    </w:p>
    <w:p w:rsidR="00683889" w:rsidRDefault="00683889" w:rsidP="00FB1D70">
      <w:pPr>
        <w:ind w:firstLine="0"/>
      </w:pPr>
    </w:p>
    <w:p w:rsidR="00683889" w:rsidRDefault="00683889">
      <w:pPr>
        <w:spacing w:before="0" w:line="240" w:lineRule="auto"/>
        <w:ind w:firstLine="0"/>
        <w:jc w:val="left"/>
      </w:pPr>
      <w:r>
        <w:br w:type="page"/>
      </w:r>
    </w:p>
    <w:p w:rsidR="00683889" w:rsidRPr="00D32248" w:rsidRDefault="00683889" w:rsidP="00644F50">
      <w:pPr>
        <w:ind w:firstLine="0"/>
        <w:rPr>
          <w:b/>
          <w:sz w:val="24"/>
          <w:u w:val="single"/>
        </w:rPr>
      </w:pPr>
      <w:r w:rsidRPr="00D32248">
        <w:rPr>
          <w:b/>
          <w:sz w:val="24"/>
          <w:u w:val="single"/>
        </w:rPr>
        <w:lastRenderedPageBreak/>
        <w:t>B. Souhrnná technická zpráva – obsah*:</w:t>
      </w:r>
    </w:p>
    <w:p w:rsidR="00683889" w:rsidRPr="00683889" w:rsidRDefault="00683889" w:rsidP="00683889">
      <w:pPr>
        <w:rPr>
          <w:sz w:val="20"/>
        </w:rPr>
      </w:pPr>
    </w:p>
    <w:p w:rsidR="00683889" w:rsidRPr="00683889" w:rsidRDefault="00FE1AC2">
      <w:pPr>
        <w:pStyle w:val="Obsah1"/>
        <w:tabs>
          <w:tab w:val="left" w:pos="880"/>
          <w:tab w:val="right" w:leader="dot" w:pos="9062"/>
        </w:tabs>
        <w:rPr>
          <w:rFonts w:ascii="Times New Roman" w:eastAsiaTheme="minorEastAsia" w:hAnsi="Times New Roman" w:cs="Times New Roman"/>
          <w:b w:val="0"/>
          <w:bCs w:val="0"/>
          <w:noProof/>
          <w:sz w:val="22"/>
          <w:szCs w:val="22"/>
        </w:rPr>
      </w:pPr>
      <w:r w:rsidRPr="00FE1AC2">
        <w:rPr>
          <w:rFonts w:ascii="Times New Roman" w:hAnsi="Times New Roman" w:cs="Times New Roman"/>
        </w:rPr>
        <w:fldChar w:fldCharType="begin"/>
      </w:r>
      <w:r w:rsidR="00683889" w:rsidRPr="00683889">
        <w:rPr>
          <w:rFonts w:ascii="Times New Roman" w:hAnsi="Times New Roman" w:cs="Times New Roman"/>
        </w:rPr>
        <w:instrText xml:space="preserve"> TOC \o "1-2" \h \z \u </w:instrText>
      </w:r>
      <w:r w:rsidRPr="00FE1AC2">
        <w:rPr>
          <w:rFonts w:ascii="Times New Roman" w:hAnsi="Times New Roman" w:cs="Times New Roman"/>
        </w:rPr>
        <w:fldChar w:fldCharType="separate"/>
      </w:r>
      <w:hyperlink w:anchor="_Toc171425698" w:history="1">
        <w:r w:rsidR="00683889" w:rsidRPr="00683889">
          <w:rPr>
            <w:rStyle w:val="Hypertextovodkaz"/>
            <w:rFonts w:ascii="Times New Roman" w:hAnsi="Times New Roman" w:cs="Times New Roman"/>
            <w:noProof/>
          </w:rPr>
          <w:t>B.1</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rPr>
          <w:t>Celkový popis území a stavby</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_Toc171425698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5</w:t>
        </w:r>
        <w:r w:rsidRPr="00683889">
          <w:rPr>
            <w:rFonts w:ascii="Times New Roman" w:hAnsi="Times New Roman" w:cs="Times New Roman"/>
            <w:noProof/>
            <w:webHidden/>
          </w:rPr>
          <w:fldChar w:fldCharType="end"/>
        </w:r>
      </w:hyperlink>
    </w:p>
    <w:p w:rsidR="00683889" w:rsidRPr="00683889" w:rsidRDefault="00FE1AC2">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699" w:history="1">
        <w:r w:rsidR="00683889" w:rsidRPr="00683889">
          <w:rPr>
            <w:rStyle w:val="Hypertextovodkaz"/>
            <w:rFonts w:ascii="Times New Roman" w:hAnsi="Times New Roman" w:cs="Times New Roman"/>
            <w:noProof/>
          </w:rPr>
          <w:t>B.2</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rPr>
          <w:t>Urbanistické a základní architektonické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_Toc171425699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10</w:t>
        </w:r>
        <w:r w:rsidRPr="00683889">
          <w:rPr>
            <w:rFonts w:ascii="Times New Roman" w:hAnsi="Times New Roman" w:cs="Times New Roman"/>
            <w:noProof/>
            <w:webHidden/>
          </w:rPr>
          <w:fldChar w:fldCharType="end"/>
        </w:r>
      </w:hyperlink>
    </w:p>
    <w:p w:rsidR="00683889" w:rsidRPr="00683889" w:rsidRDefault="00FE1AC2">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00" w:history="1">
        <w:r w:rsidR="00683889" w:rsidRPr="00683889">
          <w:rPr>
            <w:rStyle w:val="Hypertextovodkaz"/>
            <w:rFonts w:ascii="Times New Roman" w:hAnsi="Times New Roman" w:cs="Times New Roman"/>
            <w:noProof/>
          </w:rPr>
          <w:t>B.3</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Základní stavebně technické a technologické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_Toc171425700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10</w:t>
        </w:r>
        <w:r w:rsidRPr="00683889">
          <w:rPr>
            <w:rFonts w:ascii="Times New Roman" w:hAnsi="Times New Roman" w:cs="Times New Roman"/>
            <w:noProof/>
            <w:webHidden/>
          </w:rPr>
          <w:fldChar w:fldCharType="end"/>
        </w:r>
      </w:hyperlink>
    </w:p>
    <w:p w:rsidR="00683889" w:rsidRPr="00683889" w:rsidRDefault="00FE1AC2">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1" w:history="1">
        <w:r w:rsidR="00683889" w:rsidRPr="00683889">
          <w:rPr>
            <w:rStyle w:val="Hypertextovodkaz"/>
            <w:rFonts w:ascii="Times New Roman" w:hAnsi="Times New Roman" w:cs="Times New Roman"/>
            <w:noProof/>
          </w:rPr>
          <w:t>B.3.1</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Celková koncepce stavebně technického a technologického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_Toc171425701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10</w:t>
        </w:r>
        <w:r w:rsidRPr="00683889">
          <w:rPr>
            <w:rFonts w:ascii="Times New Roman" w:hAnsi="Times New Roman" w:cs="Times New Roman"/>
            <w:noProof/>
            <w:webHidden/>
          </w:rPr>
          <w:fldChar w:fldCharType="end"/>
        </w:r>
      </w:hyperlink>
    </w:p>
    <w:p w:rsidR="00683889" w:rsidRPr="00683889" w:rsidRDefault="00FE1AC2">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2" w:history="1">
        <w:r w:rsidR="00683889" w:rsidRPr="00683889">
          <w:rPr>
            <w:rStyle w:val="Hypertextovodkaz"/>
            <w:rFonts w:ascii="Times New Roman" w:hAnsi="Times New Roman" w:cs="Times New Roman"/>
            <w:noProof/>
          </w:rPr>
          <w:t>B.3.2</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Celkové řešení podmínek přístupnosti</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_Toc171425702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10</w:t>
        </w:r>
        <w:r w:rsidRPr="00683889">
          <w:rPr>
            <w:rFonts w:ascii="Times New Roman" w:hAnsi="Times New Roman" w:cs="Times New Roman"/>
            <w:noProof/>
            <w:webHidden/>
          </w:rPr>
          <w:fldChar w:fldCharType="end"/>
        </w:r>
      </w:hyperlink>
    </w:p>
    <w:p w:rsidR="00683889" w:rsidRPr="00683889" w:rsidRDefault="00FE1AC2">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3" w:history="1">
        <w:r w:rsidR="00683889" w:rsidRPr="00683889">
          <w:rPr>
            <w:rStyle w:val="Hypertextovodkaz"/>
            <w:rFonts w:ascii="Times New Roman" w:hAnsi="Times New Roman" w:cs="Times New Roman"/>
            <w:noProof/>
          </w:rPr>
          <w:t>B.3.3</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Zásady bezpečnosti při užívání stavby</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_Toc171425703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10</w:t>
        </w:r>
        <w:r w:rsidRPr="00683889">
          <w:rPr>
            <w:rFonts w:ascii="Times New Roman" w:hAnsi="Times New Roman" w:cs="Times New Roman"/>
            <w:noProof/>
            <w:webHidden/>
          </w:rPr>
          <w:fldChar w:fldCharType="end"/>
        </w:r>
      </w:hyperlink>
    </w:p>
    <w:p w:rsidR="00683889" w:rsidRPr="00683889" w:rsidRDefault="00FE1AC2">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4" w:history="1">
        <w:r w:rsidR="00683889" w:rsidRPr="00683889">
          <w:rPr>
            <w:rStyle w:val="Hypertextovodkaz"/>
            <w:rFonts w:ascii="Times New Roman" w:hAnsi="Times New Roman" w:cs="Times New Roman"/>
            <w:noProof/>
          </w:rPr>
          <w:t>B.3.4</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Základní technický popis stavby</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_Toc171425704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10</w:t>
        </w:r>
        <w:r w:rsidRPr="00683889">
          <w:rPr>
            <w:rFonts w:ascii="Times New Roman" w:hAnsi="Times New Roman" w:cs="Times New Roman"/>
            <w:noProof/>
            <w:webHidden/>
          </w:rPr>
          <w:fldChar w:fldCharType="end"/>
        </w:r>
      </w:hyperlink>
    </w:p>
    <w:p w:rsidR="00683889" w:rsidRPr="00683889" w:rsidRDefault="00FE1AC2">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5" w:history="1">
        <w:r w:rsidR="00683889" w:rsidRPr="00683889">
          <w:rPr>
            <w:rStyle w:val="Hypertextovodkaz"/>
            <w:rFonts w:ascii="Times New Roman" w:hAnsi="Times New Roman" w:cs="Times New Roman"/>
            <w:noProof/>
          </w:rPr>
          <w:t>B.3.5</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Technologické řešení – základní popis technických a technologických zařízení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_Toc171425705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12</w:t>
        </w:r>
        <w:r w:rsidRPr="00683889">
          <w:rPr>
            <w:rFonts w:ascii="Times New Roman" w:hAnsi="Times New Roman" w:cs="Times New Roman"/>
            <w:noProof/>
            <w:webHidden/>
          </w:rPr>
          <w:fldChar w:fldCharType="end"/>
        </w:r>
      </w:hyperlink>
    </w:p>
    <w:p w:rsidR="00683889" w:rsidRPr="00683889" w:rsidRDefault="00FE1AC2">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6" w:history="1">
        <w:r w:rsidR="00683889" w:rsidRPr="00683889">
          <w:rPr>
            <w:rStyle w:val="Hypertextovodkaz"/>
            <w:rFonts w:ascii="Times New Roman" w:hAnsi="Times New Roman" w:cs="Times New Roman"/>
            <w:noProof/>
          </w:rPr>
          <w:t>B.3.6</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Zásady požární bezpečnosti</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_Toc171425706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12</w:t>
        </w:r>
        <w:r w:rsidRPr="00683889">
          <w:rPr>
            <w:rFonts w:ascii="Times New Roman" w:hAnsi="Times New Roman" w:cs="Times New Roman"/>
            <w:noProof/>
            <w:webHidden/>
          </w:rPr>
          <w:fldChar w:fldCharType="end"/>
        </w:r>
      </w:hyperlink>
    </w:p>
    <w:p w:rsidR="00683889" w:rsidRPr="00683889" w:rsidRDefault="00FE1AC2">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7" w:history="1">
        <w:r w:rsidR="00683889" w:rsidRPr="00683889">
          <w:rPr>
            <w:rStyle w:val="Hypertextovodkaz"/>
            <w:rFonts w:ascii="Times New Roman" w:hAnsi="Times New Roman" w:cs="Times New Roman"/>
            <w:noProof/>
          </w:rPr>
          <w:t>B.3.7</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Úspora energie a tepelná ochrana</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_Toc171425707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12</w:t>
        </w:r>
        <w:r w:rsidRPr="00683889">
          <w:rPr>
            <w:rFonts w:ascii="Times New Roman" w:hAnsi="Times New Roman" w:cs="Times New Roman"/>
            <w:noProof/>
            <w:webHidden/>
          </w:rPr>
          <w:fldChar w:fldCharType="end"/>
        </w:r>
      </w:hyperlink>
    </w:p>
    <w:p w:rsidR="00683889" w:rsidRPr="00683889" w:rsidRDefault="00FE1AC2">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8" w:history="1">
        <w:r w:rsidR="00683889" w:rsidRPr="00683889">
          <w:rPr>
            <w:rStyle w:val="Hypertextovodkaz"/>
            <w:rFonts w:ascii="Times New Roman" w:hAnsi="Times New Roman" w:cs="Times New Roman"/>
            <w:noProof/>
          </w:rPr>
          <w:t>B.3.8</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Hygienické požadavky na stavbu, požadavky na pracovní a komunální prostředí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_Toc171425708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12</w:t>
        </w:r>
        <w:r w:rsidRPr="00683889">
          <w:rPr>
            <w:rFonts w:ascii="Times New Roman" w:hAnsi="Times New Roman" w:cs="Times New Roman"/>
            <w:noProof/>
            <w:webHidden/>
          </w:rPr>
          <w:fldChar w:fldCharType="end"/>
        </w:r>
      </w:hyperlink>
    </w:p>
    <w:p w:rsidR="00683889" w:rsidRPr="00683889" w:rsidRDefault="00FE1AC2">
      <w:pPr>
        <w:pStyle w:val="Obsah2"/>
        <w:tabs>
          <w:tab w:val="left" w:pos="1320"/>
          <w:tab w:val="right" w:leader="dot" w:pos="9062"/>
        </w:tabs>
        <w:rPr>
          <w:rFonts w:ascii="Times New Roman" w:eastAsiaTheme="minorEastAsia" w:hAnsi="Times New Roman" w:cs="Times New Roman"/>
          <w:i w:val="0"/>
          <w:iCs w:val="0"/>
          <w:noProof/>
          <w:sz w:val="22"/>
          <w:szCs w:val="22"/>
        </w:rPr>
      </w:pPr>
      <w:hyperlink w:anchor="_Toc171425709" w:history="1">
        <w:r w:rsidR="00683889" w:rsidRPr="00683889">
          <w:rPr>
            <w:rStyle w:val="Hypertextovodkaz"/>
            <w:rFonts w:ascii="Times New Roman" w:hAnsi="Times New Roman" w:cs="Times New Roman"/>
            <w:noProof/>
          </w:rPr>
          <w:t>B.3.9</w:t>
        </w:r>
        <w:r w:rsidR="00683889" w:rsidRPr="00683889">
          <w:rPr>
            <w:rFonts w:ascii="Times New Roman" w:eastAsiaTheme="minorEastAsia" w:hAnsi="Times New Roman" w:cs="Times New Roman"/>
            <w:i w:val="0"/>
            <w:iCs w:val="0"/>
            <w:noProof/>
            <w:sz w:val="22"/>
            <w:szCs w:val="22"/>
          </w:rPr>
          <w:tab/>
        </w:r>
        <w:r w:rsidR="00683889" w:rsidRPr="00683889">
          <w:rPr>
            <w:rStyle w:val="Hypertextovodkaz"/>
            <w:rFonts w:ascii="Times New Roman" w:hAnsi="Times New Roman" w:cs="Times New Roman"/>
            <w:noProof/>
            <w:shd w:val="clear" w:color="auto" w:fill="FFFFFF"/>
          </w:rPr>
          <w:t>Zásady ochrany stavby před negativními účinky vnějšího prostředí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_Toc171425709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13</w:t>
        </w:r>
        <w:r w:rsidRPr="00683889">
          <w:rPr>
            <w:rFonts w:ascii="Times New Roman" w:hAnsi="Times New Roman" w:cs="Times New Roman"/>
            <w:noProof/>
            <w:webHidden/>
          </w:rPr>
          <w:fldChar w:fldCharType="end"/>
        </w:r>
      </w:hyperlink>
    </w:p>
    <w:p w:rsidR="00683889" w:rsidRPr="00683889" w:rsidRDefault="00FE1AC2">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0" w:history="1">
        <w:r w:rsidR="00683889" w:rsidRPr="00683889">
          <w:rPr>
            <w:rStyle w:val="Hypertextovodkaz"/>
            <w:rFonts w:ascii="Times New Roman" w:hAnsi="Times New Roman" w:cs="Times New Roman"/>
            <w:noProof/>
          </w:rPr>
          <w:t>B.4</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Připojení na technickou infrastrukturu</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_Toc171425710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13</w:t>
        </w:r>
        <w:r w:rsidRPr="00683889">
          <w:rPr>
            <w:rFonts w:ascii="Times New Roman" w:hAnsi="Times New Roman" w:cs="Times New Roman"/>
            <w:noProof/>
            <w:webHidden/>
          </w:rPr>
          <w:fldChar w:fldCharType="end"/>
        </w:r>
      </w:hyperlink>
    </w:p>
    <w:p w:rsidR="00683889" w:rsidRPr="00683889" w:rsidRDefault="00FE1AC2">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1" w:history="1">
        <w:r w:rsidR="00683889" w:rsidRPr="00683889">
          <w:rPr>
            <w:rStyle w:val="Hypertextovodkaz"/>
            <w:rFonts w:ascii="Times New Roman" w:hAnsi="Times New Roman" w:cs="Times New Roman"/>
            <w:noProof/>
          </w:rPr>
          <w:t>B.5</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Dopravní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_Toc171425711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13</w:t>
        </w:r>
        <w:r w:rsidRPr="00683889">
          <w:rPr>
            <w:rFonts w:ascii="Times New Roman" w:hAnsi="Times New Roman" w:cs="Times New Roman"/>
            <w:noProof/>
            <w:webHidden/>
          </w:rPr>
          <w:fldChar w:fldCharType="end"/>
        </w:r>
      </w:hyperlink>
    </w:p>
    <w:p w:rsidR="00683889" w:rsidRPr="00683889" w:rsidRDefault="00FE1AC2">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2" w:history="1">
        <w:r w:rsidR="00683889" w:rsidRPr="00683889">
          <w:rPr>
            <w:rStyle w:val="Hypertextovodkaz"/>
            <w:rFonts w:ascii="Times New Roman" w:hAnsi="Times New Roman" w:cs="Times New Roman"/>
            <w:noProof/>
          </w:rPr>
          <w:t>B.6</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Řešení vegetace a souvisejících terénních úprav</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_Toc171425712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13</w:t>
        </w:r>
        <w:r w:rsidRPr="00683889">
          <w:rPr>
            <w:rFonts w:ascii="Times New Roman" w:hAnsi="Times New Roman" w:cs="Times New Roman"/>
            <w:noProof/>
            <w:webHidden/>
          </w:rPr>
          <w:fldChar w:fldCharType="end"/>
        </w:r>
      </w:hyperlink>
    </w:p>
    <w:p w:rsidR="00683889" w:rsidRPr="00683889" w:rsidRDefault="00FE1AC2">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3" w:history="1">
        <w:r w:rsidR="00683889" w:rsidRPr="00683889">
          <w:rPr>
            <w:rStyle w:val="Hypertextovodkaz"/>
            <w:rFonts w:ascii="Times New Roman" w:hAnsi="Times New Roman" w:cs="Times New Roman"/>
            <w:noProof/>
          </w:rPr>
          <w:t>B.7</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Popis vlivů stavby na životní prostředí a jeho ochrana</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_Toc171425713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14</w:t>
        </w:r>
        <w:r w:rsidRPr="00683889">
          <w:rPr>
            <w:rFonts w:ascii="Times New Roman" w:hAnsi="Times New Roman" w:cs="Times New Roman"/>
            <w:noProof/>
            <w:webHidden/>
          </w:rPr>
          <w:fldChar w:fldCharType="end"/>
        </w:r>
      </w:hyperlink>
    </w:p>
    <w:p w:rsidR="00683889" w:rsidRPr="00683889" w:rsidRDefault="00FE1AC2">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4" w:history="1">
        <w:r w:rsidR="00683889" w:rsidRPr="00683889">
          <w:rPr>
            <w:rStyle w:val="Hypertextovodkaz"/>
            <w:rFonts w:ascii="Times New Roman" w:hAnsi="Times New Roman" w:cs="Times New Roman"/>
            <w:noProof/>
          </w:rPr>
          <w:t>B.8</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Celkové vodohospodářské řešení</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_Toc171425714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14</w:t>
        </w:r>
        <w:r w:rsidRPr="00683889">
          <w:rPr>
            <w:rFonts w:ascii="Times New Roman" w:hAnsi="Times New Roman" w:cs="Times New Roman"/>
            <w:noProof/>
            <w:webHidden/>
          </w:rPr>
          <w:fldChar w:fldCharType="end"/>
        </w:r>
      </w:hyperlink>
    </w:p>
    <w:p w:rsidR="00683889" w:rsidRPr="00683889" w:rsidRDefault="00FE1AC2">
      <w:pPr>
        <w:pStyle w:val="Obsah1"/>
        <w:tabs>
          <w:tab w:val="left" w:pos="880"/>
          <w:tab w:val="right" w:leader="dot" w:pos="9062"/>
        </w:tabs>
        <w:rPr>
          <w:rFonts w:ascii="Times New Roman" w:eastAsiaTheme="minorEastAsia" w:hAnsi="Times New Roman" w:cs="Times New Roman"/>
          <w:b w:val="0"/>
          <w:bCs w:val="0"/>
          <w:noProof/>
          <w:sz w:val="22"/>
          <w:szCs w:val="22"/>
        </w:rPr>
      </w:pPr>
      <w:hyperlink w:anchor="_Toc171425715" w:history="1">
        <w:r w:rsidR="00683889" w:rsidRPr="00683889">
          <w:rPr>
            <w:rStyle w:val="Hypertextovodkaz"/>
            <w:rFonts w:ascii="Times New Roman" w:hAnsi="Times New Roman" w:cs="Times New Roman"/>
            <w:noProof/>
          </w:rPr>
          <w:t>B.9</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Ochrana obyvatelstva</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_Toc171425715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15</w:t>
        </w:r>
        <w:r w:rsidRPr="00683889">
          <w:rPr>
            <w:rFonts w:ascii="Times New Roman" w:hAnsi="Times New Roman" w:cs="Times New Roman"/>
            <w:noProof/>
            <w:webHidden/>
          </w:rPr>
          <w:fldChar w:fldCharType="end"/>
        </w:r>
      </w:hyperlink>
    </w:p>
    <w:p w:rsidR="00683889" w:rsidRPr="00683889" w:rsidRDefault="00FE1AC2">
      <w:pPr>
        <w:pStyle w:val="Obsah1"/>
        <w:tabs>
          <w:tab w:val="left" w:pos="1100"/>
          <w:tab w:val="right" w:leader="dot" w:pos="9062"/>
        </w:tabs>
        <w:rPr>
          <w:rFonts w:ascii="Times New Roman" w:eastAsiaTheme="minorEastAsia" w:hAnsi="Times New Roman" w:cs="Times New Roman"/>
          <w:b w:val="0"/>
          <w:bCs w:val="0"/>
          <w:noProof/>
          <w:sz w:val="22"/>
          <w:szCs w:val="22"/>
        </w:rPr>
      </w:pPr>
      <w:hyperlink w:anchor="_Toc171425716" w:history="1">
        <w:r w:rsidR="00683889" w:rsidRPr="00683889">
          <w:rPr>
            <w:rStyle w:val="Hypertextovodkaz"/>
            <w:rFonts w:ascii="Times New Roman" w:hAnsi="Times New Roman" w:cs="Times New Roman"/>
            <w:noProof/>
          </w:rPr>
          <w:t>B.10</w:t>
        </w:r>
        <w:r w:rsidR="00683889" w:rsidRPr="00683889">
          <w:rPr>
            <w:rFonts w:ascii="Times New Roman" w:eastAsiaTheme="minorEastAsia" w:hAnsi="Times New Roman" w:cs="Times New Roman"/>
            <w:b w:val="0"/>
            <w:bCs w:val="0"/>
            <w:noProof/>
            <w:sz w:val="22"/>
            <w:szCs w:val="22"/>
          </w:rPr>
          <w:tab/>
        </w:r>
        <w:r w:rsidR="00683889" w:rsidRPr="00683889">
          <w:rPr>
            <w:rStyle w:val="Hypertextovodkaz"/>
            <w:rFonts w:ascii="Times New Roman" w:hAnsi="Times New Roman" w:cs="Times New Roman"/>
            <w:noProof/>
            <w:shd w:val="clear" w:color="auto" w:fill="FFFFFF"/>
          </w:rPr>
          <w:t>Zásady organizace výstavby</w:t>
        </w:r>
        <w:r w:rsidR="00683889" w:rsidRPr="00683889">
          <w:rPr>
            <w:rFonts w:ascii="Times New Roman" w:hAnsi="Times New Roman" w:cs="Times New Roman"/>
            <w:noProof/>
            <w:webHidden/>
          </w:rPr>
          <w:tab/>
        </w:r>
        <w:r w:rsidRPr="00683889">
          <w:rPr>
            <w:rFonts w:ascii="Times New Roman" w:hAnsi="Times New Roman" w:cs="Times New Roman"/>
            <w:noProof/>
            <w:webHidden/>
          </w:rPr>
          <w:fldChar w:fldCharType="begin"/>
        </w:r>
        <w:r w:rsidR="00683889" w:rsidRPr="00683889">
          <w:rPr>
            <w:rFonts w:ascii="Times New Roman" w:hAnsi="Times New Roman" w:cs="Times New Roman"/>
            <w:noProof/>
            <w:webHidden/>
          </w:rPr>
          <w:instrText xml:space="preserve"> PAGEREF _Toc171425716 \h </w:instrText>
        </w:r>
        <w:r w:rsidRPr="00683889">
          <w:rPr>
            <w:rFonts w:ascii="Times New Roman" w:hAnsi="Times New Roman" w:cs="Times New Roman"/>
            <w:noProof/>
            <w:webHidden/>
          </w:rPr>
        </w:r>
        <w:r w:rsidRPr="00683889">
          <w:rPr>
            <w:rFonts w:ascii="Times New Roman" w:hAnsi="Times New Roman" w:cs="Times New Roman"/>
            <w:noProof/>
            <w:webHidden/>
          </w:rPr>
          <w:fldChar w:fldCharType="separate"/>
        </w:r>
        <w:r w:rsidR="003E232E">
          <w:rPr>
            <w:rFonts w:ascii="Times New Roman" w:hAnsi="Times New Roman" w:cs="Times New Roman"/>
            <w:noProof/>
            <w:webHidden/>
          </w:rPr>
          <w:t>15</w:t>
        </w:r>
        <w:r w:rsidRPr="00683889">
          <w:rPr>
            <w:rFonts w:ascii="Times New Roman" w:hAnsi="Times New Roman" w:cs="Times New Roman"/>
            <w:noProof/>
            <w:webHidden/>
          </w:rPr>
          <w:fldChar w:fldCharType="end"/>
        </w:r>
      </w:hyperlink>
    </w:p>
    <w:p w:rsidR="00683889" w:rsidRDefault="00FE1AC2" w:rsidP="00FB1D70">
      <w:pPr>
        <w:ind w:firstLine="0"/>
      </w:pPr>
      <w:r w:rsidRPr="00683889">
        <w:fldChar w:fldCharType="end"/>
      </w: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Default="00683889" w:rsidP="00FB1D70">
      <w:pPr>
        <w:ind w:firstLine="0"/>
      </w:pPr>
    </w:p>
    <w:p w:rsidR="00683889" w:rsidRPr="00A87B22" w:rsidRDefault="00683889" w:rsidP="00FB1D70">
      <w:pPr>
        <w:ind w:firstLine="0"/>
        <w:rPr>
          <w:sz w:val="20"/>
        </w:rPr>
      </w:pPr>
      <w:r w:rsidRPr="00A87B22">
        <w:rPr>
          <w:sz w:val="20"/>
        </w:rPr>
        <w:t>* Dle vyhlášky č. 131/2024 Sb., o dokumentaci staveb, přílohy č. 2 (dokumentace pro povolení stavby vodního díla včetně souvisejících technologických objektů)</w:t>
      </w:r>
    </w:p>
    <w:p w:rsidR="00922531" w:rsidRPr="002E39D8" w:rsidRDefault="00683889" w:rsidP="00683889">
      <w:pPr>
        <w:spacing w:before="0" w:line="240" w:lineRule="auto"/>
        <w:ind w:firstLine="0"/>
        <w:jc w:val="left"/>
        <w:sectPr w:rsidR="00922531" w:rsidRPr="002E39D8" w:rsidSect="00922531">
          <w:headerReference w:type="default" r:id="rId9"/>
          <w:footerReference w:type="even" r:id="rId10"/>
          <w:headerReference w:type="first" r:id="rId11"/>
          <w:footerReference w:type="first" r:id="rId12"/>
          <w:pgSz w:w="11906" w:h="16838"/>
          <w:pgMar w:top="1417" w:right="1417" w:bottom="1417" w:left="1417" w:header="708" w:footer="708" w:gutter="0"/>
          <w:cols w:space="708"/>
          <w:docGrid w:linePitch="360"/>
        </w:sectPr>
      </w:pPr>
      <w:r>
        <w:lastRenderedPageBreak/>
        <w:br w:type="page"/>
      </w:r>
    </w:p>
    <w:p w:rsidR="00CB7E78" w:rsidRPr="00032539" w:rsidRDefault="00263BA7" w:rsidP="00263BA7">
      <w:pPr>
        <w:pStyle w:val="Nadpis1"/>
      </w:pPr>
      <w:bookmarkStart w:id="0" w:name="_Toc171425698"/>
      <w:r w:rsidRPr="00263BA7">
        <w:lastRenderedPageBreak/>
        <w:t>Celkový popis území a stavby</w:t>
      </w:r>
      <w:bookmarkEnd w:id="0"/>
    </w:p>
    <w:p w:rsidR="00555C3B" w:rsidRDefault="00263BA7" w:rsidP="00D715B0">
      <w:pPr>
        <w:pStyle w:val="podnadpis1"/>
      </w:pPr>
      <w:r w:rsidRPr="00263BA7">
        <w:t>základní popis stavby; u změny stavby údaje o jejím současném stavu, závěry stavebně technického, případně stavebně historického průzkumu a výsledky statického pos</w:t>
      </w:r>
      <w:r>
        <w:t>ouzení a </w:t>
      </w:r>
      <w:r w:rsidRPr="00263BA7">
        <w:t>hydrotechnického posouzení stávajícího stavu díla,</w:t>
      </w:r>
    </w:p>
    <w:p w:rsidR="00D715B0" w:rsidRPr="00263BA7" w:rsidRDefault="00D715B0" w:rsidP="00E31C87">
      <w:r>
        <w:t xml:space="preserve">Stavba se skládá z kombinovaného </w:t>
      </w:r>
      <w:r w:rsidR="000801B0">
        <w:t xml:space="preserve">sběrného </w:t>
      </w:r>
      <w:r>
        <w:t xml:space="preserve">průlehu PR1 (vsakovacího a odváděcího), tří krajinotvorných tůní, </w:t>
      </w:r>
      <w:r w:rsidR="00E16EDE">
        <w:rPr>
          <w:szCs w:val="22"/>
        </w:rPr>
        <w:t>svodného</w:t>
      </w:r>
      <w:r>
        <w:t xml:space="preserve"> příkopu a doprovodných výsadeb. </w:t>
      </w:r>
      <w:r>
        <w:rPr>
          <w:bCs/>
        </w:rPr>
        <w:t>Účelem stavby je protierozní a protipovodňová ochrana a </w:t>
      </w:r>
      <w:r w:rsidR="00EE58A7">
        <w:rPr>
          <w:bCs/>
        </w:rPr>
        <w:t xml:space="preserve">sekundárně </w:t>
      </w:r>
      <w:r>
        <w:rPr>
          <w:bCs/>
        </w:rPr>
        <w:t>posílení ekologické stability krajiny</w:t>
      </w:r>
      <w:r w:rsidR="00EE58A7">
        <w:rPr>
          <w:bCs/>
        </w:rPr>
        <w:t>.</w:t>
      </w:r>
    </w:p>
    <w:p w:rsidR="00263BA7" w:rsidRDefault="00263BA7" w:rsidP="00263BA7">
      <w:pPr>
        <w:pStyle w:val="podnadpis1"/>
      </w:pPr>
      <w:r w:rsidRPr="00263BA7">
        <w:t xml:space="preserve">charakteristika území a stavebního pozemku, dosavadní využití a zastavěnost území, popis povodí, stávající soustavy vodních děl a propojení s dalšími </w:t>
      </w:r>
      <w:r>
        <w:t>vodními díly, poloha vzhledem k </w:t>
      </w:r>
      <w:r w:rsidRPr="00263BA7">
        <w:t>poddolovanému území, záplavovému území, řešení ochrany před povodní, způsob zajištění bezpečnosti vodního díla při povodních apod.,</w:t>
      </w:r>
    </w:p>
    <w:p w:rsidR="008A04C1" w:rsidRDefault="001227F5" w:rsidP="008A04C1">
      <w:r>
        <w:t xml:space="preserve">Stavba je navržena na extravilánovém svahu jihozápadně od obce Blížejov. Pro stavbu byly vyčleněny pozemky Komplexní pozemkovou úpravou v k. </w:t>
      </w:r>
      <w:proofErr w:type="spellStart"/>
      <w:r>
        <w:t>ú</w:t>
      </w:r>
      <w:proofErr w:type="spellEnd"/>
      <w:r>
        <w:t xml:space="preserve">. Blížejov. Parcela pro </w:t>
      </w:r>
      <w:r w:rsidR="00E16EDE">
        <w:t xml:space="preserve">sběrný </w:t>
      </w:r>
      <w:r>
        <w:t xml:space="preserve">průleh PR1 je nyní součástí </w:t>
      </w:r>
      <w:r w:rsidR="00EE58A7">
        <w:t xml:space="preserve">konvenčně </w:t>
      </w:r>
      <w:r>
        <w:t xml:space="preserve">obdělávaného půdního bloku. Parcela pro tůně a </w:t>
      </w:r>
      <w:r w:rsidR="00F73798">
        <w:t xml:space="preserve">svodný </w:t>
      </w:r>
      <w:r>
        <w:t xml:space="preserve">příkop </w:t>
      </w:r>
      <w:r w:rsidR="00655B61">
        <w:t>je částečně nevyužívaná, zarostlá nálety a částečně zemědělsky využívaná.</w:t>
      </w:r>
    </w:p>
    <w:p w:rsidR="00655B61" w:rsidRDefault="00655B61" w:rsidP="008A04C1">
      <w:r>
        <w:t>Poddolované ani záplavové území se v lokalitě nenachází.</w:t>
      </w:r>
    </w:p>
    <w:p w:rsidR="00F772C1" w:rsidRDefault="00F772C1" w:rsidP="008A04C1">
      <w:r>
        <w:t>Stavba bude součástí protipovodňového a protierozního komplexu obce Blížejov a významně přispěje k ochraně obce. Potřeba stavby byla potvrzena několika bleskovými povodněmi v</w:t>
      </w:r>
      <w:r w:rsidR="00EE58A7">
        <w:t xml:space="preserve"> průběhu roku </w:t>
      </w:r>
      <w:r>
        <w:t>2024. Dotčený půdní blok negativně přispěl k</w:t>
      </w:r>
      <w:r w:rsidR="0023443B">
        <w:t xml:space="preserve"> celkovému objemu </w:t>
      </w:r>
      <w:r w:rsidR="00F73798">
        <w:t>povrchového odtoku</w:t>
      </w:r>
      <w:r w:rsidR="0023443B">
        <w:t xml:space="preserve"> a splavenin.</w:t>
      </w:r>
    </w:p>
    <w:p w:rsidR="008A0F25" w:rsidRDefault="008A0F25" w:rsidP="008A04C1">
      <w:r>
        <w:t xml:space="preserve">Vzhledem ke svažitosti půdního bloku </w:t>
      </w:r>
      <w:r w:rsidR="00F80806">
        <w:t xml:space="preserve">(8,5 %) </w:t>
      </w:r>
      <w:r>
        <w:t xml:space="preserve">a častému umístění </w:t>
      </w:r>
      <w:r w:rsidR="00F80806">
        <w:t>širokořádkových plodin</w:t>
      </w:r>
      <w:r>
        <w:t xml:space="preserve"> nad trasou </w:t>
      </w:r>
      <w:r w:rsidR="00E16EDE">
        <w:t xml:space="preserve">sběrného </w:t>
      </w:r>
      <w:r>
        <w:t xml:space="preserve">průlehu je předpokládáno možné ohrožení trvanlivosti stavby z důvodu zanášení splaveninami. Z tohoto důvodu </w:t>
      </w:r>
      <w:r w:rsidR="00E16EDE">
        <w:t>bylo stavebníkovi doporučeno projednání</w:t>
      </w:r>
      <w:r>
        <w:t xml:space="preserve"> s uživateli výše ležících půdních bloků aplikaci doplňkových organizačních a agrotechnických protierozních opatření. </w:t>
      </w:r>
      <w:r w:rsidR="00E16EDE">
        <w:t xml:space="preserve">Minimem by mělo být vytvoření sedimentačního zatravněného pásu ihned nad průlehem o </w:t>
      </w:r>
      <w:r w:rsidR="002A74B3">
        <w:t xml:space="preserve">šířce </w:t>
      </w:r>
      <w:r w:rsidR="00E16EDE">
        <w:t>optimálně 10</w:t>
      </w:r>
      <w:r w:rsidR="00EE58A7">
        <w:t xml:space="preserve"> m, </w:t>
      </w:r>
      <w:r w:rsidR="002A74B3">
        <w:t>minimálně 5 m</w:t>
      </w:r>
      <w:r w:rsidR="00E16EDE">
        <w:t>.</w:t>
      </w:r>
    </w:p>
    <w:p w:rsidR="00263BA7" w:rsidRPr="00263BA7" w:rsidRDefault="00263BA7" w:rsidP="00263BA7">
      <w:pPr>
        <w:pStyle w:val="podnadpis1"/>
      </w:pPr>
      <w:r w:rsidRPr="00263BA7">
        <w:t>údaje o souladu stavby s územně plánovací dokumentací a úz</w:t>
      </w:r>
      <w:r>
        <w:t>emními opatřeními nebo s cíli a </w:t>
      </w:r>
      <w:r w:rsidRPr="00263BA7">
        <w:t>úkoly územního plánování, a s požadavky na ochranu kulturně historických, architektonických, archeologických a urbanistických hodnot v území,</w:t>
      </w:r>
    </w:p>
    <w:p w:rsidR="00263BA7" w:rsidRDefault="00BD3F91" w:rsidP="00263BA7">
      <w:r>
        <w:t>Stavba je v souladu s územně plánovací dokumentací.</w:t>
      </w:r>
      <w:r w:rsidR="006A4499" w:rsidRPr="006A4499">
        <w:t xml:space="preserve"> </w:t>
      </w:r>
      <w:r w:rsidR="006A4499">
        <w:t>Účel stavby je v souladu s cíly a úkoly územního plánování.</w:t>
      </w:r>
      <w:r>
        <w:t xml:space="preserve"> </w:t>
      </w:r>
      <w:r w:rsidR="006A4499">
        <w:t>Obec Blížejov má platný Ú</w:t>
      </w:r>
      <w:r>
        <w:t xml:space="preserve">zemní plán z roku 2016 se třemi následnými změnami (2019, 2021, 2022). </w:t>
      </w:r>
      <w:r w:rsidR="006A4499">
        <w:t>Kombinovaný průleh PR1 se dle ÚP nachází na ploše zemědělské, kde opatření na ochranu před erozí spadají do kategorie „přípustné využití“. Tůně</w:t>
      </w:r>
      <w:r w:rsidR="005742FB">
        <w:t xml:space="preserve"> a </w:t>
      </w:r>
      <w:r w:rsidR="00F73798">
        <w:t xml:space="preserve">svodný </w:t>
      </w:r>
      <w:r w:rsidR="005742FB">
        <w:t>příkop</w:t>
      </w:r>
      <w:r w:rsidR="006A4499">
        <w:t xml:space="preserve"> se nachází na ploše smíšené nezastavěného území a jako opatření vodního hospodářství a ochrany přírody a krajiny spadají dle ÚP do kategorie „podmínečně přípustné“ (s odkazem na §18, odst. 5 Zákona č 183/2006 Sb.)</w:t>
      </w:r>
      <w:r w:rsidR="005742FB">
        <w:t>.</w:t>
      </w:r>
    </w:p>
    <w:p w:rsidR="005742FB" w:rsidRPr="00B55856" w:rsidRDefault="005742FB" w:rsidP="00B55856">
      <w:pPr>
        <w:rPr>
          <w:szCs w:val="22"/>
        </w:rPr>
      </w:pPr>
      <w:r w:rsidRPr="00B55856">
        <w:rPr>
          <w:szCs w:val="22"/>
        </w:rPr>
        <w:t>Stavba byla navržena jako součást Plánu společných zařízení v rámci Komplexní pozemkové úpravy v k.</w:t>
      </w:r>
      <w:r w:rsidR="001227F5" w:rsidRPr="00B55856">
        <w:rPr>
          <w:szCs w:val="22"/>
        </w:rPr>
        <w:t xml:space="preserve"> </w:t>
      </w:r>
      <w:proofErr w:type="spellStart"/>
      <w:r w:rsidRPr="00B55856">
        <w:rPr>
          <w:szCs w:val="22"/>
        </w:rPr>
        <w:t>ú</w:t>
      </w:r>
      <w:proofErr w:type="spellEnd"/>
      <w:r w:rsidRPr="00B55856">
        <w:rPr>
          <w:szCs w:val="22"/>
        </w:rPr>
        <w:t xml:space="preserve">. Blížejov (dále </w:t>
      </w:r>
      <w:proofErr w:type="spellStart"/>
      <w:r w:rsidRPr="00B55856">
        <w:rPr>
          <w:szCs w:val="22"/>
        </w:rPr>
        <w:t>KoPÚ</w:t>
      </w:r>
      <w:proofErr w:type="spellEnd"/>
      <w:r w:rsidRPr="00B55856">
        <w:rPr>
          <w:szCs w:val="22"/>
        </w:rPr>
        <w:t xml:space="preserve">). Ačkoliv opatření nebyla dosud převzata do Územního plánu, dle § 12 odst. 3 zákona č. 139/2002 Sb., o pozemkových úpravách a pozemkových úřadech a o změně zákona č. 229/1991 Sb., o úpravě vlastnických vztahů k půdě a jinému zemědělskému majetku, ve znění </w:t>
      </w:r>
      <w:r w:rsidRPr="00B55856">
        <w:rPr>
          <w:szCs w:val="22"/>
        </w:rPr>
        <w:lastRenderedPageBreak/>
        <w:t xml:space="preserve">pozdějších předpisů, se po schválení opatření jako součásti </w:t>
      </w:r>
      <w:proofErr w:type="spellStart"/>
      <w:r w:rsidRPr="00B55856">
        <w:rPr>
          <w:szCs w:val="22"/>
        </w:rPr>
        <w:t>KoPÚ</w:t>
      </w:r>
      <w:proofErr w:type="spellEnd"/>
      <w:r w:rsidRPr="00B55856">
        <w:rPr>
          <w:szCs w:val="22"/>
        </w:rPr>
        <w:t xml:space="preserve"> následně upouští od vydání územního rozhodnutí o umístění stavby a od rozhodnutí o využití území.</w:t>
      </w:r>
    </w:p>
    <w:p w:rsidR="00263BA7" w:rsidRDefault="00263BA7" w:rsidP="00263BA7">
      <w:pPr>
        <w:pStyle w:val="podnadpis1"/>
      </w:pPr>
      <w:r w:rsidRPr="00263BA7">
        <w:t>výčet a závěry průzkumů,</w:t>
      </w:r>
    </w:p>
    <w:p w:rsidR="00263BA7" w:rsidRDefault="004701F7" w:rsidP="00263BA7">
      <w:r>
        <w:t xml:space="preserve">V lokalitě bylo provedeno geodetické zaměření, terénní průzkum a </w:t>
      </w:r>
      <w:r w:rsidR="00830FAF">
        <w:t>inventarizace dřevin ke kácení.</w:t>
      </w:r>
    </w:p>
    <w:p w:rsidR="00263BA7" w:rsidRDefault="00263BA7" w:rsidP="00263BA7">
      <w:pPr>
        <w:pStyle w:val="podnadpis1"/>
      </w:pPr>
      <w:r w:rsidRPr="00263BA7">
        <w:t>informace o nutnosti povolení výjimky z požadavků na výstavbu,</w:t>
      </w:r>
    </w:p>
    <w:p w:rsidR="00263BA7" w:rsidRDefault="004701F7" w:rsidP="00263BA7">
      <w:r>
        <w:t xml:space="preserve">Povolení výjimek </w:t>
      </w:r>
      <w:r w:rsidR="001227F5">
        <w:t>z požadavků na výstavbu nejsou potřeba.</w:t>
      </w:r>
    </w:p>
    <w:p w:rsidR="00263BA7" w:rsidRDefault="00263BA7" w:rsidP="00263BA7">
      <w:pPr>
        <w:pStyle w:val="podnadpis1"/>
      </w:pPr>
      <w:r w:rsidRPr="00263BA7">
        <w:t>stávající ochrana území a stavby podle jiných právních předpisů, včetně rozsahu omezen</w:t>
      </w:r>
      <w:r>
        <w:t>í a </w:t>
      </w:r>
      <w:r w:rsidRPr="00263BA7">
        <w:t>podmínek pro ochranu,</w:t>
      </w:r>
    </w:p>
    <w:p w:rsidR="00BE0DB6" w:rsidRDefault="001227F5" w:rsidP="00BE0DB6">
      <w:r>
        <w:t>Stavba se nachází v chráněném ložiskovém území Blížejov 1, cihlářská surovina (hlína, jíl, eluvium), kategorie B – výhradní ložisko, s dřívější povrchovou těžbou.</w:t>
      </w:r>
    </w:p>
    <w:p w:rsidR="00BE0DB6" w:rsidRDefault="00BE0DB6" w:rsidP="00BE0DB6">
      <w:pPr>
        <w:pStyle w:val="podnadpis1"/>
        <w:rPr>
          <w:shd w:val="clear" w:color="auto" w:fill="FFFFFF"/>
        </w:rPr>
      </w:pPr>
      <w:r>
        <w:rPr>
          <w:shd w:val="clear" w:color="auto" w:fill="FFFFFF"/>
        </w:rPr>
        <w:t>vliv stavby na okolní stavby a pozemky, ochrana okolí, vliv stavby na odtokové poměry v území, požadavky na asanace, demolice a kácení dřevin,</w:t>
      </w:r>
    </w:p>
    <w:p w:rsidR="00F772C1" w:rsidRDefault="00856C3C" w:rsidP="00F772C1">
      <w:r>
        <w:t>Stavba bude mít významný ochranný vliv na níže ležící pozemky a intravilán obce Blížejov</w:t>
      </w:r>
      <w:r w:rsidR="00F772C1">
        <w:t xml:space="preserve">. Stavba kombinuje různá, </w:t>
      </w:r>
      <w:r w:rsidR="000527D2">
        <w:t>na sebe navazující</w:t>
      </w:r>
      <w:r w:rsidR="00F772C1">
        <w:t xml:space="preserve"> </w:t>
      </w:r>
      <w:r w:rsidR="000527D2">
        <w:t xml:space="preserve">protierozní a </w:t>
      </w:r>
      <w:r w:rsidR="00F772C1">
        <w:t xml:space="preserve">vodohospodářská opatření, která budou jako celek sloužit k zachycení povrchových vod, k jejich částečné akumulaci a vsaku a k odvedení přebytečných vod mimo intravilán obce. Průleh PR1 rozdělí problematický půdní blok nad obcí zhruba v polovině délky svahu a zachytí a odvede vody z horní části svahu do tří </w:t>
      </w:r>
      <w:r w:rsidR="002A74B3">
        <w:t xml:space="preserve">na sebe navazujících </w:t>
      </w:r>
      <w:r w:rsidR="00F772C1">
        <w:t>tůní. Z tůní bu</w:t>
      </w:r>
      <w:r w:rsidR="00F73798">
        <w:t>de voda odtékat do svodn</w:t>
      </w:r>
      <w:r w:rsidR="009D7152">
        <w:t>ého</w:t>
      </w:r>
      <w:r w:rsidR="00F772C1">
        <w:t xml:space="preserve"> příkop</w:t>
      </w:r>
      <w:r w:rsidR="009D7152">
        <w:t>u</w:t>
      </w:r>
      <w:r w:rsidR="00F772C1">
        <w:t xml:space="preserve">, který nasměruje přebytečné vody do nedaleké nevyužívané rokle, kterou může voda neškodně odtékat mimo intravilán. </w:t>
      </w:r>
      <w:r w:rsidR="009D7152">
        <w:t>Průleh PR1 je navržen na zachycení objemu povodně Q</w:t>
      </w:r>
      <w:r w:rsidR="009D7152" w:rsidRPr="00834BE6">
        <w:rPr>
          <w:vertAlign w:val="subscript"/>
        </w:rPr>
        <w:t>20</w:t>
      </w:r>
      <w:r w:rsidR="009D7152">
        <w:rPr>
          <w:vertAlign w:val="subscript"/>
        </w:rPr>
        <w:t xml:space="preserve"> </w:t>
      </w:r>
      <w:r w:rsidR="009D7152">
        <w:t>z příslušné sběrné plochy.</w:t>
      </w:r>
    </w:p>
    <w:p w:rsidR="0023443B" w:rsidRDefault="0023443B" w:rsidP="00F772C1">
      <w:r>
        <w:t xml:space="preserve">Z erozního hlediska </w:t>
      </w:r>
      <w:r w:rsidR="008A0F25">
        <w:t xml:space="preserve">dojde </w:t>
      </w:r>
      <w:r w:rsidR="00F73798">
        <w:t xml:space="preserve">stavbou průlehu </w:t>
      </w:r>
      <w:r w:rsidR="008A0F25">
        <w:t>k</w:t>
      </w:r>
      <w:r w:rsidR="00F73798">
        <w:t xml:space="preserve"> přerušení délky svahu, tj. přerušení povrchového odtoku a rozdělení půdního bloku na dva erozně hodnocené celky. Případné splaveniny z horního celku budou zachyceny v průlehu. Objem erozního smyvu z dolního </w:t>
      </w:r>
      <w:r w:rsidR="00670C73">
        <w:t xml:space="preserve">celku </w:t>
      </w:r>
      <w:r w:rsidR="00F73798">
        <w:t>bude snížen díky úpravě</w:t>
      </w:r>
      <w:r w:rsidR="00670C73">
        <w:t xml:space="preserve"> faktoru délky svahu. Dojde tak nejen k posílení ochrany intravilánu před splaveninami, ale také k ochraně půdního fondu (zde třídy ochrany I až III).</w:t>
      </w:r>
    </w:p>
    <w:p w:rsidR="00BE0DB6" w:rsidRDefault="00670C73" w:rsidP="00BE0DB6">
      <w:r>
        <w:t>Asanace a demolice nejsou navrhovány.</w:t>
      </w:r>
    </w:p>
    <w:p w:rsidR="00443213" w:rsidRDefault="00471E13" w:rsidP="00BE0DB6">
      <w:r>
        <w:t xml:space="preserve">Kácení je nutné v prostoru navrhovaných tůní. </w:t>
      </w:r>
      <w:r w:rsidR="00443213">
        <w:t xml:space="preserve">Ke kácení </w:t>
      </w:r>
      <w:r>
        <w:t>je navrženo celkem 300 m</w:t>
      </w:r>
      <w:r w:rsidRPr="00471E13">
        <w:rPr>
          <w:vertAlign w:val="superscript"/>
        </w:rPr>
        <w:t>2</w:t>
      </w:r>
      <w:r>
        <w:t xml:space="preserve"> keřových porostů, přičemž jednotlivé </w:t>
      </w:r>
      <w:r w:rsidR="002A74B3">
        <w:t xml:space="preserve">zapojené </w:t>
      </w:r>
      <w:r>
        <w:t>skupinky nedosahují</w:t>
      </w:r>
      <w:r w:rsidR="002A74B3">
        <w:t xml:space="preserve"> </w:t>
      </w:r>
      <w:r>
        <w:t xml:space="preserve">rozlohou mezní hodnoty </w:t>
      </w:r>
      <w:r w:rsidR="002A74B3">
        <w:t xml:space="preserve">pro povolení </w:t>
      </w:r>
      <w:r>
        <w:t>80 m</w:t>
      </w:r>
      <w:r w:rsidRPr="00471E13">
        <w:rPr>
          <w:vertAlign w:val="superscript"/>
        </w:rPr>
        <w:t>2</w:t>
      </w:r>
      <w:r>
        <w:t xml:space="preserve">. Dále jsou ke kácení navrženy stromy </w:t>
      </w:r>
      <w:r w:rsidR="009C25E7">
        <w:t xml:space="preserve">uvedené v </w:t>
      </w:r>
      <w:r>
        <w:t>tabul</w:t>
      </w:r>
      <w:r w:rsidR="009C25E7">
        <w:t>ce</w:t>
      </w:r>
      <w:r>
        <w:t xml:space="preserve"> níže. Povolení ke kácení vyžadují pouze stromy </w:t>
      </w:r>
      <w:r w:rsidR="009C25E7">
        <w:t>s obvodem kmene nad 80 cm, měřeného ve výšce 130 cm nad zemí, v tomto případě 2 ks.</w:t>
      </w:r>
    </w:p>
    <w:p w:rsidR="00443213" w:rsidRDefault="00443213" w:rsidP="00443213">
      <w:pPr>
        <w:pStyle w:val="04tabtext"/>
        <w:numPr>
          <w:ilvl w:val="0"/>
          <w:numId w:val="0"/>
        </w:numPr>
      </w:pPr>
      <w:r>
        <w:t xml:space="preserve">Seznam </w:t>
      </w:r>
      <w:r w:rsidR="00DD3243">
        <w:t xml:space="preserve">dřevin </w:t>
      </w:r>
      <w:r>
        <w:t>navržených ke kácení</w:t>
      </w:r>
    </w:p>
    <w:tbl>
      <w:tblPr>
        <w:tblW w:w="7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90"/>
        <w:gridCol w:w="1276"/>
        <w:gridCol w:w="1385"/>
        <w:gridCol w:w="1245"/>
        <w:gridCol w:w="1900"/>
      </w:tblGrid>
      <w:tr w:rsidR="0019580D" w:rsidRPr="00D35B00" w:rsidTr="00DD3243">
        <w:trPr>
          <w:trHeight w:val="345"/>
          <w:tblHeader/>
          <w:jc w:val="center"/>
        </w:trPr>
        <w:tc>
          <w:tcPr>
            <w:tcW w:w="1290" w:type="dxa"/>
            <w:vAlign w:val="center"/>
            <w:hideMark/>
          </w:tcPr>
          <w:p w:rsidR="0019580D" w:rsidRPr="0019580D" w:rsidRDefault="0019580D" w:rsidP="0019580D">
            <w:pPr>
              <w:spacing w:before="0" w:line="240" w:lineRule="auto"/>
              <w:ind w:left="0" w:firstLine="0"/>
              <w:jc w:val="left"/>
              <w:rPr>
                <w:b/>
                <w:bCs/>
                <w:sz w:val="18"/>
                <w:szCs w:val="18"/>
              </w:rPr>
            </w:pPr>
            <w:proofErr w:type="spellStart"/>
            <w:r w:rsidRPr="0019580D">
              <w:rPr>
                <w:b/>
                <w:bCs/>
                <w:sz w:val="18"/>
                <w:szCs w:val="18"/>
              </w:rPr>
              <w:t>Ozn</w:t>
            </w:r>
            <w:proofErr w:type="spellEnd"/>
            <w:r w:rsidRPr="0019580D">
              <w:rPr>
                <w:b/>
                <w:bCs/>
                <w:sz w:val="18"/>
                <w:szCs w:val="18"/>
              </w:rPr>
              <w:t xml:space="preserve">. (viz </w:t>
            </w:r>
            <w:proofErr w:type="gramStart"/>
            <w:r w:rsidRPr="0019580D">
              <w:rPr>
                <w:b/>
                <w:bCs/>
                <w:sz w:val="18"/>
                <w:szCs w:val="18"/>
              </w:rPr>
              <w:t>C.4)</w:t>
            </w:r>
            <w:proofErr w:type="gramEnd"/>
          </w:p>
        </w:tc>
        <w:tc>
          <w:tcPr>
            <w:tcW w:w="1276" w:type="dxa"/>
            <w:vAlign w:val="center"/>
            <w:hideMark/>
          </w:tcPr>
          <w:p w:rsidR="0019580D" w:rsidRPr="0019580D" w:rsidRDefault="0019580D" w:rsidP="00936404">
            <w:pPr>
              <w:spacing w:before="0" w:line="240" w:lineRule="auto"/>
              <w:ind w:left="0" w:firstLine="0"/>
              <w:jc w:val="center"/>
              <w:rPr>
                <w:b/>
                <w:bCs/>
                <w:sz w:val="18"/>
                <w:szCs w:val="18"/>
              </w:rPr>
            </w:pPr>
            <w:r w:rsidRPr="0019580D">
              <w:rPr>
                <w:b/>
                <w:bCs/>
                <w:sz w:val="18"/>
                <w:szCs w:val="18"/>
              </w:rPr>
              <w:t>Druh dřeviny</w:t>
            </w:r>
          </w:p>
        </w:tc>
        <w:tc>
          <w:tcPr>
            <w:tcW w:w="1385" w:type="dxa"/>
            <w:shd w:val="clear" w:color="auto" w:fill="auto"/>
            <w:noWrap/>
            <w:vAlign w:val="center"/>
            <w:hideMark/>
          </w:tcPr>
          <w:p w:rsidR="0019580D" w:rsidRPr="0019580D" w:rsidRDefault="0019580D" w:rsidP="0019580D">
            <w:pPr>
              <w:spacing w:before="0" w:line="240" w:lineRule="auto"/>
              <w:ind w:left="0" w:firstLine="0"/>
              <w:jc w:val="center"/>
              <w:rPr>
                <w:b/>
                <w:sz w:val="18"/>
                <w:szCs w:val="18"/>
              </w:rPr>
            </w:pPr>
            <w:r w:rsidRPr="0019580D">
              <w:rPr>
                <w:b/>
                <w:sz w:val="18"/>
                <w:szCs w:val="18"/>
              </w:rPr>
              <w:t>Průměr kmene</w:t>
            </w:r>
          </w:p>
        </w:tc>
        <w:tc>
          <w:tcPr>
            <w:tcW w:w="1245" w:type="dxa"/>
            <w:shd w:val="clear" w:color="auto" w:fill="auto"/>
            <w:noWrap/>
            <w:vAlign w:val="center"/>
            <w:hideMark/>
          </w:tcPr>
          <w:p w:rsidR="0019580D" w:rsidRPr="0019580D" w:rsidRDefault="0019580D" w:rsidP="00443213">
            <w:pPr>
              <w:spacing w:before="0" w:line="240" w:lineRule="auto"/>
              <w:ind w:left="0" w:firstLine="0"/>
              <w:jc w:val="center"/>
              <w:rPr>
                <w:b/>
                <w:sz w:val="18"/>
                <w:szCs w:val="18"/>
              </w:rPr>
            </w:pPr>
            <w:r w:rsidRPr="0019580D">
              <w:rPr>
                <w:b/>
                <w:sz w:val="18"/>
                <w:szCs w:val="18"/>
              </w:rPr>
              <w:t>Obvod kmene</w:t>
            </w:r>
          </w:p>
        </w:tc>
        <w:tc>
          <w:tcPr>
            <w:tcW w:w="1900" w:type="dxa"/>
            <w:shd w:val="clear" w:color="auto" w:fill="auto"/>
            <w:noWrap/>
            <w:vAlign w:val="center"/>
            <w:hideMark/>
          </w:tcPr>
          <w:p w:rsidR="0019580D" w:rsidRPr="0019580D" w:rsidRDefault="0019580D" w:rsidP="00DD3243">
            <w:pPr>
              <w:spacing w:before="0" w:line="240" w:lineRule="auto"/>
              <w:ind w:left="0" w:firstLine="0"/>
              <w:jc w:val="left"/>
              <w:rPr>
                <w:b/>
                <w:sz w:val="18"/>
                <w:szCs w:val="18"/>
              </w:rPr>
            </w:pPr>
            <w:r w:rsidRPr="0019580D">
              <w:rPr>
                <w:b/>
                <w:sz w:val="18"/>
                <w:szCs w:val="18"/>
              </w:rPr>
              <w:t>Poznámka</w:t>
            </w:r>
          </w:p>
        </w:tc>
      </w:tr>
      <w:tr w:rsidR="0019580D" w:rsidRPr="00D35B00" w:rsidTr="00DD3243">
        <w:trPr>
          <w:trHeight w:val="330"/>
          <w:jc w:val="center"/>
        </w:trPr>
        <w:tc>
          <w:tcPr>
            <w:tcW w:w="1290" w:type="dxa"/>
            <w:shd w:val="clear" w:color="auto" w:fill="auto"/>
            <w:noWrap/>
            <w:vAlign w:val="center"/>
            <w:hideMark/>
          </w:tcPr>
          <w:p w:rsidR="0019580D" w:rsidRPr="00D35B00" w:rsidRDefault="0019580D" w:rsidP="00443213">
            <w:pPr>
              <w:spacing w:before="0" w:line="240" w:lineRule="auto"/>
              <w:ind w:left="0" w:firstLine="0"/>
              <w:jc w:val="center"/>
              <w:rPr>
                <w:sz w:val="18"/>
                <w:szCs w:val="18"/>
              </w:rPr>
            </w:pPr>
            <w:r>
              <w:rPr>
                <w:sz w:val="18"/>
                <w:szCs w:val="18"/>
              </w:rPr>
              <w:t>1</w:t>
            </w:r>
          </w:p>
        </w:tc>
        <w:tc>
          <w:tcPr>
            <w:tcW w:w="1276" w:type="dxa"/>
            <w:shd w:val="clear" w:color="auto" w:fill="auto"/>
            <w:noWrap/>
            <w:vAlign w:val="center"/>
            <w:hideMark/>
          </w:tcPr>
          <w:p w:rsidR="0019580D" w:rsidRPr="00D35B00" w:rsidRDefault="0019580D" w:rsidP="0019580D">
            <w:pPr>
              <w:spacing w:before="0" w:line="240" w:lineRule="auto"/>
              <w:ind w:left="0" w:firstLine="0"/>
              <w:jc w:val="center"/>
              <w:rPr>
                <w:sz w:val="18"/>
                <w:szCs w:val="18"/>
              </w:rPr>
            </w:pPr>
            <w:r>
              <w:rPr>
                <w:sz w:val="18"/>
                <w:szCs w:val="18"/>
              </w:rPr>
              <w:t>dub zimní</w:t>
            </w:r>
          </w:p>
        </w:tc>
        <w:tc>
          <w:tcPr>
            <w:tcW w:w="1385" w:type="dxa"/>
            <w:shd w:val="clear" w:color="auto" w:fill="auto"/>
            <w:noWrap/>
            <w:vAlign w:val="center"/>
            <w:hideMark/>
          </w:tcPr>
          <w:p w:rsidR="0019580D" w:rsidRPr="0019580D" w:rsidRDefault="0019580D" w:rsidP="0019580D">
            <w:pPr>
              <w:spacing w:before="0" w:line="240" w:lineRule="auto"/>
              <w:ind w:left="27" w:firstLine="0"/>
              <w:jc w:val="center"/>
              <w:rPr>
                <w:sz w:val="18"/>
                <w:szCs w:val="18"/>
              </w:rPr>
            </w:pPr>
            <w:r w:rsidRPr="0019580D">
              <w:rPr>
                <w:sz w:val="18"/>
                <w:szCs w:val="18"/>
              </w:rPr>
              <w:t>25 cm</w:t>
            </w:r>
          </w:p>
        </w:tc>
        <w:tc>
          <w:tcPr>
            <w:tcW w:w="1245" w:type="dxa"/>
            <w:shd w:val="clear" w:color="auto" w:fill="auto"/>
            <w:noWrap/>
            <w:vAlign w:val="center"/>
            <w:hideMark/>
          </w:tcPr>
          <w:p w:rsidR="0019580D" w:rsidRPr="0019580D" w:rsidRDefault="0019580D" w:rsidP="00936404">
            <w:pPr>
              <w:spacing w:before="0" w:line="240" w:lineRule="auto"/>
              <w:ind w:left="0" w:firstLine="0"/>
              <w:jc w:val="center"/>
              <w:rPr>
                <w:sz w:val="18"/>
                <w:szCs w:val="18"/>
              </w:rPr>
            </w:pPr>
            <w:r w:rsidRPr="0019580D">
              <w:rPr>
                <w:sz w:val="18"/>
                <w:szCs w:val="18"/>
              </w:rPr>
              <w:t>79 cm</w:t>
            </w:r>
          </w:p>
        </w:tc>
        <w:tc>
          <w:tcPr>
            <w:tcW w:w="1900" w:type="dxa"/>
            <w:shd w:val="clear" w:color="auto" w:fill="auto"/>
            <w:noWrap/>
            <w:vAlign w:val="center"/>
            <w:hideMark/>
          </w:tcPr>
          <w:p w:rsidR="0019580D" w:rsidRPr="00D35B00" w:rsidRDefault="0019580D" w:rsidP="00DD3243">
            <w:pPr>
              <w:spacing w:before="0" w:line="240" w:lineRule="auto"/>
              <w:ind w:left="0" w:firstLine="0"/>
              <w:jc w:val="left"/>
              <w:rPr>
                <w:sz w:val="18"/>
                <w:szCs w:val="18"/>
              </w:rPr>
            </w:pPr>
          </w:p>
        </w:tc>
      </w:tr>
      <w:tr w:rsidR="005A7CD5" w:rsidRPr="00D35B00" w:rsidTr="00DD3243">
        <w:trPr>
          <w:trHeight w:val="330"/>
          <w:jc w:val="center"/>
        </w:trPr>
        <w:tc>
          <w:tcPr>
            <w:tcW w:w="1290" w:type="dxa"/>
            <w:shd w:val="clear" w:color="auto" w:fill="auto"/>
            <w:noWrap/>
            <w:vAlign w:val="center"/>
            <w:hideMark/>
          </w:tcPr>
          <w:p w:rsidR="005A7CD5" w:rsidRPr="00D35B00" w:rsidRDefault="005A7CD5" w:rsidP="00443213">
            <w:pPr>
              <w:spacing w:before="0" w:line="240" w:lineRule="auto"/>
              <w:ind w:left="0" w:firstLine="0"/>
              <w:jc w:val="center"/>
              <w:rPr>
                <w:sz w:val="18"/>
                <w:szCs w:val="18"/>
              </w:rPr>
            </w:pPr>
            <w:r>
              <w:rPr>
                <w:sz w:val="18"/>
                <w:szCs w:val="18"/>
              </w:rPr>
              <w:t>2</w:t>
            </w:r>
          </w:p>
        </w:tc>
        <w:tc>
          <w:tcPr>
            <w:tcW w:w="1276" w:type="dxa"/>
            <w:shd w:val="clear" w:color="auto" w:fill="auto"/>
            <w:noWrap/>
            <w:vAlign w:val="center"/>
            <w:hideMark/>
          </w:tcPr>
          <w:p w:rsidR="005A7CD5" w:rsidRPr="00D35B00" w:rsidRDefault="005A7CD5" w:rsidP="00A25CD6">
            <w:pPr>
              <w:spacing w:before="0" w:line="240" w:lineRule="auto"/>
              <w:ind w:left="0" w:firstLine="0"/>
              <w:jc w:val="center"/>
              <w:rPr>
                <w:sz w:val="18"/>
                <w:szCs w:val="18"/>
              </w:rPr>
            </w:pPr>
            <w:r>
              <w:rPr>
                <w:sz w:val="18"/>
                <w:szCs w:val="18"/>
              </w:rPr>
              <w:t>dub zimní</w:t>
            </w:r>
          </w:p>
        </w:tc>
        <w:tc>
          <w:tcPr>
            <w:tcW w:w="1385" w:type="dxa"/>
            <w:shd w:val="clear" w:color="auto" w:fill="auto"/>
            <w:noWrap/>
            <w:vAlign w:val="center"/>
            <w:hideMark/>
          </w:tcPr>
          <w:p w:rsidR="005A7CD5" w:rsidRPr="00454343" w:rsidRDefault="005A7CD5" w:rsidP="0019580D">
            <w:pPr>
              <w:spacing w:before="0" w:line="240" w:lineRule="auto"/>
              <w:ind w:left="27" w:firstLine="0"/>
              <w:jc w:val="center"/>
              <w:rPr>
                <w:color w:val="000000" w:themeColor="text1"/>
                <w:sz w:val="18"/>
                <w:szCs w:val="18"/>
              </w:rPr>
            </w:pPr>
            <w:r>
              <w:rPr>
                <w:color w:val="000000" w:themeColor="text1"/>
                <w:sz w:val="18"/>
                <w:szCs w:val="18"/>
              </w:rPr>
              <w:t>25 cm</w:t>
            </w:r>
          </w:p>
        </w:tc>
        <w:tc>
          <w:tcPr>
            <w:tcW w:w="1245" w:type="dxa"/>
            <w:shd w:val="clear" w:color="auto" w:fill="auto"/>
            <w:noWrap/>
            <w:vAlign w:val="center"/>
            <w:hideMark/>
          </w:tcPr>
          <w:p w:rsidR="005A7CD5" w:rsidRPr="00454343" w:rsidRDefault="005A7CD5" w:rsidP="00936404">
            <w:pPr>
              <w:spacing w:before="0" w:line="240" w:lineRule="auto"/>
              <w:ind w:left="0" w:firstLine="0"/>
              <w:jc w:val="center"/>
              <w:rPr>
                <w:color w:val="000000" w:themeColor="text1"/>
                <w:sz w:val="18"/>
                <w:szCs w:val="18"/>
              </w:rPr>
            </w:pPr>
            <w:r>
              <w:rPr>
                <w:color w:val="000000" w:themeColor="text1"/>
                <w:sz w:val="18"/>
                <w:szCs w:val="18"/>
              </w:rPr>
              <w:t>79 cm</w:t>
            </w:r>
          </w:p>
        </w:tc>
        <w:tc>
          <w:tcPr>
            <w:tcW w:w="1900" w:type="dxa"/>
            <w:shd w:val="clear" w:color="auto" w:fill="auto"/>
            <w:noWrap/>
            <w:vAlign w:val="center"/>
            <w:hideMark/>
          </w:tcPr>
          <w:p w:rsidR="005A7CD5" w:rsidRPr="00454343" w:rsidRDefault="005A7CD5" w:rsidP="00DD3243">
            <w:pPr>
              <w:spacing w:before="0" w:line="240" w:lineRule="auto"/>
              <w:ind w:left="0" w:firstLine="0"/>
              <w:jc w:val="left"/>
              <w:rPr>
                <w:color w:val="000000" w:themeColor="text1"/>
                <w:sz w:val="18"/>
                <w:szCs w:val="18"/>
              </w:rPr>
            </w:pPr>
          </w:p>
        </w:tc>
      </w:tr>
      <w:tr w:rsidR="005A7CD5" w:rsidRPr="00D35B00" w:rsidTr="00DD3243">
        <w:trPr>
          <w:trHeight w:val="330"/>
          <w:jc w:val="center"/>
        </w:trPr>
        <w:tc>
          <w:tcPr>
            <w:tcW w:w="1290" w:type="dxa"/>
            <w:shd w:val="clear" w:color="auto" w:fill="auto"/>
            <w:noWrap/>
            <w:vAlign w:val="center"/>
            <w:hideMark/>
          </w:tcPr>
          <w:p w:rsidR="005A7CD5" w:rsidRPr="00D35B00" w:rsidRDefault="005A7CD5" w:rsidP="00443213">
            <w:pPr>
              <w:spacing w:before="0" w:line="240" w:lineRule="auto"/>
              <w:ind w:left="0" w:firstLine="0"/>
              <w:jc w:val="center"/>
              <w:rPr>
                <w:sz w:val="18"/>
                <w:szCs w:val="18"/>
              </w:rPr>
            </w:pPr>
            <w:r>
              <w:rPr>
                <w:sz w:val="18"/>
                <w:szCs w:val="18"/>
              </w:rPr>
              <w:t>3</w:t>
            </w:r>
          </w:p>
        </w:tc>
        <w:tc>
          <w:tcPr>
            <w:tcW w:w="1276" w:type="dxa"/>
            <w:shd w:val="clear" w:color="auto" w:fill="auto"/>
            <w:noWrap/>
            <w:vAlign w:val="center"/>
            <w:hideMark/>
          </w:tcPr>
          <w:p w:rsidR="005A7CD5" w:rsidRPr="00D35B00" w:rsidRDefault="005A7CD5" w:rsidP="00A25CD6">
            <w:pPr>
              <w:spacing w:before="0" w:line="240" w:lineRule="auto"/>
              <w:ind w:left="0" w:firstLine="0"/>
              <w:jc w:val="center"/>
              <w:rPr>
                <w:sz w:val="18"/>
                <w:szCs w:val="18"/>
              </w:rPr>
            </w:pPr>
            <w:r>
              <w:rPr>
                <w:sz w:val="18"/>
                <w:szCs w:val="18"/>
              </w:rPr>
              <w:t>dub zimní</w:t>
            </w:r>
          </w:p>
        </w:tc>
        <w:tc>
          <w:tcPr>
            <w:tcW w:w="1385" w:type="dxa"/>
            <w:shd w:val="clear" w:color="auto" w:fill="auto"/>
            <w:noWrap/>
            <w:vAlign w:val="center"/>
            <w:hideMark/>
          </w:tcPr>
          <w:p w:rsidR="005A7CD5" w:rsidRPr="00454343" w:rsidRDefault="005A7CD5" w:rsidP="0019580D">
            <w:pPr>
              <w:spacing w:before="0" w:line="240" w:lineRule="auto"/>
              <w:ind w:left="27" w:firstLine="0"/>
              <w:jc w:val="center"/>
              <w:rPr>
                <w:color w:val="000000" w:themeColor="text1"/>
                <w:sz w:val="18"/>
                <w:szCs w:val="18"/>
              </w:rPr>
            </w:pPr>
            <w:r>
              <w:rPr>
                <w:color w:val="000000" w:themeColor="text1"/>
                <w:sz w:val="18"/>
                <w:szCs w:val="18"/>
              </w:rPr>
              <w:t>10 cm</w:t>
            </w:r>
          </w:p>
        </w:tc>
        <w:tc>
          <w:tcPr>
            <w:tcW w:w="1245" w:type="dxa"/>
            <w:shd w:val="clear" w:color="auto" w:fill="auto"/>
            <w:noWrap/>
            <w:vAlign w:val="center"/>
            <w:hideMark/>
          </w:tcPr>
          <w:p w:rsidR="005A7CD5" w:rsidRPr="00454343" w:rsidRDefault="005A7CD5" w:rsidP="00936404">
            <w:pPr>
              <w:spacing w:before="0" w:line="240" w:lineRule="auto"/>
              <w:ind w:left="0" w:firstLine="0"/>
              <w:jc w:val="center"/>
              <w:rPr>
                <w:color w:val="000000" w:themeColor="text1"/>
                <w:sz w:val="18"/>
                <w:szCs w:val="18"/>
              </w:rPr>
            </w:pPr>
            <w:r>
              <w:rPr>
                <w:color w:val="000000" w:themeColor="text1"/>
                <w:sz w:val="18"/>
                <w:szCs w:val="18"/>
              </w:rPr>
              <w:t>31 cm</w:t>
            </w:r>
          </w:p>
        </w:tc>
        <w:tc>
          <w:tcPr>
            <w:tcW w:w="1900" w:type="dxa"/>
            <w:shd w:val="clear" w:color="auto" w:fill="auto"/>
            <w:noWrap/>
            <w:vAlign w:val="center"/>
            <w:hideMark/>
          </w:tcPr>
          <w:p w:rsidR="005A7CD5" w:rsidRPr="00D35B00" w:rsidRDefault="005A7CD5" w:rsidP="00DD3243">
            <w:pPr>
              <w:spacing w:before="0" w:line="240" w:lineRule="auto"/>
              <w:ind w:left="0" w:firstLine="0"/>
              <w:jc w:val="left"/>
              <w:rPr>
                <w:sz w:val="18"/>
                <w:szCs w:val="18"/>
              </w:rPr>
            </w:pPr>
          </w:p>
        </w:tc>
      </w:tr>
      <w:tr w:rsidR="0019580D" w:rsidRPr="00D35B00" w:rsidTr="00DD3243">
        <w:trPr>
          <w:trHeight w:val="330"/>
          <w:jc w:val="center"/>
        </w:trPr>
        <w:tc>
          <w:tcPr>
            <w:tcW w:w="1290" w:type="dxa"/>
            <w:shd w:val="clear" w:color="auto" w:fill="auto"/>
            <w:noWrap/>
            <w:vAlign w:val="center"/>
            <w:hideMark/>
          </w:tcPr>
          <w:p w:rsidR="0019580D" w:rsidRPr="00D35B00" w:rsidRDefault="0019580D" w:rsidP="00443213">
            <w:pPr>
              <w:spacing w:before="0" w:line="240" w:lineRule="auto"/>
              <w:ind w:left="0" w:firstLine="0"/>
              <w:jc w:val="center"/>
              <w:rPr>
                <w:sz w:val="18"/>
                <w:szCs w:val="18"/>
              </w:rPr>
            </w:pPr>
            <w:r>
              <w:rPr>
                <w:sz w:val="18"/>
                <w:szCs w:val="18"/>
              </w:rPr>
              <w:t>4</w:t>
            </w:r>
          </w:p>
        </w:tc>
        <w:tc>
          <w:tcPr>
            <w:tcW w:w="1276" w:type="dxa"/>
            <w:shd w:val="clear" w:color="auto" w:fill="auto"/>
            <w:noWrap/>
            <w:vAlign w:val="center"/>
            <w:hideMark/>
          </w:tcPr>
          <w:p w:rsidR="0019580D" w:rsidRPr="00D35B00" w:rsidRDefault="0019580D" w:rsidP="0001669D">
            <w:pPr>
              <w:spacing w:before="0" w:line="240" w:lineRule="auto"/>
              <w:ind w:left="0" w:firstLine="0"/>
              <w:jc w:val="center"/>
              <w:rPr>
                <w:sz w:val="18"/>
                <w:szCs w:val="18"/>
              </w:rPr>
            </w:pPr>
            <w:r>
              <w:rPr>
                <w:sz w:val="18"/>
                <w:szCs w:val="18"/>
              </w:rPr>
              <w:t>vrba jíva</w:t>
            </w:r>
          </w:p>
        </w:tc>
        <w:tc>
          <w:tcPr>
            <w:tcW w:w="1385" w:type="dxa"/>
            <w:shd w:val="clear" w:color="auto" w:fill="auto"/>
            <w:noWrap/>
            <w:vAlign w:val="center"/>
            <w:hideMark/>
          </w:tcPr>
          <w:p w:rsidR="0019580D" w:rsidRPr="00454343" w:rsidRDefault="0019580D" w:rsidP="0019580D">
            <w:pPr>
              <w:spacing w:before="0" w:line="240" w:lineRule="auto"/>
              <w:ind w:left="27" w:firstLine="0"/>
              <w:jc w:val="center"/>
              <w:rPr>
                <w:color w:val="000000" w:themeColor="text1"/>
                <w:sz w:val="18"/>
                <w:szCs w:val="18"/>
              </w:rPr>
            </w:pPr>
            <w:r>
              <w:rPr>
                <w:color w:val="000000" w:themeColor="text1"/>
                <w:sz w:val="18"/>
                <w:szCs w:val="18"/>
              </w:rPr>
              <w:t>80 cm</w:t>
            </w:r>
          </w:p>
        </w:tc>
        <w:tc>
          <w:tcPr>
            <w:tcW w:w="1245" w:type="dxa"/>
            <w:shd w:val="clear" w:color="auto" w:fill="auto"/>
            <w:noWrap/>
            <w:vAlign w:val="center"/>
            <w:hideMark/>
          </w:tcPr>
          <w:p w:rsidR="0019580D" w:rsidRPr="00454343" w:rsidRDefault="0019580D" w:rsidP="00936404">
            <w:pPr>
              <w:spacing w:before="0" w:line="240" w:lineRule="auto"/>
              <w:ind w:left="0" w:firstLine="0"/>
              <w:jc w:val="center"/>
              <w:rPr>
                <w:color w:val="000000" w:themeColor="text1"/>
                <w:sz w:val="18"/>
                <w:szCs w:val="18"/>
              </w:rPr>
            </w:pPr>
            <w:r>
              <w:rPr>
                <w:color w:val="000000" w:themeColor="text1"/>
                <w:sz w:val="18"/>
                <w:szCs w:val="18"/>
              </w:rPr>
              <w:t>251 cm</w:t>
            </w:r>
          </w:p>
        </w:tc>
        <w:tc>
          <w:tcPr>
            <w:tcW w:w="1900" w:type="dxa"/>
            <w:shd w:val="clear" w:color="auto" w:fill="auto"/>
            <w:noWrap/>
            <w:vAlign w:val="center"/>
            <w:hideMark/>
          </w:tcPr>
          <w:p w:rsidR="0019580D" w:rsidRPr="00D35B00" w:rsidRDefault="0019580D" w:rsidP="00DD3243">
            <w:pPr>
              <w:spacing w:before="0" w:line="240" w:lineRule="auto"/>
              <w:ind w:left="0" w:firstLine="0"/>
              <w:jc w:val="left"/>
              <w:rPr>
                <w:sz w:val="18"/>
                <w:szCs w:val="18"/>
              </w:rPr>
            </w:pPr>
            <w:r>
              <w:rPr>
                <w:sz w:val="18"/>
                <w:szCs w:val="18"/>
              </w:rPr>
              <w:t>suchá</w:t>
            </w:r>
          </w:p>
        </w:tc>
      </w:tr>
      <w:tr w:rsidR="005A7CD5" w:rsidRPr="00D35B00" w:rsidTr="00DD3243">
        <w:trPr>
          <w:trHeight w:val="330"/>
          <w:jc w:val="center"/>
        </w:trPr>
        <w:tc>
          <w:tcPr>
            <w:tcW w:w="1290" w:type="dxa"/>
            <w:shd w:val="clear" w:color="auto" w:fill="auto"/>
            <w:noWrap/>
            <w:vAlign w:val="center"/>
            <w:hideMark/>
          </w:tcPr>
          <w:p w:rsidR="005A7CD5" w:rsidRPr="00D35B00" w:rsidRDefault="005A7CD5" w:rsidP="00443213">
            <w:pPr>
              <w:spacing w:before="0" w:line="240" w:lineRule="auto"/>
              <w:ind w:left="0" w:firstLine="0"/>
              <w:jc w:val="center"/>
              <w:rPr>
                <w:sz w:val="18"/>
                <w:szCs w:val="18"/>
              </w:rPr>
            </w:pPr>
            <w:r>
              <w:rPr>
                <w:sz w:val="18"/>
                <w:szCs w:val="18"/>
              </w:rPr>
              <w:t>5</w:t>
            </w:r>
          </w:p>
        </w:tc>
        <w:tc>
          <w:tcPr>
            <w:tcW w:w="1276" w:type="dxa"/>
            <w:shd w:val="clear" w:color="auto" w:fill="auto"/>
            <w:noWrap/>
            <w:vAlign w:val="center"/>
            <w:hideMark/>
          </w:tcPr>
          <w:p w:rsidR="005A7CD5" w:rsidRPr="00D35B00" w:rsidRDefault="005A7CD5" w:rsidP="00A25CD6">
            <w:pPr>
              <w:spacing w:before="0" w:line="240" w:lineRule="auto"/>
              <w:ind w:left="0" w:firstLine="0"/>
              <w:jc w:val="center"/>
              <w:rPr>
                <w:sz w:val="18"/>
                <w:szCs w:val="18"/>
              </w:rPr>
            </w:pPr>
            <w:r>
              <w:rPr>
                <w:sz w:val="18"/>
                <w:szCs w:val="18"/>
              </w:rPr>
              <w:t>dub zimní</w:t>
            </w:r>
          </w:p>
        </w:tc>
        <w:tc>
          <w:tcPr>
            <w:tcW w:w="1385" w:type="dxa"/>
            <w:shd w:val="clear" w:color="auto" w:fill="auto"/>
            <w:noWrap/>
            <w:vAlign w:val="center"/>
            <w:hideMark/>
          </w:tcPr>
          <w:p w:rsidR="005A7CD5" w:rsidRPr="00454343" w:rsidRDefault="005A7CD5" w:rsidP="00A25CD6">
            <w:pPr>
              <w:spacing w:before="0" w:line="240" w:lineRule="auto"/>
              <w:ind w:left="27" w:firstLine="0"/>
              <w:jc w:val="center"/>
              <w:rPr>
                <w:color w:val="000000" w:themeColor="text1"/>
                <w:sz w:val="18"/>
                <w:szCs w:val="18"/>
              </w:rPr>
            </w:pPr>
            <w:r>
              <w:rPr>
                <w:color w:val="000000" w:themeColor="text1"/>
                <w:sz w:val="18"/>
                <w:szCs w:val="18"/>
              </w:rPr>
              <w:t>10 cm</w:t>
            </w:r>
          </w:p>
        </w:tc>
        <w:tc>
          <w:tcPr>
            <w:tcW w:w="1245" w:type="dxa"/>
            <w:shd w:val="clear" w:color="auto" w:fill="auto"/>
            <w:noWrap/>
            <w:vAlign w:val="center"/>
            <w:hideMark/>
          </w:tcPr>
          <w:p w:rsidR="005A7CD5" w:rsidRPr="00454343" w:rsidRDefault="005A7CD5" w:rsidP="00A25CD6">
            <w:pPr>
              <w:spacing w:before="0" w:line="240" w:lineRule="auto"/>
              <w:ind w:left="0" w:firstLine="0"/>
              <w:jc w:val="center"/>
              <w:rPr>
                <w:color w:val="000000" w:themeColor="text1"/>
                <w:sz w:val="18"/>
                <w:szCs w:val="18"/>
              </w:rPr>
            </w:pPr>
            <w:r>
              <w:rPr>
                <w:color w:val="000000" w:themeColor="text1"/>
                <w:sz w:val="18"/>
                <w:szCs w:val="18"/>
              </w:rPr>
              <w:t>31 cm</w:t>
            </w:r>
          </w:p>
        </w:tc>
        <w:tc>
          <w:tcPr>
            <w:tcW w:w="1900" w:type="dxa"/>
            <w:shd w:val="clear" w:color="auto" w:fill="auto"/>
            <w:noWrap/>
            <w:vAlign w:val="center"/>
            <w:hideMark/>
          </w:tcPr>
          <w:p w:rsidR="005A7CD5" w:rsidRPr="00D35B00" w:rsidRDefault="005A7CD5" w:rsidP="00DD3243">
            <w:pPr>
              <w:spacing w:before="0" w:line="240" w:lineRule="auto"/>
              <w:ind w:left="0" w:firstLine="0"/>
              <w:jc w:val="left"/>
              <w:rPr>
                <w:sz w:val="18"/>
                <w:szCs w:val="18"/>
              </w:rPr>
            </w:pPr>
          </w:p>
        </w:tc>
      </w:tr>
      <w:tr w:rsidR="005A7CD5" w:rsidRPr="00D35B00" w:rsidTr="00DD3243">
        <w:trPr>
          <w:trHeight w:val="330"/>
          <w:jc w:val="center"/>
        </w:trPr>
        <w:tc>
          <w:tcPr>
            <w:tcW w:w="1290" w:type="dxa"/>
            <w:shd w:val="clear" w:color="auto" w:fill="auto"/>
            <w:noWrap/>
            <w:vAlign w:val="center"/>
            <w:hideMark/>
          </w:tcPr>
          <w:p w:rsidR="005A7CD5" w:rsidRPr="00D35B00" w:rsidRDefault="005A7CD5" w:rsidP="00443213">
            <w:pPr>
              <w:spacing w:before="0" w:line="240" w:lineRule="auto"/>
              <w:ind w:left="0" w:firstLine="0"/>
              <w:jc w:val="center"/>
              <w:rPr>
                <w:sz w:val="18"/>
                <w:szCs w:val="18"/>
              </w:rPr>
            </w:pPr>
            <w:r>
              <w:rPr>
                <w:sz w:val="18"/>
                <w:szCs w:val="18"/>
              </w:rPr>
              <w:lastRenderedPageBreak/>
              <w:t>6</w:t>
            </w:r>
          </w:p>
        </w:tc>
        <w:tc>
          <w:tcPr>
            <w:tcW w:w="1276" w:type="dxa"/>
            <w:shd w:val="clear" w:color="auto" w:fill="auto"/>
            <w:noWrap/>
            <w:vAlign w:val="center"/>
            <w:hideMark/>
          </w:tcPr>
          <w:p w:rsidR="005A7CD5" w:rsidRPr="00D35B00" w:rsidRDefault="005A7CD5" w:rsidP="00A25CD6">
            <w:pPr>
              <w:spacing w:before="0" w:line="240" w:lineRule="auto"/>
              <w:ind w:left="0" w:firstLine="0"/>
              <w:jc w:val="center"/>
              <w:rPr>
                <w:sz w:val="18"/>
                <w:szCs w:val="18"/>
              </w:rPr>
            </w:pPr>
            <w:r>
              <w:rPr>
                <w:sz w:val="18"/>
                <w:szCs w:val="18"/>
              </w:rPr>
              <w:t>dub zimní</w:t>
            </w:r>
          </w:p>
        </w:tc>
        <w:tc>
          <w:tcPr>
            <w:tcW w:w="1385" w:type="dxa"/>
            <w:shd w:val="clear" w:color="auto" w:fill="auto"/>
            <w:noWrap/>
            <w:vAlign w:val="center"/>
            <w:hideMark/>
          </w:tcPr>
          <w:p w:rsidR="005A7CD5" w:rsidRPr="00454343" w:rsidRDefault="005A7CD5" w:rsidP="00A25CD6">
            <w:pPr>
              <w:spacing w:before="0" w:line="240" w:lineRule="auto"/>
              <w:ind w:left="27" w:firstLine="0"/>
              <w:jc w:val="center"/>
              <w:rPr>
                <w:color w:val="000000" w:themeColor="text1"/>
                <w:sz w:val="18"/>
                <w:szCs w:val="18"/>
              </w:rPr>
            </w:pPr>
            <w:r>
              <w:rPr>
                <w:color w:val="000000" w:themeColor="text1"/>
                <w:sz w:val="18"/>
                <w:szCs w:val="18"/>
              </w:rPr>
              <w:t>10 cm</w:t>
            </w:r>
          </w:p>
        </w:tc>
        <w:tc>
          <w:tcPr>
            <w:tcW w:w="1245" w:type="dxa"/>
            <w:shd w:val="clear" w:color="auto" w:fill="auto"/>
            <w:noWrap/>
            <w:vAlign w:val="center"/>
            <w:hideMark/>
          </w:tcPr>
          <w:p w:rsidR="005A7CD5" w:rsidRPr="00454343" w:rsidRDefault="005A7CD5" w:rsidP="00A25CD6">
            <w:pPr>
              <w:spacing w:before="0" w:line="240" w:lineRule="auto"/>
              <w:ind w:left="0" w:firstLine="0"/>
              <w:jc w:val="center"/>
              <w:rPr>
                <w:color w:val="000000" w:themeColor="text1"/>
                <w:sz w:val="18"/>
                <w:szCs w:val="18"/>
              </w:rPr>
            </w:pPr>
            <w:r>
              <w:rPr>
                <w:color w:val="000000" w:themeColor="text1"/>
                <w:sz w:val="18"/>
                <w:szCs w:val="18"/>
              </w:rPr>
              <w:t>31 cm</w:t>
            </w:r>
          </w:p>
        </w:tc>
        <w:tc>
          <w:tcPr>
            <w:tcW w:w="1900" w:type="dxa"/>
            <w:shd w:val="clear" w:color="auto" w:fill="auto"/>
            <w:noWrap/>
            <w:vAlign w:val="center"/>
            <w:hideMark/>
          </w:tcPr>
          <w:p w:rsidR="005A7CD5" w:rsidRPr="00D35B00" w:rsidRDefault="005A7CD5" w:rsidP="00DD3243">
            <w:pPr>
              <w:spacing w:before="0" w:line="240" w:lineRule="auto"/>
              <w:ind w:left="0" w:firstLine="0"/>
              <w:jc w:val="left"/>
              <w:rPr>
                <w:sz w:val="18"/>
                <w:szCs w:val="18"/>
              </w:rPr>
            </w:pPr>
          </w:p>
        </w:tc>
      </w:tr>
      <w:tr w:rsidR="005A7CD5" w:rsidRPr="00D35B00" w:rsidTr="00DD3243">
        <w:trPr>
          <w:trHeight w:val="330"/>
          <w:jc w:val="center"/>
        </w:trPr>
        <w:tc>
          <w:tcPr>
            <w:tcW w:w="1290" w:type="dxa"/>
            <w:shd w:val="clear" w:color="auto" w:fill="auto"/>
            <w:noWrap/>
            <w:vAlign w:val="center"/>
            <w:hideMark/>
          </w:tcPr>
          <w:p w:rsidR="005A7CD5" w:rsidRPr="00D35B00" w:rsidRDefault="005A7CD5" w:rsidP="00443213">
            <w:pPr>
              <w:spacing w:before="0" w:line="240" w:lineRule="auto"/>
              <w:ind w:left="0" w:firstLine="0"/>
              <w:jc w:val="center"/>
              <w:rPr>
                <w:sz w:val="18"/>
                <w:szCs w:val="18"/>
              </w:rPr>
            </w:pPr>
            <w:r>
              <w:rPr>
                <w:sz w:val="18"/>
                <w:szCs w:val="18"/>
              </w:rPr>
              <w:t>7</w:t>
            </w:r>
          </w:p>
        </w:tc>
        <w:tc>
          <w:tcPr>
            <w:tcW w:w="1276" w:type="dxa"/>
            <w:shd w:val="clear" w:color="auto" w:fill="auto"/>
            <w:noWrap/>
            <w:vAlign w:val="center"/>
            <w:hideMark/>
          </w:tcPr>
          <w:p w:rsidR="005A7CD5" w:rsidRPr="00D35B00" w:rsidRDefault="005A7CD5" w:rsidP="00A25CD6">
            <w:pPr>
              <w:spacing w:before="0" w:line="240" w:lineRule="auto"/>
              <w:ind w:left="0" w:firstLine="0"/>
              <w:jc w:val="center"/>
              <w:rPr>
                <w:sz w:val="18"/>
                <w:szCs w:val="18"/>
              </w:rPr>
            </w:pPr>
            <w:r>
              <w:rPr>
                <w:sz w:val="18"/>
                <w:szCs w:val="18"/>
              </w:rPr>
              <w:t>dub zimní</w:t>
            </w:r>
          </w:p>
        </w:tc>
        <w:tc>
          <w:tcPr>
            <w:tcW w:w="1385" w:type="dxa"/>
            <w:shd w:val="clear" w:color="auto" w:fill="auto"/>
            <w:noWrap/>
            <w:vAlign w:val="center"/>
            <w:hideMark/>
          </w:tcPr>
          <w:p w:rsidR="005A7CD5" w:rsidRPr="00D35B00" w:rsidRDefault="00D07F23" w:rsidP="0019580D">
            <w:pPr>
              <w:spacing w:before="0" w:line="240" w:lineRule="auto"/>
              <w:ind w:left="27" w:firstLine="0"/>
              <w:jc w:val="center"/>
              <w:rPr>
                <w:sz w:val="18"/>
                <w:szCs w:val="18"/>
              </w:rPr>
            </w:pPr>
            <w:r>
              <w:rPr>
                <w:sz w:val="18"/>
                <w:szCs w:val="18"/>
              </w:rPr>
              <w:t>25 cm</w:t>
            </w:r>
          </w:p>
        </w:tc>
        <w:tc>
          <w:tcPr>
            <w:tcW w:w="1245" w:type="dxa"/>
            <w:shd w:val="clear" w:color="auto" w:fill="auto"/>
            <w:noWrap/>
            <w:vAlign w:val="center"/>
            <w:hideMark/>
          </w:tcPr>
          <w:p w:rsidR="005A7CD5" w:rsidRPr="00D35B00" w:rsidRDefault="00D07F23" w:rsidP="00936404">
            <w:pPr>
              <w:spacing w:before="0" w:line="240" w:lineRule="auto"/>
              <w:ind w:left="0" w:firstLine="0"/>
              <w:jc w:val="center"/>
              <w:rPr>
                <w:sz w:val="18"/>
                <w:szCs w:val="18"/>
              </w:rPr>
            </w:pPr>
            <w:r>
              <w:rPr>
                <w:sz w:val="18"/>
                <w:szCs w:val="18"/>
              </w:rPr>
              <w:t>79 cm</w:t>
            </w:r>
          </w:p>
        </w:tc>
        <w:tc>
          <w:tcPr>
            <w:tcW w:w="1900" w:type="dxa"/>
            <w:shd w:val="clear" w:color="auto" w:fill="auto"/>
            <w:noWrap/>
            <w:vAlign w:val="center"/>
            <w:hideMark/>
          </w:tcPr>
          <w:p w:rsidR="005A7CD5" w:rsidRPr="00D35B00" w:rsidRDefault="005A7CD5" w:rsidP="00DD3243">
            <w:pPr>
              <w:spacing w:before="0" w:line="240" w:lineRule="auto"/>
              <w:ind w:left="0" w:firstLine="0"/>
              <w:jc w:val="left"/>
              <w:rPr>
                <w:sz w:val="18"/>
                <w:szCs w:val="18"/>
              </w:rPr>
            </w:pPr>
          </w:p>
        </w:tc>
      </w:tr>
      <w:tr w:rsidR="005A7CD5" w:rsidRPr="00D35B00" w:rsidTr="00DD3243">
        <w:trPr>
          <w:trHeight w:val="330"/>
          <w:jc w:val="center"/>
        </w:trPr>
        <w:tc>
          <w:tcPr>
            <w:tcW w:w="1290" w:type="dxa"/>
            <w:shd w:val="clear" w:color="auto" w:fill="auto"/>
            <w:noWrap/>
            <w:vAlign w:val="center"/>
            <w:hideMark/>
          </w:tcPr>
          <w:p w:rsidR="005A7CD5" w:rsidRPr="00D35B00" w:rsidRDefault="005A7CD5" w:rsidP="00443213">
            <w:pPr>
              <w:spacing w:before="0" w:line="240" w:lineRule="auto"/>
              <w:ind w:left="0" w:firstLine="0"/>
              <w:jc w:val="center"/>
              <w:rPr>
                <w:sz w:val="18"/>
                <w:szCs w:val="18"/>
              </w:rPr>
            </w:pPr>
            <w:r>
              <w:rPr>
                <w:sz w:val="18"/>
                <w:szCs w:val="18"/>
              </w:rPr>
              <w:t>8</w:t>
            </w:r>
          </w:p>
        </w:tc>
        <w:tc>
          <w:tcPr>
            <w:tcW w:w="1276" w:type="dxa"/>
            <w:shd w:val="clear" w:color="auto" w:fill="auto"/>
            <w:noWrap/>
            <w:vAlign w:val="center"/>
            <w:hideMark/>
          </w:tcPr>
          <w:p w:rsidR="005A7CD5" w:rsidRPr="00D35B00" w:rsidRDefault="005A7CD5" w:rsidP="00A25CD6">
            <w:pPr>
              <w:spacing w:before="0" w:line="240" w:lineRule="auto"/>
              <w:ind w:left="0" w:firstLine="0"/>
              <w:jc w:val="center"/>
              <w:rPr>
                <w:sz w:val="18"/>
                <w:szCs w:val="18"/>
              </w:rPr>
            </w:pPr>
            <w:r>
              <w:rPr>
                <w:sz w:val="18"/>
                <w:szCs w:val="18"/>
              </w:rPr>
              <w:t>dub zimní</w:t>
            </w:r>
          </w:p>
        </w:tc>
        <w:tc>
          <w:tcPr>
            <w:tcW w:w="1385" w:type="dxa"/>
            <w:shd w:val="clear" w:color="auto" w:fill="auto"/>
            <w:noWrap/>
            <w:vAlign w:val="center"/>
            <w:hideMark/>
          </w:tcPr>
          <w:p w:rsidR="005A7CD5" w:rsidRPr="00D35B00" w:rsidRDefault="00D07F23" w:rsidP="0019580D">
            <w:pPr>
              <w:spacing w:before="0" w:line="240" w:lineRule="auto"/>
              <w:ind w:left="27" w:firstLine="0"/>
              <w:jc w:val="center"/>
              <w:rPr>
                <w:sz w:val="18"/>
                <w:szCs w:val="18"/>
              </w:rPr>
            </w:pPr>
            <w:r>
              <w:rPr>
                <w:sz w:val="18"/>
                <w:szCs w:val="18"/>
              </w:rPr>
              <w:t>15 cm</w:t>
            </w:r>
          </w:p>
        </w:tc>
        <w:tc>
          <w:tcPr>
            <w:tcW w:w="1245" w:type="dxa"/>
            <w:shd w:val="clear" w:color="auto" w:fill="auto"/>
            <w:noWrap/>
            <w:vAlign w:val="center"/>
            <w:hideMark/>
          </w:tcPr>
          <w:p w:rsidR="005A7CD5" w:rsidRPr="00D35B00" w:rsidRDefault="00D07F23" w:rsidP="00936404">
            <w:pPr>
              <w:spacing w:before="0" w:line="240" w:lineRule="auto"/>
              <w:ind w:left="0" w:firstLine="0"/>
              <w:jc w:val="center"/>
              <w:rPr>
                <w:sz w:val="18"/>
                <w:szCs w:val="18"/>
              </w:rPr>
            </w:pPr>
            <w:r>
              <w:rPr>
                <w:sz w:val="18"/>
                <w:szCs w:val="18"/>
              </w:rPr>
              <w:t>47 cm</w:t>
            </w:r>
          </w:p>
        </w:tc>
        <w:tc>
          <w:tcPr>
            <w:tcW w:w="1900" w:type="dxa"/>
            <w:shd w:val="clear" w:color="auto" w:fill="auto"/>
            <w:noWrap/>
            <w:vAlign w:val="center"/>
            <w:hideMark/>
          </w:tcPr>
          <w:p w:rsidR="005A7CD5" w:rsidRPr="00D35B00" w:rsidRDefault="005A7CD5" w:rsidP="00DD3243">
            <w:pPr>
              <w:spacing w:before="0" w:line="240" w:lineRule="auto"/>
              <w:ind w:left="0" w:firstLine="0"/>
              <w:jc w:val="left"/>
              <w:rPr>
                <w:sz w:val="18"/>
                <w:szCs w:val="18"/>
              </w:rPr>
            </w:pPr>
          </w:p>
        </w:tc>
      </w:tr>
      <w:tr w:rsidR="005A7CD5" w:rsidRPr="00D35B00" w:rsidTr="00DD3243">
        <w:trPr>
          <w:trHeight w:val="330"/>
          <w:jc w:val="center"/>
        </w:trPr>
        <w:tc>
          <w:tcPr>
            <w:tcW w:w="1290" w:type="dxa"/>
            <w:shd w:val="clear" w:color="auto" w:fill="auto"/>
            <w:noWrap/>
            <w:vAlign w:val="center"/>
            <w:hideMark/>
          </w:tcPr>
          <w:p w:rsidR="005A7CD5" w:rsidRPr="00D35B00" w:rsidRDefault="00D07F23" w:rsidP="00443213">
            <w:pPr>
              <w:spacing w:before="0" w:line="240" w:lineRule="auto"/>
              <w:ind w:left="0" w:firstLine="0"/>
              <w:jc w:val="center"/>
              <w:rPr>
                <w:sz w:val="18"/>
                <w:szCs w:val="18"/>
              </w:rPr>
            </w:pPr>
            <w:r>
              <w:rPr>
                <w:sz w:val="18"/>
                <w:szCs w:val="18"/>
              </w:rPr>
              <w:t>9</w:t>
            </w:r>
          </w:p>
        </w:tc>
        <w:tc>
          <w:tcPr>
            <w:tcW w:w="1276" w:type="dxa"/>
            <w:shd w:val="clear" w:color="auto" w:fill="auto"/>
            <w:noWrap/>
            <w:vAlign w:val="center"/>
            <w:hideMark/>
          </w:tcPr>
          <w:p w:rsidR="005A7CD5" w:rsidRPr="00D35B00" w:rsidRDefault="00D07F23" w:rsidP="00443213">
            <w:pPr>
              <w:spacing w:before="0" w:line="240" w:lineRule="auto"/>
              <w:ind w:left="0" w:firstLine="0"/>
              <w:jc w:val="center"/>
              <w:rPr>
                <w:sz w:val="18"/>
                <w:szCs w:val="18"/>
              </w:rPr>
            </w:pPr>
            <w:r>
              <w:rPr>
                <w:sz w:val="18"/>
                <w:szCs w:val="18"/>
              </w:rPr>
              <w:t>vrba jíva</w:t>
            </w:r>
          </w:p>
        </w:tc>
        <w:tc>
          <w:tcPr>
            <w:tcW w:w="1385" w:type="dxa"/>
            <w:shd w:val="clear" w:color="auto" w:fill="auto"/>
            <w:noWrap/>
            <w:vAlign w:val="center"/>
            <w:hideMark/>
          </w:tcPr>
          <w:p w:rsidR="005A7CD5" w:rsidRPr="00D35B00" w:rsidRDefault="00D07F23" w:rsidP="0019580D">
            <w:pPr>
              <w:spacing w:before="0" w:line="240" w:lineRule="auto"/>
              <w:ind w:left="27" w:firstLine="0"/>
              <w:jc w:val="center"/>
              <w:rPr>
                <w:sz w:val="18"/>
                <w:szCs w:val="18"/>
              </w:rPr>
            </w:pPr>
            <w:r>
              <w:rPr>
                <w:sz w:val="18"/>
                <w:szCs w:val="18"/>
              </w:rPr>
              <w:t>20 cm</w:t>
            </w:r>
          </w:p>
        </w:tc>
        <w:tc>
          <w:tcPr>
            <w:tcW w:w="1245" w:type="dxa"/>
            <w:shd w:val="clear" w:color="auto" w:fill="auto"/>
            <w:noWrap/>
            <w:vAlign w:val="center"/>
            <w:hideMark/>
          </w:tcPr>
          <w:p w:rsidR="005A7CD5" w:rsidRPr="00D35B00" w:rsidRDefault="00D07F23" w:rsidP="00936404">
            <w:pPr>
              <w:spacing w:before="0" w:line="240" w:lineRule="auto"/>
              <w:ind w:left="0" w:firstLine="0"/>
              <w:jc w:val="center"/>
              <w:rPr>
                <w:sz w:val="18"/>
                <w:szCs w:val="18"/>
              </w:rPr>
            </w:pPr>
            <w:r>
              <w:rPr>
                <w:sz w:val="18"/>
                <w:szCs w:val="18"/>
              </w:rPr>
              <w:t>63 cm</w:t>
            </w:r>
          </w:p>
        </w:tc>
        <w:tc>
          <w:tcPr>
            <w:tcW w:w="1900" w:type="dxa"/>
            <w:shd w:val="clear" w:color="auto" w:fill="auto"/>
            <w:noWrap/>
            <w:vAlign w:val="center"/>
            <w:hideMark/>
          </w:tcPr>
          <w:p w:rsidR="005A7CD5" w:rsidRPr="00D35B00" w:rsidRDefault="005A7CD5" w:rsidP="00DD3243">
            <w:pPr>
              <w:spacing w:before="0" w:line="240" w:lineRule="auto"/>
              <w:ind w:left="0" w:firstLine="0"/>
              <w:jc w:val="left"/>
              <w:rPr>
                <w:sz w:val="18"/>
                <w:szCs w:val="18"/>
              </w:rPr>
            </w:pPr>
          </w:p>
        </w:tc>
      </w:tr>
      <w:tr w:rsidR="005A7CD5" w:rsidRPr="00D35B00" w:rsidTr="00DD3243">
        <w:trPr>
          <w:trHeight w:val="330"/>
          <w:jc w:val="center"/>
        </w:trPr>
        <w:tc>
          <w:tcPr>
            <w:tcW w:w="1290" w:type="dxa"/>
            <w:shd w:val="clear" w:color="auto" w:fill="auto"/>
            <w:noWrap/>
            <w:vAlign w:val="center"/>
            <w:hideMark/>
          </w:tcPr>
          <w:p w:rsidR="005A7CD5" w:rsidRPr="00D35B00" w:rsidRDefault="00D07F23" w:rsidP="00443213">
            <w:pPr>
              <w:spacing w:before="0" w:line="240" w:lineRule="auto"/>
              <w:ind w:left="0" w:firstLine="0"/>
              <w:jc w:val="center"/>
              <w:rPr>
                <w:sz w:val="18"/>
                <w:szCs w:val="18"/>
              </w:rPr>
            </w:pPr>
            <w:r>
              <w:rPr>
                <w:sz w:val="18"/>
                <w:szCs w:val="18"/>
              </w:rPr>
              <w:t>10</w:t>
            </w:r>
          </w:p>
        </w:tc>
        <w:tc>
          <w:tcPr>
            <w:tcW w:w="1276" w:type="dxa"/>
            <w:shd w:val="clear" w:color="auto" w:fill="auto"/>
            <w:noWrap/>
            <w:vAlign w:val="center"/>
            <w:hideMark/>
          </w:tcPr>
          <w:p w:rsidR="005A7CD5" w:rsidRPr="00D35B00" w:rsidRDefault="00D07F23" w:rsidP="00443213">
            <w:pPr>
              <w:spacing w:before="0" w:line="240" w:lineRule="auto"/>
              <w:ind w:left="0" w:firstLine="0"/>
              <w:jc w:val="center"/>
              <w:rPr>
                <w:sz w:val="18"/>
                <w:szCs w:val="18"/>
              </w:rPr>
            </w:pPr>
            <w:r>
              <w:rPr>
                <w:sz w:val="18"/>
                <w:szCs w:val="18"/>
              </w:rPr>
              <w:t>vrba jíva</w:t>
            </w:r>
          </w:p>
        </w:tc>
        <w:tc>
          <w:tcPr>
            <w:tcW w:w="1385" w:type="dxa"/>
            <w:shd w:val="clear" w:color="auto" w:fill="auto"/>
            <w:noWrap/>
            <w:vAlign w:val="center"/>
            <w:hideMark/>
          </w:tcPr>
          <w:p w:rsidR="005A7CD5" w:rsidRPr="00D35B00" w:rsidRDefault="00DD3243" w:rsidP="0019580D">
            <w:pPr>
              <w:spacing w:before="0" w:line="240" w:lineRule="auto"/>
              <w:ind w:left="27" w:firstLine="0"/>
              <w:jc w:val="center"/>
              <w:rPr>
                <w:sz w:val="18"/>
                <w:szCs w:val="18"/>
              </w:rPr>
            </w:pPr>
            <w:r>
              <w:rPr>
                <w:sz w:val="18"/>
                <w:szCs w:val="18"/>
              </w:rPr>
              <w:t>50 cm</w:t>
            </w:r>
          </w:p>
        </w:tc>
        <w:tc>
          <w:tcPr>
            <w:tcW w:w="1245" w:type="dxa"/>
            <w:shd w:val="clear" w:color="auto" w:fill="auto"/>
            <w:noWrap/>
            <w:vAlign w:val="center"/>
            <w:hideMark/>
          </w:tcPr>
          <w:p w:rsidR="00DD3243" w:rsidRPr="00D35B00" w:rsidRDefault="00DD3243" w:rsidP="00DD3243">
            <w:pPr>
              <w:spacing w:before="0" w:line="240" w:lineRule="auto"/>
              <w:ind w:left="0" w:firstLine="0"/>
              <w:jc w:val="center"/>
              <w:rPr>
                <w:sz w:val="18"/>
                <w:szCs w:val="18"/>
              </w:rPr>
            </w:pPr>
            <w:r>
              <w:rPr>
                <w:sz w:val="18"/>
                <w:szCs w:val="18"/>
              </w:rPr>
              <w:t>157 cm</w:t>
            </w:r>
          </w:p>
        </w:tc>
        <w:tc>
          <w:tcPr>
            <w:tcW w:w="1900" w:type="dxa"/>
            <w:shd w:val="clear" w:color="auto" w:fill="auto"/>
            <w:noWrap/>
            <w:vAlign w:val="center"/>
            <w:hideMark/>
          </w:tcPr>
          <w:p w:rsidR="00DD3243" w:rsidRPr="00D35B00" w:rsidRDefault="00D07F23" w:rsidP="00DD3243">
            <w:pPr>
              <w:spacing w:before="0" w:line="240" w:lineRule="auto"/>
              <w:ind w:left="0" w:firstLine="0"/>
              <w:jc w:val="left"/>
              <w:rPr>
                <w:sz w:val="18"/>
                <w:szCs w:val="18"/>
              </w:rPr>
            </w:pPr>
            <w:proofErr w:type="spellStart"/>
            <w:r>
              <w:rPr>
                <w:sz w:val="18"/>
                <w:szCs w:val="18"/>
              </w:rPr>
              <w:t>vícekmen</w:t>
            </w:r>
            <w:proofErr w:type="spellEnd"/>
            <w:r>
              <w:rPr>
                <w:sz w:val="18"/>
                <w:szCs w:val="18"/>
              </w:rPr>
              <w:t xml:space="preserve"> </w:t>
            </w:r>
            <w:r w:rsidR="00DD3243">
              <w:rPr>
                <w:sz w:val="18"/>
                <w:szCs w:val="18"/>
              </w:rPr>
              <w:t>3 x Ø 30cm</w:t>
            </w:r>
          </w:p>
        </w:tc>
      </w:tr>
      <w:tr w:rsidR="00DD3243" w:rsidRPr="00D35B00" w:rsidTr="00DD3243">
        <w:trPr>
          <w:trHeight w:val="330"/>
          <w:jc w:val="center"/>
        </w:trPr>
        <w:tc>
          <w:tcPr>
            <w:tcW w:w="1290" w:type="dxa"/>
            <w:shd w:val="clear" w:color="auto" w:fill="auto"/>
            <w:noWrap/>
            <w:vAlign w:val="center"/>
            <w:hideMark/>
          </w:tcPr>
          <w:p w:rsidR="00DD3243" w:rsidRPr="00D35B00" w:rsidRDefault="00DD3243" w:rsidP="00443213">
            <w:pPr>
              <w:spacing w:before="0" w:line="240" w:lineRule="auto"/>
              <w:ind w:left="0" w:firstLine="0"/>
              <w:jc w:val="center"/>
              <w:rPr>
                <w:sz w:val="18"/>
                <w:szCs w:val="18"/>
              </w:rPr>
            </w:pPr>
            <w:r>
              <w:rPr>
                <w:sz w:val="18"/>
                <w:szCs w:val="18"/>
              </w:rPr>
              <w:t>11</w:t>
            </w:r>
          </w:p>
        </w:tc>
        <w:tc>
          <w:tcPr>
            <w:tcW w:w="1276" w:type="dxa"/>
            <w:shd w:val="clear" w:color="auto" w:fill="auto"/>
            <w:noWrap/>
            <w:vAlign w:val="center"/>
            <w:hideMark/>
          </w:tcPr>
          <w:p w:rsidR="00DD3243" w:rsidRPr="00D35B00" w:rsidRDefault="00DD3243" w:rsidP="00443213">
            <w:pPr>
              <w:spacing w:before="0" w:line="240" w:lineRule="auto"/>
              <w:ind w:left="0" w:firstLine="0"/>
              <w:jc w:val="center"/>
              <w:rPr>
                <w:sz w:val="18"/>
                <w:szCs w:val="18"/>
              </w:rPr>
            </w:pPr>
            <w:r>
              <w:rPr>
                <w:sz w:val="18"/>
                <w:szCs w:val="18"/>
              </w:rPr>
              <w:t>vrba jíva</w:t>
            </w:r>
          </w:p>
        </w:tc>
        <w:tc>
          <w:tcPr>
            <w:tcW w:w="1385" w:type="dxa"/>
            <w:shd w:val="clear" w:color="auto" w:fill="auto"/>
            <w:noWrap/>
            <w:vAlign w:val="center"/>
            <w:hideMark/>
          </w:tcPr>
          <w:p w:rsidR="00DD3243" w:rsidRPr="00D35B00" w:rsidRDefault="00DD3243" w:rsidP="0019580D">
            <w:pPr>
              <w:spacing w:before="0" w:line="240" w:lineRule="auto"/>
              <w:ind w:left="27" w:firstLine="0"/>
              <w:jc w:val="center"/>
              <w:rPr>
                <w:sz w:val="18"/>
                <w:szCs w:val="18"/>
              </w:rPr>
            </w:pPr>
            <w:r>
              <w:rPr>
                <w:sz w:val="18"/>
                <w:szCs w:val="18"/>
              </w:rPr>
              <w:t>70 cm</w:t>
            </w:r>
          </w:p>
        </w:tc>
        <w:tc>
          <w:tcPr>
            <w:tcW w:w="1245" w:type="dxa"/>
            <w:shd w:val="clear" w:color="auto" w:fill="auto"/>
            <w:noWrap/>
            <w:vAlign w:val="center"/>
            <w:hideMark/>
          </w:tcPr>
          <w:p w:rsidR="00DD3243" w:rsidRPr="00D35B00" w:rsidRDefault="00DD3243" w:rsidP="00936404">
            <w:pPr>
              <w:spacing w:before="0" w:line="240" w:lineRule="auto"/>
              <w:ind w:left="0" w:firstLine="0"/>
              <w:jc w:val="center"/>
              <w:rPr>
                <w:sz w:val="18"/>
                <w:szCs w:val="18"/>
              </w:rPr>
            </w:pPr>
            <w:r>
              <w:rPr>
                <w:sz w:val="18"/>
                <w:szCs w:val="18"/>
              </w:rPr>
              <w:t>220 cm</w:t>
            </w:r>
          </w:p>
        </w:tc>
        <w:tc>
          <w:tcPr>
            <w:tcW w:w="1900" w:type="dxa"/>
            <w:shd w:val="clear" w:color="auto" w:fill="auto"/>
            <w:noWrap/>
            <w:vAlign w:val="center"/>
            <w:hideMark/>
          </w:tcPr>
          <w:p w:rsidR="00DD3243" w:rsidRPr="00D35B00" w:rsidRDefault="00DD3243" w:rsidP="00DD3243">
            <w:pPr>
              <w:spacing w:before="0" w:line="240" w:lineRule="auto"/>
              <w:ind w:left="0" w:firstLine="0"/>
              <w:jc w:val="left"/>
              <w:rPr>
                <w:sz w:val="18"/>
                <w:szCs w:val="18"/>
              </w:rPr>
            </w:pPr>
            <w:proofErr w:type="spellStart"/>
            <w:r>
              <w:rPr>
                <w:sz w:val="18"/>
                <w:szCs w:val="18"/>
              </w:rPr>
              <w:t>vícekmen</w:t>
            </w:r>
            <w:proofErr w:type="spellEnd"/>
            <w:r>
              <w:rPr>
                <w:sz w:val="18"/>
                <w:szCs w:val="18"/>
              </w:rPr>
              <w:t xml:space="preserve"> 2 x Ø 30cm</w:t>
            </w:r>
          </w:p>
        </w:tc>
      </w:tr>
      <w:tr w:rsidR="00DD3243" w:rsidRPr="00D35B00" w:rsidTr="00DD3243">
        <w:trPr>
          <w:trHeight w:val="330"/>
          <w:jc w:val="center"/>
        </w:trPr>
        <w:tc>
          <w:tcPr>
            <w:tcW w:w="1290" w:type="dxa"/>
            <w:shd w:val="clear" w:color="auto" w:fill="auto"/>
            <w:noWrap/>
            <w:vAlign w:val="center"/>
            <w:hideMark/>
          </w:tcPr>
          <w:p w:rsidR="00DD3243" w:rsidRDefault="00DD3243" w:rsidP="00443213">
            <w:pPr>
              <w:spacing w:before="0" w:line="240" w:lineRule="auto"/>
              <w:ind w:left="0" w:firstLine="0"/>
              <w:jc w:val="center"/>
              <w:rPr>
                <w:sz w:val="18"/>
                <w:szCs w:val="18"/>
              </w:rPr>
            </w:pPr>
            <w:r>
              <w:rPr>
                <w:sz w:val="18"/>
                <w:szCs w:val="18"/>
              </w:rPr>
              <w:t>12</w:t>
            </w:r>
          </w:p>
        </w:tc>
        <w:tc>
          <w:tcPr>
            <w:tcW w:w="1276" w:type="dxa"/>
            <w:shd w:val="clear" w:color="auto" w:fill="auto"/>
            <w:noWrap/>
            <w:vAlign w:val="center"/>
            <w:hideMark/>
          </w:tcPr>
          <w:p w:rsidR="00DD3243" w:rsidRPr="00D35B00" w:rsidRDefault="00DD3243" w:rsidP="00443213">
            <w:pPr>
              <w:spacing w:before="0" w:line="240" w:lineRule="auto"/>
              <w:ind w:left="0" w:firstLine="0"/>
              <w:jc w:val="center"/>
              <w:rPr>
                <w:sz w:val="18"/>
                <w:szCs w:val="18"/>
              </w:rPr>
            </w:pPr>
            <w:r>
              <w:rPr>
                <w:sz w:val="18"/>
                <w:szCs w:val="18"/>
              </w:rPr>
              <w:t>slivoň švestka</w:t>
            </w:r>
          </w:p>
        </w:tc>
        <w:tc>
          <w:tcPr>
            <w:tcW w:w="1385" w:type="dxa"/>
            <w:shd w:val="clear" w:color="auto" w:fill="auto"/>
            <w:noWrap/>
            <w:vAlign w:val="center"/>
            <w:hideMark/>
          </w:tcPr>
          <w:p w:rsidR="00DD3243" w:rsidRPr="00D35B00" w:rsidRDefault="00DD3243" w:rsidP="0019580D">
            <w:pPr>
              <w:spacing w:before="0" w:line="240" w:lineRule="auto"/>
              <w:ind w:left="27" w:firstLine="0"/>
              <w:jc w:val="center"/>
              <w:rPr>
                <w:sz w:val="18"/>
                <w:szCs w:val="18"/>
              </w:rPr>
            </w:pPr>
            <w:r>
              <w:rPr>
                <w:sz w:val="18"/>
                <w:szCs w:val="18"/>
              </w:rPr>
              <w:t>12 x 15 cm</w:t>
            </w:r>
          </w:p>
        </w:tc>
        <w:tc>
          <w:tcPr>
            <w:tcW w:w="1245" w:type="dxa"/>
            <w:shd w:val="clear" w:color="auto" w:fill="auto"/>
            <w:noWrap/>
            <w:vAlign w:val="center"/>
            <w:hideMark/>
          </w:tcPr>
          <w:p w:rsidR="00DD3243" w:rsidRPr="00D35B00" w:rsidRDefault="00DD3243" w:rsidP="00936404">
            <w:pPr>
              <w:spacing w:before="0" w:line="240" w:lineRule="auto"/>
              <w:ind w:left="0" w:firstLine="0"/>
              <w:jc w:val="center"/>
              <w:rPr>
                <w:sz w:val="18"/>
                <w:szCs w:val="18"/>
              </w:rPr>
            </w:pPr>
            <w:r>
              <w:rPr>
                <w:sz w:val="18"/>
                <w:szCs w:val="18"/>
              </w:rPr>
              <w:t>12 x 47 cm</w:t>
            </w:r>
          </w:p>
        </w:tc>
        <w:tc>
          <w:tcPr>
            <w:tcW w:w="1900" w:type="dxa"/>
            <w:shd w:val="clear" w:color="auto" w:fill="auto"/>
            <w:noWrap/>
            <w:vAlign w:val="center"/>
            <w:hideMark/>
          </w:tcPr>
          <w:p w:rsidR="00DD3243" w:rsidRPr="00D35B00" w:rsidRDefault="00DD3243" w:rsidP="00DD3243">
            <w:pPr>
              <w:spacing w:before="0" w:line="240" w:lineRule="auto"/>
              <w:ind w:left="0" w:firstLine="0"/>
              <w:jc w:val="left"/>
              <w:rPr>
                <w:sz w:val="18"/>
                <w:szCs w:val="18"/>
              </w:rPr>
            </w:pPr>
            <w:r>
              <w:rPr>
                <w:sz w:val="18"/>
                <w:szCs w:val="18"/>
              </w:rPr>
              <w:t>hustě zapojená skupina</w:t>
            </w:r>
          </w:p>
        </w:tc>
      </w:tr>
      <w:tr w:rsidR="00DD3243" w:rsidRPr="00D35B00" w:rsidTr="00DD3243">
        <w:trPr>
          <w:trHeight w:val="330"/>
          <w:jc w:val="center"/>
        </w:trPr>
        <w:tc>
          <w:tcPr>
            <w:tcW w:w="1290" w:type="dxa"/>
            <w:shd w:val="clear" w:color="auto" w:fill="auto"/>
            <w:noWrap/>
            <w:vAlign w:val="center"/>
            <w:hideMark/>
          </w:tcPr>
          <w:p w:rsidR="00DD3243" w:rsidRDefault="00DD3243" w:rsidP="00443213">
            <w:pPr>
              <w:spacing w:before="0" w:line="240" w:lineRule="auto"/>
              <w:ind w:left="0" w:firstLine="0"/>
              <w:jc w:val="center"/>
              <w:rPr>
                <w:sz w:val="18"/>
                <w:szCs w:val="18"/>
              </w:rPr>
            </w:pPr>
            <w:r>
              <w:rPr>
                <w:sz w:val="18"/>
                <w:szCs w:val="18"/>
              </w:rPr>
              <w:t>13</w:t>
            </w:r>
          </w:p>
        </w:tc>
        <w:tc>
          <w:tcPr>
            <w:tcW w:w="1276" w:type="dxa"/>
            <w:shd w:val="clear" w:color="auto" w:fill="auto"/>
            <w:noWrap/>
            <w:vAlign w:val="center"/>
            <w:hideMark/>
          </w:tcPr>
          <w:p w:rsidR="00DD3243" w:rsidRPr="00D35B00" w:rsidRDefault="00DD3243" w:rsidP="00A25CD6">
            <w:pPr>
              <w:spacing w:before="0" w:line="240" w:lineRule="auto"/>
              <w:ind w:left="0" w:firstLine="0"/>
              <w:jc w:val="center"/>
              <w:rPr>
                <w:sz w:val="18"/>
                <w:szCs w:val="18"/>
              </w:rPr>
            </w:pPr>
            <w:r>
              <w:rPr>
                <w:sz w:val="18"/>
                <w:szCs w:val="18"/>
              </w:rPr>
              <w:t>dub zimní</w:t>
            </w:r>
          </w:p>
        </w:tc>
        <w:tc>
          <w:tcPr>
            <w:tcW w:w="1385" w:type="dxa"/>
            <w:shd w:val="clear" w:color="auto" w:fill="auto"/>
            <w:noWrap/>
            <w:vAlign w:val="center"/>
            <w:hideMark/>
          </w:tcPr>
          <w:p w:rsidR="00DD3243" w:rsidRPr="00D35B00" w:rsidRDefault="00DD3243" w:rsidP="0019580D">
            <w:pPr>
              <w:spacing w:before="0" w:line="240" w:lineRule="auto"/>
              <w:ind w:left="27" w:firstLine="0"/>
              <w:jc w:val="center"/>
              <w:rPr>
                <w:sz w:val="18"/>
                <w:szCs w:val="18"/>
              </w:rPr>
            </w:pPr>
            <w:r>
              <w:rPr>
                <w:sz w:val="18"/>
                <w:szCs w:val="18"/>
              </w:rPr>
              <w:t>25 cm</w:t>
            </w:r>
          </w:p>
        </w:tc>
        <w:tc>
          <w:tcPr>
            <w:tcW w:w="1245" w:type="dxa"/>
            <w:shd w:val="clear" w:color="auto" w:fill="auto"/>
            <w:noWrap/>
            <w:vAlign w:val="center"/>
            <w:hideMark/>
          </w:tcPr>
          <w:p w:rsidR="00DD3243" w:rsidRPr="00D35B00" w:rsidRDefault="00DD3243" w:rsidP="00936404">
            <w:pPr>
              <w:spacing w:before="0" w:line="240" w:lineRule="auto"/>
              <w:ind w:left="0" w:firstLine="0"/>
              <w:jc w:val="center"/>
              <w:rPr>
                <w:sz w:val="18"/>
                <w:szCs w:val="18"/>
              </w:rPr>
            </w:pPr>
            <w:r>
              <w:rPr>
                <w:sz w:val="18"/>
                <w:szCs w:val="18"/>
              </w:rPr>
              <w:t>79 cm</w:t>
            </w:r>
          </w:p>
        </w:tc>
        <w:tc>
          <w:tcPr>
            <w:tcW w:w="1900" w:type="dxa"/>
            <w:shd w:val="clear" w:color="auto" w:fill="auto"/>
            <w:noWrap/>
            <w:vAlign w:val="center"/>
            <w:hideMark/>
          </w:tcPr>
          <w:p w:rsidR="00DD3243" w:rsidRPr="00D35B00" w:rsidRDefault="00DD3243" w:rsidP="00DD3243">
            <w:pPr>
              <w:spacing w:before="0" w:line="240" w:lineRule="auto"/>
              <w:ind w:left="0" w:firstLine="0"/>
              <w:jc w:val="left"/>
              <w:rPr>
                <w:sz w:val="18"/>
                <w:szCs w:val="18"/>
              </w:rPr>
            </w:pPr>
          </w:p>
        </w:tc>
      </w:tr>
    </w:tbl>
    <w:p w:rsidR="00443213" w:rsidRDefault="00443213" w:rsidP="00443213">
      <w:r w:rsidRPr="00DE43F8">
        <w:t xml:space="preserve">Pozn.: VK = </w:t>
      </w:r>
      <w:proofErr w:type="spellStart"/>
      <w:r w:rsidRPr="00DE43F8">
        <w:t>vícekmen</w:t>
      </w:r>
      <w:proofErr w:type="spellEnd"/>
      <w:r w:rsidRPr="00DE43F8">
        <w:t xml:space="preserve"> (řazen na základě vypočteného průměru náhradního kmene ve výšce 130 cm)</w:t>
      </w:r>
    </w:p>
    <w:p w:rsidR="00471E13" w:rsidRDefault="00F056D8" w:rsidP="00443213">
      <w:r w:rsidRPr="00432037">
        <w:t xml:space="preserve">Poloha </w:t>
      </w:r>
      <w:r>
        <w:t>dřevin</w:t>
      </w:r>
      <w:r w:rsidRPr="00432037">
        <w:t xml:space="preserve"> navržených ke </w:t>
      </w:r>
      <w:r>
        <w:t>kácení je</w:t>
      </w:r>
      <w:r w:rsidR="00D07F23">
        <w:t xml:space="preserve"> orientačně</w:t>
      </w:r>
      <w:r>
        <w:t xml:space="preserve"> zaznačena ve výkresu </w:t>
      </w:r>
      <w:proofErr w:type="gramStart"/>
      <w:r>
        <w:t>C.4.</w:t>
      </w:r>
      <w:proofErr w:type="gramEnd"/>
      <w:r>
        <w:t xml:space="preserve"> </w:t>
      </w:r>
      <w:r w:rsidR="005A7CD5">
        <w:t xml:space="preserve">Po vytyčení stavby </w:t>
      </w:r>
      <w:r w:rsidR="00471E13">
        <w:t xml:space="preserve">posoudí </w:t>
      </w:r>
      <w:r w:rsidR="005A7CD5">
        <w:t>dodavatel</w:t>
      </w:r>
      <w:r w:rsidR="00D07F23">
        <w:t xml:space="preserve"> </w:t>
      </w:r>
      <w:r w:rsidR="005A7CD5">
        <w:t>stavby</w:t>
      </w:r>
      <w:r w:rsidR="00471E13">
        <w:t xml:space="preserve"> za přítomnosti stavebníka potřebný rozsah kácení dle momentální situace a následně označí</w:t>
      </w:r>
      <w:r w:rsidR="005A7CD5">
        <w:t xml:space="preserve"> </w:t>
      </w:r>
      <w:r w:rsidR="00D07F23">
        <w:t>dřeviny ke kácení</w:t>
      </w:r>
      <w:r w:rsidR="00471E13">
        <w:t xml:space="preserve"> barevnou</w:t>
      </w:r>
      <w:r w:rsidR="00D07F23">
        <w:t xml:space="preserve"> značkou (sprejem na kmen)</w:t>
      </w:r>
      <w:r w:rsidR="00471E13">
        <w:t>.</w:t>
      </w:r>
    </w:p>
    <w:p w:rsidR="00F056D8" w:rsidRPr="00DE43F8" w:rsidRDefault="00F056D8" w:rsidP="00443213">
      <w:r w:rsidRPr="007A7364">
        <w:rPr>
          <w:color w:val="000000"/>
        </w:rPr>
        <w:t>Veškeré kácení dřevin</w:t>
      </w:r>
      <w:r w:rsidR="00471E13">
        <w:rPr>
          <w:color w:val="000000"/>
        </w:rPr>
        <w:t xml:space="preserve"> smí být</w:t>
      </w:r>
      <w:r w:rsidRPr="007A7364">
        <w:rPr>
          <w:color w:val="000000"/>
        </w:rPr>
        <w:t xml:space="preserve"> prováděno </w:t>
      </w:r>
      <w:r w:rsidR="00471E13">
        <w:rPr>
          <w:color w:val="000000"/>
        </w:rPr>
        <w:t xml:space="preserve">pouze </w:t>
      </w:r>
      <w:r w:rsidRPr="007A7364">
        <w:rPr>
          <w:color w:val="000000"/>
        </w:rPr>
        <w:t xml:space="preserve">v období vegetačního klidu, </w:t>
      </w:r>
      <w:r w:rsidR="00AB7464">
        <w:rPr>
          <w:color w:val="000000"/>
        </w:rPr>
        <w:t>které bylo příslušným orgánem ochrany přírody a krajiny stanoveno na období od</w:t>
      </w:r>
      <w:r w:rsidRPr="007A7364">
        <w:rPr>
          <w:color w:val="000000"/>
        </w:rPr>
        <w:t xml:space="preserve"> 1. </w:t>
      </w:r>
      <w:r w:rsidR="00AB7464">
        <w:rPr>
          <w:color w:val="000000"/>
        </w:rPr>
        <w:t>10</w:t>
      </w:r>
      <w:r w:rsidRPr="007A7364">
        <w:rPr>
          <w:color w:val="000000"/>
        </w:rPr>
        <w:t xml:space="preserve">. </w:t>
      </w:r>
      <w:r w:rsidR="00AB7464">
        <w:rPr>
          <w:color w:val="000000"/>
        </w:rPr>
        <w:t>do</w:t>
      </w:r>
      <w:r w:rsidRPr="007A7364">
        <w:rPr>
          <w:color w:val="000000"/>
        </w:rPr>
        <w:t xml:space="preserve"> </w:t>
      </w:r>
      <w:r w:rsidR="00AB7464">
        <w:rPr>
          <w:color w:val="000000"/>
        </w:rPr>
        <w:t>15</w:t>
      </w:r>
      <w:r w:rsidRPr="007A7364">
        <w:rPr>
          <w:color w:val="000000"/>
        </w:rPr>
        <w:t>. 3. kalendářního roku.</w:t>
      </w:r>
    </w:p>
    <w:p w:rsidR="00BE0DB6" w:rsidRDefault="00BE0DB6" w:rsidP="00BE0DB6">
      <w:pPr>
        <w:pStyle w:val="podnadpis1"/>
        <w:rPr>
          <w:shd w:val="clear" w:color="auto" w:fill="FFFFFF"/>
        </w:rPr>
      </w:pPr>
      <w:r>
        <w:rPr>
          <w:shd w:val="clear" w:color="auto" w:fill="FFFFFF"/>
        </w:rPr>
        <w:t>požadavky na maximální dočasné a trvalé zábory zemědělského půdního fondu nebo pozemků určených k plnění funkce lesa,</w:t>
      </w:r>
    </w:p>
    <w:p w:rsidR="00BE0DB6" w:rsidRDefault="00670C73" w:rsidP="00BE0DB6">
      <w:r>
        <w:rPr>
          <w:color w:val="000000"/>
        </w:rPr>
        <w:t>Stavba</w:t>
      </w:r>
      <w:r w:rsidRPr="00A4387C">
        <w:rPr>
          <w:color w:val="000000"/>
        </w:rPr>
        <w:t xml:space="preserve"> </w:t>
      </w:r>
      <w:r w:rsidRPr="00A30F99">
        <w:t>nezasahuje do pozemků zemědělského půdního fondu (ZPF</w:t>
      </w:r>
      <w:r>
        <w:t>) ani pozemků určených k plnění funkcí lesa (PUPFL).</w:t>
      </w:r>
      <w:r w:rsidR="00103FAD">
        <w:t xml:space="preserve"> Stavba se nachází v ochranném pásmu lesa.</w:t>
      </w:r>
    </w:p>
    <w:p w:rsidR="00BE0DB6" w:rsidRDefault="00BE0DB6" w:rsidP="00BE0DB6">
      <w:pPr>
        <w:pStyle w:val="podnadpis1"/>
        <w:rPr>
          <w:shd w:val="clear" w:color="auto" w:fill="FFFFFF"/>
        </w:rPr>
      </w:pPr>
      <w:r>
        <w:rPr>
          <w:shd w:val="clear" w:color="auto" w:fill="FFFFFF"/>
        </w:rPr>
        <w:t>navrhovaná a vznikající ochranná a bezpečnostní pásma, rozsah omezení a podmínky ochrany podle jiných právních předpisů, včetně seznamu pozemků podle katastru nemovitostí, na kterých ochranné nebo bezpečnostní pásmo vznikne,</w:t>
      </w:r>
    </w:p>
    <w:p w:rsidR="00670C73" w:rsidRDefault="00670C73" w:rsidP="00670C73">
      <w:r>
        <w:t>Stavbou nevznikne</w:t>
      </w:r>
      <w:r w:rsidRPr="00E47F6A">
        <w:t xml:space="preserve"> ochranné ani bezpečnostní pásmo</w:t>
      </w:r>
      <w:r>
        <w:t xml:space="preserve"> podle zvláštních právních předpisů</w:t>
      </w:r>
      <w:r w:rsidRPr="00E47F6A">
        <w:t>.</w:t>
      </w:r>
    </w:p>
    <w:p w:rsidR="00C15A98" w:rsidRPr="00670C73" w:rsidRDefault="00C15A98" w:rsidP="00670C73">
      <w:r>
        <w:t xml:space="preserve">Stavba </w:t>
      </w:r>
      <w:r w:rsidRPr="00C15A98">
        <w:t>je vodním dílem podle ustanovení § 55 odst. 1 písm. d) zákon</w:t>
      </w:r>
      <w:r>
        <w:t>a č. 254/2001 Sb., o vodách a o </w:t>
      </w:r>
      <w:r w:rsidRPr="00C15A98">
        <w:t>změně některých zákonů (vodní zákon), ve znění pozdějších předpisů (stavby na ochranu před povodněmi).</w:t>
      </w:r>
    </w:p>
    <w:p w:rsidR="00BE0DB6" w:rsidRDefault="00BE0DB6" w:rsidP="00BE0DB6">
      <w:pPr>
        <w:pStyle w:val="podnadpis1"/>
        <w:rPr>
          <w:shd w:val="clear" w:color="auto" w:fill="FFFFFF"/>
        </w:rPr>
      </w:pPr>
      <w:r>
        <w:rPr>
          <w:shd w:val="clear" w:color="auto" w:fill="FFFFFF"/>
        </w:rPr>
        <w:t>navrhované parametry stavby v návaznosti na účel vodního díla - například obestavěný prostor, zastavěná plocha, výška hráze, plocha hladiny při provozní hladině, objem zadržené vody, délka vzdutí při maximální hladině, délka zásobní soustavy, profily, objemy nádrží, délka úpravy koryta vodního toku, kapacita profilu a bezpečnostních přelivů, výška vzdutí a spád, návrhové průtoky, údaje o průtocích vody ve vodním toku podle druhu vodního díla (M-denní průtoky, N-</w:t>
      </w:r>
      <w:proofErr w:type="spellStart"/>
      <w:r>
        <w:rPr>
          <w:shd w:val="clear" w:color="auto" w:fill="FFFFFF"/>
        </w:rPr>
        <w:t>leté</w:t>
      </w:r>
      <w:proofErr w:type="spellEnd"/>
      <w:r>
        <w:rPr>
          <w:shd w:val="clear" w:color="auto" w:fill="FFFFFF"/>
        </w:rPr>
        <w:t xml:space="preserve"> průtoky), množství čerpaných vod a předpokládané kapacity provozu a výroby,</w:t>
      </w:r>
    </w:p>
    <w:p w:rsidR="00A25CB1" w:rsidRPr="00A25CB1" w:rsidRDefault="00A25CB1" w:rsidP="00A25CB1">
      <w:pPr>
        <w:ind w:firstLine="0"/>
        <w:rPr>
          <w:u w:val="single"/>
        </w:rPr>
      </w:pPr>
      <w:r w:rsidRPr="00A25CB1">
        <w:rPr>
          <w:u w:val="single"/>
        </w:rPr>
        <w:t>Průleh PR1:</w:t>
      </w:r>
    </w:p>
    <w:p w:rsidR="00A25CB1" w:rsidRPr="0052767F" w:rsidRDefault="0011007C" w:rsidP="002A74B3">
      <w:pPr>
        <w:pStyle w:val="02seznam2"/>
        <w:tabs>
          <w:tab w:val="clear" w:pos="2835"/>
          <w:tab w:val="left" w:pos="3119"/>
        </w:tabs>
      </w:pPr>
      <w:r>
        <w:t>délka:</w:t>
      </w:r>
      <w:r w:rsidR="00A25CB1" w:rsidRPr="0052767F">
        <w:tab/>
        <w:t>440 m</w:t>
      </w:r>
    </w:p>
    <w:p w:rsidR="00A25CB1" w:rsidRPr="0052767F" w:rsidRDefault="00A25CB1" w:rsidP="002A74B3">
      <w:pPr>
        <w:pStyle w:val="02seznam2"/>
        <w:tabs>
          <w:tab w:val="clear" w:pos="2835"/>
          <w:tab w:val="left" w:pos="3119"/>
        </w:tabs>
      </w:pPr>
      <w:r w:rsidRPr="0052767F">
        <w:rPr>
          <w:szCs w:val="20"/>
        </w:rPr>
        <w:t>hloubka</w:t>
      </w:r>
      <w:r w:rsidR="0011007C">
        <w:t>:</w:t>
      </w:r>
      <w:r w:rsidRPr="0052767F">
        <w:tab/>
        <w:t>0,8-1 m</w:t>
      </w:r>
      <w:r w:rsidR="0052767F">
        <w:t xml:space="preserve"> (vůči horní hraně nárazového břehu)</w:t>
      </w:r>
    </w:p>
    <w:p w:rsidR="00A25CB1" w:rsidRPr="0052767F" w:rsidRDefault="0011007C" w:rsidP="002A74B3">
      <w:pPr>
        <w:pStyle w:val="02seznam2"/>
        <w:tabs>
          <w:tab w:val="clear" w:pos="2835"/>
          <w:tab w:val="left" w:pos="3119"/>
        </w:tabs>
      </w:pPr>
      <w:r>
        <w:t>celková šířka:</w:t>
      </w:r>
      <w:r w:rsidR="00A25CB1" w:rsidRPr="0052767F">
        <w:tab/>
      </w:r>
      <w:r w:rsidR="00271536">
        <w:t>max. 9,7</w:t>
      </w:r>
      <w:r w:rsidR="00A25CB1" w:rsidRPr="0052767F">
        <w:t xml:space="preserve"> m</w:t>
      </w:r>
    </w:p>
    <w:p w:rsidR="00A25CB1" w:rsidRDefault="00A25CB1" w:rsidP="002A74B3">
      <w:pPr>
        <w:pStyle w:val="02seznam2"/>
        <w:tabs>
          <w:tab w:val="clear" w:pos="2835"/>
          <w:tab w:val="left" w:pos="3119"/>
        </w:tabs>
      </w:pPr>
      <w:r w:rsidRPr="0052767F">
        <w:t xml:space="preserve">tvar profilu: </w:t>
      </w:r>
      <w:r w:rsidRPr="0052767F">
        <w:tab/>
        <w:t>nepravidelný lichoběžník</w:t>
      </w:r>
    </w:p>
    <w:p w:rsidR="00F66967" w:rsidRPr="0052767F" w:rsidRDefault="00F66967" w:rsidP="002A74B3">
      <w:pPr>
        <w:pStyle w:val="02seznam2"/>
        <w:tabs>
          <w:tab w:val="clear" w:pos="2835"/>
          <w:tab w:val="left" w:pos="3119"/>
        </w:tabs>
      </w:pPr>
      <w:r>
        <w:lastRenderedPageBreak/>
        <w:t>sklony svahů:</w:t>
      </w:r>
      <w:r>
        <w:tab/>
        <w:t>1:2 (nárazový); 1:4</w:t>
      </w:r>
    </w:p>
    <w:p w:rsidR="00A25CB1" w:rsidRDefault="00A25CB1" w:rsidP="002A74B3">
      <w:pPr>
        <w:pStyle w:val="02seznam2"/>
        <w:tabs>
          <w:tab w:val="clear" w:pos="2835"/>
          <w:tab w:val="left" w:pos="3119"/>
        </w:tabs>
      </w:pPr>
      <w:r w:rsidRPr="0052767F">
        <w:t xml:space="preserve">šířka ve dně: </w:t>
      </w:r>
      <w:r w:rsidRPr="0052767F">
        <w:tab/>
        <w:t>1,5 m</w:t>
      </w:r>
    </w:p>
    <w:p w:rsidR="00057B66" w:rsidRDefault="00057B66" w:rsidP="002A74B3">
      <w:pPr>
        <w:pStyle w:val="02seznam2"/>
        <w:tabs>
          <w:tab w:val="clear" w:pos="2835"/>
          <w:tab w:val="left" w:pos="3119"/>
        </w:tabs>
      </w:pPr>
      <w:r>
        <w:t>podélný sklon</w:t>
      </w:r>
      <w:r w:rsidR="002A74B3">
        <w:t xml:space="preserve"> nivelety</w:t>
      </w:r>
      <w:r>
        <w:t>:</w:t>
      </w:r>
      <w:r>
        <w:tab/>
        <w:t>0,0-3,2 %</w:t>
      </w:r>
    </w:p>
    <w:p w:rsidR="0052767F" w:rsidRDefault="0011007C" w:rsidP="002A74B3">
      <w:pPr>
        <w:pStyle w:val="02seznam2"/>
        <w:tabs>
          <w:tab w:val="clear" w:pos="2835"/>
          <w:tab w:val="left" w:pos="3119"/>
        </w:tabs>
      </w:pPr>
      <w:r>
        <w:t>návrhová srážka:</w:t>
      </w:r>
      <w:r>
        <w:tab/>
        <w:t>N = 20, H = 60,5 mm, intenzita 220 l/s/ha (20 min. déšť)</w:t>
      </w:r>
    </w:p>
    <w:p w:rsidR="0011007C" w:rsidRDefault="0011007C" w:rsidP="002A74B3">
      <w:pPr>
        <w:pStyle w:val="02seznam2"/>
        <w:tabs>
          <w:tab w:val="clear" w:pos="2835"/>
          <w:tab w:val="left" w:pos="3119"/>
        </w:tabs>
      </w:pPr>
      <w:r>
        <w:t>průměrná délka svahu nad průlehem:</w:t>
      </w:r>
      <w:r>
        <w:tab/>
      </w:r>
      <w:r>
        <w:tab/>
      </w:r>
      <w:r>
        <w:tab/>
      </w:r>
      <w:r>
        <w:tab/>
        <w:t>450 m</w:t>
      </w:r>
    </w:p>
    <w:p w:rsidR="0011007C" w:rsidRPr="0052767F" w:rsidRDefault="0011007C" w:rsidP="002A74B3">
      <w:pPr>
        <w:pStyle w:val="02seznam2"/>
        <w:tabs>
          <w:tab w:val="clear" w:pos="2835"/>
          <w:tab w:val="left" w:pos="3119"/>
        </w:tabs>
      </w:pPr>
      <w:r>
        <w:t>potřebná plocha průřezu pro zachycení objemu srážky:</w:t>
      </w:r>
      <w:r>
        <w:tab/>
      </w:r>
      <w:r>
        <w:tab/>
        <w:t>4,87 m</w:t>
      </w:r>
      <w:r w:rsidRPr="0011007C">
        <w:rPr>
          <w:vertAlign w:val="superscript"/>
        </w:rPr>
        <w:t>2</w:t>
      </w:r>
      <w:r>
        <w:t>/m´</w:t>
      </w:r>
    </w:p>
    <w:p w:rsidR="00A25CB1" w:rsidRPr="0052767F" w:rsidRDefault="00A25CB1" w:rsidP="002A74B3">
      <w:pPr>
        <w:tabs>
          <w:tab w:val="left" w:pos="3119"/>
        </w:tabs>
        <w:ind w:firstLine="0"/>
        <w:rPr>
          <w:u w:val="single"/>
        </w:rPr>
      </w:pPr>
      <w:r w:rsidRPr="0052767F">
        <w:rPr>
          <w:u w:val="single"/>
        </w:rPr>
        <w:t xml:space="preserve">Tůň 1: </w:t>
      </w:r>
    </w:p>
    <w:p w:rsidR="0011007C" w:rsidRDefault="00A25CB1" w:rsidP="002A74B3">
      <w:pPr>
        <w:pStyle w:val="02seznam2"/>
        <w:tabs>
          <w:tab w:val="clear" w:pos="2835"/>
          <w:tab w:val="left" w:pos="3119"/>
        </w:tabs>
      </w:pPr>
      <w:r w:rsidRPr="00DE5D31">
        <w:t>plocha</w:t>
      </w:r>
      <w:r w:rsidR="00F66967">
        <w:t xml:space="preserve"> záboru</w:t>
      </w:r>
      <w:r w:rsidR="0011007C">
        <w:t>:</w:t>
      </w:r>
      <w:r w:rsidR="0011007C">
        <w:tab/>
      </w:r>
      <w:r w:rsidRPr="00DE5D31">
        <w:t>280 m</w:t>
      </w:r>
      <w:r w:rsidRPr="00A25CB1">
        <w:rPr>
          <w:vertAlign w:val="superscript"/>
        </w:rPr>
        <w:t>2</w:t>
      </w:r>
    </w:p>
    <w:p w:rsidR="0011007C" w:rsidRDefault="00F66967" w:rsidP="002A74B3">
      <w:pPr>
        <w:pStyle w:val="02seznam2"/>
        <w:tabs>
          <w:tab w:val="clear" w:pos="2835"/>
          <w:tab w:val="left" w:pos="3119"/>
        </w:tabs>
      </w:pPr>
      <w:r>
        <w:t>zásobní</w:t>
      </w:r>
      <w:r w:rsidR="0011007C">
        <w:t xml:space="preserve"> objem:</w:t>
      </w:r>
      <w:r w:rsidR="0011007C">
        <w:tab/>
      </w:r>
      <w:r>
        <w:t xml:space="preserve">70 </w:t>
      </w:r>
      <w:r w:rsidRPr="00DE5D31">
        <w:t>m</w:t>
      </w:r>
      <w:r>
        <w:rPr>
          <w:vertAlign w:val="superscript"/>
        </w:rPr>
        <w:t>3</w:t>
      </w:r>
    </w:p>
    <w:p w:rsidR="0011007C" w:rsidRDefault="0011007C" w:rsidP="002A74B3">
      <w:pPr>
        <w:pStyle w:val="02seznam2"/>
        <w:tabs>
          <w:tab w:val="clear" w:pos="2835"/>
          <w:tab w:val="left" w:pos="3119"/>
        </w:tabs>
      </w:pPr>
      <w:r>
        <w:t>hloubka</w:t>
      </w:r>
      <w:r w:rsidR="00F66967">
        <w:t>:</w:t>
      </w:r>
      <w:r>
        <w:t xml:space="preserve"> </w:t>
      </w:r>
      <w:r w:rsidR="00F66967">
        <w:tab/>
      </w:r>
      <w:r>
        <w:t>1,5-2,4 m</w:t>
      </w:r>
    </w:p>
    <w:p w:rsidR="00A25CB1" w:rsidRDefault="00A25CB1" w:rsidP="002A74B3">
      <w:pPr>
        <w:pStyle w:val="02seznam2"/>
        <w:tabs>
          <w:tab w:val="clear" w:pos="2835"/>
          <w:tab w:val="left" w:pos="3119"/>
        </w:tabs>
      </w:pPr>
      <w:r w:rsidRPr="00DE5D31">
        <w:t>hloubka vody max</w:t>
      </w:r>
      <w:r>
        <w:t>.</w:t>
      </w:r>
      <w:r w:rsidR="00F66967">
        <w:t>:</w:t>
      </w:r>
      <w:r>
        <w:t xml:space="preserve"> </w:t>
      </w:r>
      <w:r w:rsidR="00F66967">
        <w:tab/>
      </w:r>
      <w:r w:rsidRPr="00DE5D31">
        <w:t>1,0 m</w:t>
      </w:r>
    </w:p>
    <w:p w:rsidR="00A25CB1" w:rsidRDefault="00057B66" w:rsidP="002A74B3">
      <w:pPr>
        <w:tabs>
          <w:tab w:val="left" w:pos="3119"/>
        </w:tabs>
        <w:ind w:firstLine="0"/>
        <w:rPr>
          <w:u w:val="single"/>
        </w:rPr>
      </w:pPr>
      <w:r>
        <w:rPr>
          <w:u w:val="single"/>
        </w:rPr>
        <w:t xml:space="preserve">Tůň </w:t>
      </w:r>
      <w:r w:rsidR="00A25CB1" w:rsidRPr="0011007C">
        <w:rPr>
          <w:u w:val="single"/>
        </w:rPr>
        <w:t xml:space="preserve">2: </w:t>
      </w:r>
    </w:p>
    <w:p w:rsidR="00F66967" w:rsidRDefault="00F66967" w:rsidP="002A74B3">
      <w:pPr>
        <w:pStyle w:val="02seznam2"/>
        <w:tabs>
          <w:tab w:val="clear" w:pos="2835"/>
          <w:tab w:val="left" w:pos="3119"/>
        </w:tabs>
      </w:pPr>
      <w:r w:rsidRPr="00DE5D31">
        <w:t>plocha</w:t>
      </w:r>
      <w:r>
        <w:t xml:space="preserve"> záboru:</w:t>
      </w:r>
      <w:r>
        <w:tab/>
        <w:t>115</w:t>
      </w:r>
      <w:r w:rsidRPr="00DE5D31">
        <w:t xml:space="preserve"> m</w:t>
      </w:r>
      <w:r w:rsidRPr="00A25CB1">
        <w:rPr>
          <w:vertAlign w:val="superscript"/>
        </w:rPr>
        <w:t>2</w:t>
      </w:r>
    </w:p>
    <w:p w:rsidR="00F66967" w:rsidRDefault="00F66967" w:rsidP="002A74B3">
      <w:pPr>
        <w:pStyle w:val="02seznam2"/>
        <w:tabs>
          <w:tab w:val="clear" w:pos="2835"/>
          <w:tab w:val="left" w:pos="3119"/>
        </w:tabs>
      </w:pPr>
      <w:r>
        <w:t>zásobní objem:</w:t>
      </w:r>
      <w:r>
        <w:tab/>
        <w:t xml:space="preserve">20 </w:t>
      </w:r>
      <w:r w:rsidRPr="00DE5D31">
        <w:t>m</w:t>
      </w:r>
      <w:r>
        <w:rPr>
          <w:vertAlign w:val="superscript"/>
        </w:rPr>
        <w:t>3</w:t>
      </w:r>
    </w:p>
    <w:p w:rsidR="00F66967" w:rsidRDefault="00F66967" w:rsidP="002A74B3">
      <w:pPr>
        <w:pStyle w:val="02seznam2"/>
        <w:tabs>
          <w:tab w:val="clear" w:pos="2835"/>
          <w:tab w:val="left" w:pos="3119"/>
        </w:tabs>
      </w:pPr>
      <w:r>
        <w:t xml:space="preserve">hloubka: </w:t>
      </w:r>
      <w:r>
        <w:tab/>
        <w:t>1,0-1,3 m</w:t>
      </w:r>
    </w:p>
    <w:p w:rsidR="00F66967" w:rsidRDefault="00F66967" w:rsidP="002A74B3">
      <w:pPr>
        <w:pStyle w:val="02seznam2"/>
        <w:tabs>
          <w:tab w:val="clear" w:pos="2835"/>
          <w:tab w:val="left" w:pos="3119"/>
        </w:tabs>
      </w:pPr>
      <w:r w:rsidRPr="00DE5D31">
        <w:t>hloubka vody max</w:t>
      </w:r>
      <w:r>
        <w:t xml:space="preserve">.: </w:t>
      </w:r>
      <w:r>
        <w:tab/>
        <w:t>0,6</w:t>
      </w:r>
      <w:r w:rsidRPr="00DE5D31">
        <w:t xml:space="preserve"> m</w:t>
      </w:r>
    </w:p>
    <w:p w:rsidR="00F66967" w:rsidRDefault="00057B66" w:rsidP="002A74B3">
      <w:pPr>
        <w:tabs>
          <w:tab w:val="left" w:pos="3119"/>
        </w:tabs>
        <w:ind w:firstLine="0"/>
        <w:rPr>
          <w:u w:val="single"/>
        </w:rPr>
      </w:pPr>
      <w:r>
        <w:rPr>
          <w:u w:val="single"/>
        </w:rPr>
        <w:t xml:space="preserve">Tůň </w:t>
      </w:r>
      <w:r w:rsidR="00A25CB1" w:rsidRPr="0011007C">
        <w:rPr>
          <w:u w:val="single"/>
        </w:rPr>
        <w:t xml:space="preserve">3: </w:t>
      </w:r>
    </w:p>
    <w:p w:rsidR="00F66967" w:rsidRDefault="00F66967" w:rsidP="002A74B3">
      <w:pPr>
        <w:pStyle w:val="02seznam2"/>
        <w:tabs>
          <w:tab w:val="clear" w:pos="2835"/>
          <w:tab w:val="left" w:pos="3119"/>
        </w:tabs>
      </w:pPr>
      <w:r w:rsidRPr="00DE5D31">
        <w:t>plocha</w:t>
      </w:r>
      <w:r>
        <w:t xml:space="preserve"> záboru:</w:t>
      </w:r>
      <w:r>
        <w:tab/>
        <w:t xml:space="preserve">260 </w:t>
      </w:r>
      <w:r w:rsidRPr="00DE5D31">
        <w:t>m</w:t>
      </w:r>
      <w:r w:rsidRPr="00A25CB1">
        <w:rPr>
          <w:vertAlign w:val="superscript"/>
        </w:rPr>
        <w:t>2</w:t>
      </w:r>
    </w:p>
    <w:p w:rsidR="00F66967" w:rsidRDefault="00F66967" w:rsidP="002A74B3">
      <w:pPr>
        <w:pStyle w:val="02seznam2"/>
        <w:tabs>
          <w:tab w:val="clear" w:pos="2835"/>
          <w:tab w:val="left" w:pos="3119"/>
        </w:tabs>
      </w:pPr>
      <w:r>
        <w:t>zásobní objem:</w:t>
      </w:r>
      <w:r>
        <w:tab/>
        <w:t xml:space="preserve">65 </w:t>
      </w:r>
      <w:r w:rsidRPr="00DE5D31">
        <w:t>m</w:t>
      </w:r>
      <w:r>
        <w:rPr>
          <w:vertAlign w:val="superscript"/>
        </w:rPr>
        <w:t>3</w:t>
      </w:r>
    </w:p>
    <w:p w:rsidR="00F66967" w:rsidRDefault="00F66967" w:rsidP="002A74B3">
      <w:pPr>
        <w:pStyle w:val="02seznam2"/>
        <w:tabs>
          <w:tab w:val="clear" w:pos="2835"/>
          <w:tab w:val="left" w:pos="3119"/>
        </w:tabs>
      </w:pPr>
      <w:r>
        <w:t xml:space="preserve">hloubka: </w:t>
      </w:r>
      <w:r>
        <w:tab/>
        <w:t>1,4-2,8 m</w:t>
      </w:r>
    </w:p>
    <w:p w:rsidR="00F66967" w:rsidRDefault="00F66967" w:rsidP="002A74B3">
      <w:pPr>
        <w:pStyle w:val="02seznam2"/>
        <w:tabs>
          <w:tab w:val="clear" w:pos="2835"/>
          <w:tab w:val="left" w:pos="3119"/>
        </w:tabs>
      </w:pPr>
      <w:r w:rsidRPr="00DE5D31">
        <w:t>hloubka vody max</w:t>
      </w:r>
      <w:r>
        <w:t xml:space="preserve">.: </w:t>
      </w:r>
      <w:r>
        <w:tab/>
        <w:t>1,0</w:t>
      </w:r>
      <w:r w:rsidRPr="00DE5D31">
        <w:t xml:space="preserve"> m</w:t>
      </w:r>
    </w:p>
    <w:p w:rsidR="00F66967" w:rsidRDefault="00A25CB1" w:rsidP="002A74B3">
      <w:pPr>
        <w:tabs>
          <w:tab w:val="left" w:pos="3119"/>
        </w:tabs>
        <w:ind w:firstLine="0"/>
        <w:rPr>
          <w:u w:val="single"/>
        </w:rPr>
      </w:pPr>
      <w:r w:rsidRPr="0011007C">
        <w:rPr>
          <w:u w:val="single"/>
        </w:rPr>
        <w:t>Sběrný příkop:</w:t>
      </w:r>
    </w:p>
    <w:p w:rsidR="00177DF0" w:rsidRDefault="00A25CB1" w:rsidP="00177DF0">
      <w:pPr>
        <w:pStyle w:val="02seznam2"/>
        <w:tabs>
          <w:tab w:val="clear" w:pos="2835"/>
          <w:tab w:val="left" w:pos="3119"/>
        </w:tabs>
      </w:pPr>
      <w:r w:rsidRPr="00DE5D31">
        <w:t>celková délka</w:t>
      </w:r>
      <w:r w:rsidR="00F66967">
        <w:t>:</w:t>
      </w:r>
      <w:r w:rsidRPr="00DE5D31">
        <w:t xml:space="preserve"> </w:t>
      </w:r>
      <w:r w:rsidR="00F66967">
        <w:tab/>
      </w:r>
      <w:r w:rsidR="00057B66">
        <w:t>158,5</w:t>
      </w:r>
      <w:r w:rsidR="00F66967">
        <w:t xml:space="preserve"> m</w:t>
      </w:r>
      <w:r w:rsidR="00177DF0">
        <w:t xml:space="preserve"> (dílčí délky 130 m; 20 m; 8,5 m)</w:t>
      </w:r>
    </w:p>
    <w:p w:rsidR="00F66967" w:rsidRDefault="00A25CB1" w:rsidP="002A74B3">
      <w:pPr>
        <w:pStyle w:val="02seznam2"/>
        <w:tabs>
          <w:tab w:val="clear" w:pos="2835"/>
          <w:tab w:val="left" w:pos="3119"/>
        </w:tabs>
      </w:pPr>
      <w:r>
        <w:t xml:space="preserve">celková </w:t>
      </w:r>
      <w:r w:rsidRPr="00DE5D31">
        <w:t>šířka</w:t>
      </w:r>
      <w:r w:rsidR="00F66967">
        <w:t>:</w:t>
      </w:r>
      <w:r w:rsidR="00F66967">
        <w:tab/>
      </w:r>
      <w:r w:rsidRPr="00DE5D31">
        <w:t>2,5 m</w:t>
      </w:r>
    </w:p>
    <w:p w:rsidR="00057B66" w:rsidRDefault="00A25CB1" w:rsidP="002A74B3">
      <w:pPr>
        <w:pStyle w:val="02seznam2"/>
        <w:tabs>
          <w:tab w:val="clear" w:pos="2835"/>
          <w:tab w:val="left" w:pos="3119"/>
        </w:tabs>
      </w:pPr>
      <w:r w:rsidRPr="00DE5D31">
        <w:t>tvar</w:t>
      </w:r>
      <w:r w:rsidR="00F66967">
        <w:t xml:space="preserve"> profilu</w:t>
      </w:r>
      <w:r w:rsidR="00057B66">
        <w:t>:</w:t>
      </w:r>
      <w:r w:rsidR="00057B66">
        <w:tab/>
        <w:t>pravidelný lichoběžník</w:t>
      </w:r>
    </w:p>
    <w:p w:rsidR="00057B66" w:rsidRDefault="00057B66" w:rsidP="002A74B3">
      <w:pPr>
        <w:pStyle w:val="02seznam2"/>
        <w:tabs>
          <w:tab w:val="clear" w:pos="2835"/>
          <w:tab w:val="left" w:pos="3119"/>
        </w:tabs>
      </w:pPr>
      <w:r>
        <w:t>sklon svahů:</w:t>
      </w:r>
      <w:r>
        <w:tab/>
        <w:t>1:2</w:t>
      </w:r>
    </w:p>
    <w:p w:rsidR="00057B66" w:rsidRDefault="00A25CB1" w:rsidP="002A74B3">
      <w:pPr>
        <w:pStyle w:val="02seznam2"/>
        <w:tabs>
          <w:tab w:val="clear" w:pos="2835"/>
          <w:tab w:val="left" w:pos="3119"/>
        </w:tabs>
      </w:pPr>
      <w:r>
        <w:t>šířka</w:t>
      </w:r>
      <w:r w:rsidRPr="00DE5D31">
        <w:t xml:space="preserve"> </w:t>
      </w:r>
      <w:r>
        <w:t>ve dně</w:t>
      </w:r>
      <w:r w:rsidR="00057B66">
        <w:t>:</w:t>
      </w:r>
      <w:r w:rsidR="00057B66">
        <w:tab/>
      </w:r>
      <w:r>
        <w:t>0,5 m</w:t>
      </w:r>
    </w:p>
    <w:p w:rsidR="00A25CB1" w:rsidRDefault="00A25CB1" w:rsidP="002A74B3">
      <w:pPr>
        <w:pStyle w:val="02seznam2"/>
        <w:tabs>
          <w:tab w:val="clear" w:pos="2835"/>
          <w:tab w:val="left" w:pos="3119"/>
        </w:tabs>
      </w:pPr>
      <w:r>
        <w:t>hloubka</w:t>
      </w:r>
      <w:r w:rsidR="00057B66">
        <w:t>:</w:t>
      </w:r>
      <w:r w:rsidR="00057B66">
        <w:tab/>
      </w:r>
      <w:r>
        <w:t>0,5 m</w:t>
      </w:r>
    </w:p>
    <w:p w:rsidR="00B07B14" w:rsidRDefault="00B07B14" w:rsidP="002A74B3">
      <w:pPr>
        <w:pStyle w:val="02seznam2"/>
        <w:tabs>
          <w:tab w:val="clear" w:pos="2835"/>
          <w:tab w:val="left" w:pos="3119"/>
        </w:tabs>
      </w:pPr>
      <w:r>
        <w:t>podélný sklon</w:t>
      </w:r>
      <w:r w:rsidR="002A74B3">
        <w:t xml:space="preserve"> nivelety</w:t>
      </w:r>
      <w:r>
        <w:t>:</w:t>
      </w:r>
      <w:r>
        <w:tab/>
        <w:t>2,9-10,8 %</w:t>
      </w:r>
    </w:p>
    <w:p w:rsidR="00443213" w:rsidRDefault="00443213" w:rsidP="002A74B3">
      <w:pPr>
        <w:pStyle w:val="02seznam2"/>
        <w:tabs>
          <w:tab w:val="clear" w:pos="2835"/>
          <w:tab w:val="left" w:pos="3119"/>
        </w:tabs>
      </w:pPr>
      <w:r>
        <w:t>návrhový průtok:</w:t>
      </w:r>
      <w:r>
        <w:tab/>
        <w:t>1,6 m</w:t>
      </w:r>
      <w:r w:rsidRPr="00443213">
        <w:rPr>
          <w:vertAlign w:val="superscript"/>
        </w:rPr>
        <w:t>3</w:t>
      </w:r>
      <w:r>
        <w:rPr>
          <w:rFonts w:cs="Times New Roman"/>
        </w:rPr>
        <w:t>/s</w:t>
      </w:r>
    </w:p>
    <w:p w:rsidR="00BE0DB6" w:rsidRDefault="00BE0DB6" w:rsidP="00BE0DB6">
      <w:pPr>
        <w:pStyle w:val="podnadpis1"/>
        <w:rPr>
          <w:shd w:val="clear" w:color="auto" w:fill="FFFFFF"/>
        </w:rPr>
      </w:pPr>
      <w:r>
        <w:rPr>
          <w:shd w:val="clear" w:color="auto" w:fill="FFFFFF"/>
        </w:rPr>
        <w:lastRenderedPageBreak/>
        <w:t>limitní bilance stavby – potřeby a spotřeby médií a hmot, hospodaření se srážkovou vodou, celkové produkované množství, druhy a kategorie odpadů a emisí, bilance vodní nádrže, zajištění minimálního zůstatkového průtoku, definování neškodného odtoku, stanovení kapacity koryt, definování požadavků na zásobování vodou, množství odpadních vod apod.,</w:t>
      </w:r>
    </w:p>
    <w:p w:rsidR="00BE0DB6" w:rsidRDefault="00057B66" w:rsidP="00BE0DB6">
      <w:r>
        <w:t>Stavba je charakteru hloubených zemních prací. Jediné hmoty, které budou vyžadovány k dovozu, bude lomový kámen</w:t>
      </w:r>
      <w:r w:rsidR="00103FAD">
        <w:t xml:space="preserve"> (</w:t>
      </w:r>
      <w:r w:rsidR="0054606F">
        <w:t xml:space="preserve">50 </w:t>
      </w:r>
      <w:r w:rsidR="00103FAD">
        <w:t>m</w:t>
      </w:r>
      <w:r w:rsidR="00103FAD" w:rsidRPr="00103FAD">
        <w:rPr>
          <w:vertAlign w:val="superscript"/>
        </w:rPr>
        <w:t>3</w:t>
      </w:r>
      <w:r w:rsidR="00103FAD">
        <w:t>)</w:t>
      </w:r>
      <w:r w:rsidR="0054606F">
        <w:t>,</w:t>
      </w:r>
      <w:r>
        <w:t xml:space="preserve"> štěrk</w:t>
      </w:r>
      <w:r w:rsidR="00103FAD">
        <w:t xml:space="preserve"> 0-63 mm (1</w:t>
      </w:r>
      <w:r w:rsidR="0054606F">
        <w:t xml:space="preserve">6 </w:t>
      </w:r>
      <w:r w:rsidR="00103FAD">
        <w:t>m</w:t>
      </w:r>
      <w:r w:rsidR="00103FAD" w:rsidRPr="00103FAD">
        <w:rPr>
          <w:vertAlign w:val="superscript"/>
        </w:rPr>
        <w:t>3</w:t>
      </w:r>
      <w:r w:rsidR="00103FAD">
        <w:t>)</w:t>
      </w:r>
      <w:r>
        <w:t xml:space="preserve"> </w:t>
      </w:r>
      <w:r w:rsidR="00103FAD">
        <w:t>a beton (2,2 m</w:t>
      </w:r>
      <w:r w:rsidR="00103FAD" w:rsidRPr="00103FAD">
        <w:rPr>
          <w:vertAlign w:val="superscript"/>
        </w:rPr>
        <w:t>3</w:t>
      </w:r>
      <w:r w:rsidR="0054606F">
        <w:t xml:space="preserve">). </w:t>
      </w:r>
      <w:r w:rsidR="002A74B3">
        <w:t>Dále bude dováženo travní osivo, sazenice dřevin a materiál potřebný ke zhotovení ochrany proti okusu zvěří.</w:t>
      </w:r>
    </w:p>
    <w:p w:rsidR="00057B66" w:rsidRDefault="00057B66" w:rsidP="00BE0DB6">
      <w:r>
        <w:t>Stavba umožňuje částečné zadržení, vsakování a usměrněný odtok dešťových vod.</w:t>
      </w:r>
    </w:p>
    <w:p w:rsidR="00057B66" w:rsidRDefault="00057B66" w:rsidP="00177DF0">
      <w:r w:rsidRPr="00EE7F7B">
        <w:t xml:space="preserve">Stavba produkuje </w:t>
      </w:r>
      <w:r w:rsidR="00F056D8" w:rsidRPr="00EE7F7B">
        <w:t>odpad</w:t>
      </w:r>
      <w:r w:rsidR="00FA2A9A">
        <w:t xml:space="preserve"> kategorie </w:t>
      </w:r>
      <w:r w:rsidR="00FA2A9A" w:rsidRPr="00AB7464">
        <w:rPr>
          <w:i/>
        </w:rPr>
        <w:t xml:space="preserve">„17 05 04 – zemina a kamení neuvedené pod číslem 17 05 03 (nekontaminované)“ </w:t>
      </w:r>
      <w:r w:rsidR="00FA2A9A">
        <w:t xml:space="preserve">v odhadovaném množství </w:t>
      </w:r>
      <w:r w:rsidR="00177DF0">
        <w:t>1670 m</w:t>
      </w:r>
      <w:r w:rsidR="00177DF0" w:rsidRPr="00177DF0">
        <w:rPr>
          <w:vertAlign w:val="superscript"/>
        </w:rPr>
        <w:t>3</w:t>
      </w:r>
      <w:r w:rsidR="00177DF0">
        <w:t xml:space="preserve">. </w:t>
      </w:r>
      <w:r w:rsidR="00177DF0" w:rsidRPr="00177DF0">
        <w:t xml:space="preserve">Dalším vzniklým odpadem je dřevní hmota z kácení dřevin, </w:t>
      </w:r>
      <w:r w:rsidR="00177DF0">
        <w:t xml:space="preserve">zatříděná do kategorie </w:t>
      </w:r>
      <w:r w:rsidR="00177DF0" w:rsidRPr="00AB7464">
        <w:rPr>
          <w:i/>
        </w:rPr>
        <w:t>„20 02 01 – biologicky rozložitelný odpad“.</w:t>
      </w:r>
      <w:r w:rsidR="00177DF0" w:rsidRPr="00177DF0">
        <w:t xml:space="preserve"> Odhadované množství jsou jednotky m</w:t>
      </w:r>
      <w:r w:rsidR="00177DF0" w:rsidRPr="00177DF0">
        <w:rPr>
          <w:vertAlign w:val="superscript"/>
        </w:rPr>
        <w:t>3</w:t>
      </w:r>
      <w:r w:rsidR="00177DF0" w:rsidRPr="00177DF0">
        <w:t>.</w:t>
      </w:r>
      <w:r w:rsidR="004804A4">
        <w:t xml:space="preserve"> Jako způsob nakládání s </w:t>
      </w:r>
      <w:r w:rsidR="00CD59D7">
        <w:t>materiály</w:t>
      </w:r>
      <w:r w:rsidR="004804A4">
        <w:t xml:space="preserve"> je v rámci P</w:t>
      </w:r>
      <w:r w:rsidR="00CD59D7">
        <w:t>D navrženo materiálové využití v režimu vedlejšího produktu (předcházení vzniku odpadu)</w:t>
      </w:r>
      <w:r w:rsidR="004804A4">
        <w:t>.</w:t>
      </w:r>
    </w:p>
    <w:p w:rsidR="00BE0DB6" w:rsidRDefault="00BE0DB6" w:rsidP="00BE0DB6">
      <w:pPr>
        <w:pStyle w:val="podnadpis1"/>
        <w:rPr>
          <w:shd w:val="clear" w:color="auto" w:fill="FFFFFF"/>
        </w:rPr>
      </w:pPr>
      <w:r>
        <w:rPr>
          <w:shd w:val="clear" w:color="auto" w:fill="FFFFFF"/>
        </w:rPr>
        <w:t>požadavky na kapacity veřejných sítí komunikačních vedení a elektronického komunikačního zařízení veřejné komunikační sítě,</w:t>
      </w:r>
    </w:p>
    <w:p w:rsidR="00BE0DB6" w:rsidRDefault="00D67A5A" w:rsidP="00BE0DB6">
      <w:r>
        <w:t>Stavba nebude připojena na komunikační sítě.</w:t>
      </w:r>
    </w:p>
    <w:p w:rsidR="00BE0DB6" w:rsidRDefault="00EC41C7" w:rsidP="00BE0DB6">
      <w:pPr>
        <w:pStyle w:val="podnadpis1"/>
        <w:rPr>
          <w:shd w:val="clear" w:color="auto" w:fill="FFFFFF"/>
        </w:rPr>
      </w:pPr>
      <w:r>
        <w:rPr>
          <w:shd w:val="clear" w:color="auto" w:fill="FFFFFF"/>
        </w:rPr>
        <w:t>základní předpoklady výstavby –</w:t>
      </w:r>
      <w:r w:rsidR="00BE0DB6">
        <w:rPr>
          <w:shd w:val="clear" w:color="auto" w:fill="FFFFFF"/>
        </w:rPr>
        <w:t xml:space="preserve"> časové údaje o realizaci stavby, členění na etapy, věcné a časové vazby stavby, podmiňující, vyvolané a související investice,</w:t>
      </w:r>
    </w:p>
    <w:p w:rsidR="0045589C" w:rsidRDefault="0045589C" w:rsidP="0045589C">
      <w:pPr>
        <w:tabs>
          <w:tab w:val="left" w:pos="4111"/>
        </w:tabs>
        <w:ind w:left="624" w:firstLine="0"/>
        <w:rPr>
          <w:color w:val="000000"/>
        </w:rPr>
      </w:pPr>
      <w:r>
        <w:rPr>
          <w:color w:val="000000"/>
        </w:rPr>
        <w:t>Odhadované z</w:t>
      </w:r>
      <w:r w:rsidRPr="00E47576">
        <w:rPr>
          <w:color w:val="000000"/>
        </w:rPr>
        <w:t>ahájení výstavby:</w:t>
      </w:r>
      <w:r w:rsidRPr="00E47576">
        <w:rPr>
          <w:color w:val="000000"/>
        </w:rPr>
        <w:tab/>
      </w:r>
      <w:r w:rsidR="00AB7464">
        <w:rPr>
          <w:color w:val="000000"/>
        </w:rPr>
        <w:t>odhad 9</w:t>
      </w:r>
      <w:r w:rsidR="006E72A1">
        <w:rPr>
          <w:color w:val="000000"/>
        </w:rPr>
        <w:t>/2025</w:t>
      </w:r>
    </w:p>
    <w:p w:rsidR="0045589C" w:rsidRDefault="0045589C" w:rsidP="0045589C">
      <w:pPr>
        <w:tabs>
          <w:tab w:val="left" w:pos="4111"/>
          <w:tab w:val="left" w:pos="4253"/>
        </w:tabs>
        <w:ind w:left="624" w:firstLine="0"/>
        <w:rPr>
          <w:color w:val="000000"/>
        </w:rPr>
      </w:pPr>
      <w:r>
        <w:rPr>
          <w:color w:val="000000"/>
        </w:rPr>
        <w:t>Odhadované u</w:t>
      </w:r>
      <w:r w:rsidRPr="00E47576">
        <w:rPr>
          <w:color w:val="000000"/>
        </w:rPr>
        <w:t>končení:</w:t>
      </w:r>
      <w:r w:rsidRPr="00E47576">
        <w:rPr>
          <w:color w:val="000000"/>
        </w:rPr>
        <w:tab/>
      </w:r>
      <w:r>
        <w:rPr>
          <w:color w:val="000000"/>
        </w:rPr>
        <w:t xml:space="preserve">do </w:t>
      </w:r>
      <w:r w:rsidR="006E72A1">
        <w:rPr>
          <w:color w:val="000000"/>
        </w:rPr>
        <w:t>4</w:t>
      </w:r>
      <w:r>
        <w:rPr>
          <w:color w:val="000000"/>
        </w:rPr>
        <w:t xml:space="preserve"> měsíců od zahájení</w:t>
      </w:r>
    </w:p>
    <w:p w:rsidR="0010407D" w:rsidRDefault="0045589C" w:rsidP="0045589C">
      <w:r>
        <w:t xml:space="preserve">Stavba bude členěna na etapy </w:t>
      </w:r>
      <w:r w:rsidR="00F056D8">
        <w:t>v případě potřeby</w:t>
      </w:r>
      <w:r w:rsidR="0010407D">
        <w:t xml:space="preserve"> dodavatele stavby.</w:t>
      </w:r>
    </w:p>
    <w:p w:rsidR="00EC41C7" w:rsidRDefault="0045589C" w:rsidP="0010407D">
      <w:pPr>
        <w:rPr>
          <w:color w:val="000000"/>
        </w:rPr>
      </w:pPr>
      <w:r>
        <w:t xml:space="preserve">Časově je stavba vázána z hlediska kácení dřevin, které smí být prováděno pouze </w:t>
      </w:r>
      <w:r w:rsidRPr="006C32D4">
        <w:rPr>
          <w:color w:val="000000"/>
        </w:rPr>
        <w:t>v období v</w:t>
      </w:r>
      <w:r>
        <w:rPr>
          <w:color w:val="000000"/>
        </w:rPr>
        <w:t>egetačního klidu</w:t>
      </w:r>
      <w:r w:rsidR="00EC41C7">
        <w:rPr>
          <w:color w:val="000000"/>
        </w:rPr>
        <w:t xml:space="preserve"> (</w:t>
      </w:r>
      <w:r w:rsidR="00AB7464">
        <w:rPr>
          <w:color w:val="000000"/>
        </w:rPr>
        <w:t>1. 10</w:t>
      </w:r>
      <w:r w:rsidRPr="006C32D4">
        <w:rPr>
          <w:color w:val="000000"/>
        </w:rPr>
        <w:t xml:space="preserve">. až </w:t>
      </w:r>
      <w:r w:rsidR="00AB7464">
        <w:rPr>
          <w:color w:val="000000"/>
        </w:rPr>
        <w:t>15</w:t>
      </w:r>
      <w:r w:rsidRPr="006C32D4">
        <w:rPr>
          <w:color w:val="000000"/>
        </w:rPr>
        <w:t>. 3. kalendářního roku</w:t>
      </w:r>
      <w:r w:rsidR="00EC41C7">
        <w:rPr>
          <w:color w:val="000000"/>
        </w:rPr>
        <w:t>)</w:t>
      </w:r>
      <w:r>
        <w:rPr>
          <w:color w:val="000000"/>
        </w:rPr>
        <w:t>.</w:t>
      </w:r>
      <w:r w:rsidR="0010407D">
        <w:rPr>
          <w:color w:val="000000"/>
        </w:rPr>
        <w:t xml:space="preserve"> Dále je realizace stavby vázaná na harmonogram zemědělských prací na sousedním půdním bloku </w:t>
      </w:r>
      <w:r w:rsidR="00EE7F7B" w:rsidRPr="00EE7F7B">
        <w:rPr>
          <w:color w:val="000000"/>
        </w:rPr>
        <w:t>ID 5201/15</w:t>
      </w:r>
      <w:r w:rsidR="0010407D" w:rsidRPr="00EE7F7B">
        <w:rPr>
          <w:color w:val="000000"/>
        </w:rPr>
        <w:t>,</w:t>
      </w:r>
      <w:r w:rsidR="0010407D">
        <w:rPr>
          <w:color w:val="000000"/>
        </w:rPr>
        <w:t xml:space="preserve"> na který bude rozhrnuta přebytečná humózní zemina. </w:t>
      </w:r>
      <w:r w:rsidR="00177DF0">
        <w:rPr>
          <w:color w:val="000000"/>
        </w:rPr>
        <w:t xml:space="preserve">Rozhrnutí musí být provedeno v období mezi sklizní a setbou a musí být koordinováno s hospodařícím subjektem. </w:t>
      </w:r>
      <w:r w:rsidR="0010407D">
        <w:rPr>
          <w:color w:val="000000"/>
        </w:rPr>
        <w:t>P</w:t>
      </w:r>
      <w:r>
        <w:rPr>
          <w:color w:val="000000"/>
        </w:rPr>
        <w:t>ropachtování parcely průlehu zemědělskému subjektu</w:t>
      </w:r>
      <w:r w:rsidR="00EE58A7">
        <w:rPr>
          <w:color w:val="000000"/>
        </w:rPr>
        <w:t xml:space="preserve"> </w:t>
      </w:r>
      <w:r>
        <w:rPr>
          <w:color w:val="000000"/>
        </w:rPr>
        <w:t xml:space="preserve">musí být před zahájením stavby </w:t>
      </w:r>
      <w:r w:rsidR="00F056D8">
        <w:rPr>
          <w:color w:val="000000"/>
        </w:rPr>
        <w:t>právně rozvázáno</w:t>
      </w:r>
      <w:r>
        <w:rPr>
          <w:color w:val="000000"/>
        </w:rPr>
        <w:t xml:space="preserve">. </w:t>
      </w:r>
      <w:r w:rsidR="00EE58A7">
        <w:rPr>
          <w:color w:val="000000"/>
        </w:rPr>
        <w:t>Poslední</w:t>
      </w:r>
      <w:r w:rsidR="00EC41C7">
        <w:rPr>
          <w:color w:val="000000"/>
        </w:rPr>
        <w:t xml:space="preserve"> vazbou je </w:t>
      </w:r>
      <w:r w:rsidR="009A2BE3">
        <w:rPr>
          <w:color w:val="000000"/>
        </w:rPr>
        <w:t xml:space="preserve">organizace deponie (obdobná jako u rozhrnutí humózní zeminy) a následné využití </w:t>
      </w:r>
      <w:r w:rsidR="00EC41C7">
        <w:rPr>
          <w:color w:val="000000"/>
        </w:rPr>
        <w:t xml:space="preserve">přebytečné výkopové zeminy k sypání hráze suché ochranné nádrže VN 3 v k. </w:t>
      </w:r>
      <w:proofErr w:type="spellStart"/>
      <w:r w:rsidR="00EC41C7">
        <w:rPr>
          <w:color w:val="000000"/>
        </w:rPr>
        <w:t>ú</w:t>
      </w:r>
      <w:proofErr w:type="spellEnd"/>
      <w:r w:rsidR="00EC41C7">
        <w:rPr>
          <w:color w:val="000000"/>
        </w:rPr>
        <w:t>. Blížejov.</w:t>
      </w:r>
    </w:p>
    <w:p w:rsidR="0045589C" w:rsidRDefault="0045589C" w:rsidP="0045589C">
      <w:r>
        <w:t>Stavba není podmíněna žádnými investicemi</w:t>
      </w:r>
      <w:r w:rsidR="00EC41C7">
        <w:t xml:space="preserve"> ani</w:t>
      </w:r>
      <w:r>
        <w:t xml:space="preserve"> žádné investice nevyvolá</w:t>
      </w:r>
      <w:r w:rsidR="00EC41C7">
        <w:t>.</w:t>
      </w:r>
    </w:p>
    <w:p w:rsidR="00BE0DB6" w:rsidRDefault="00BE0DB6" w:rsidP="00BE0DB6">
      <w:pPr>
        <w:pStyle w:val="podnadpis1"/>
        <w:rPr>
          <w:shd w:val="clear" w:color="auto" w:fill="FFFFFF"/>
        </w:rPr>
      </w:pPr>
      <w:r>
        <w:rPr>
          <w:shd w:val="clear" w:color="auto" w:fill="FFFFFF"/>
        </w:rPr>
        <w:t>základní požadavky na předčasné užívání staveb a zkušební provoz staveb, doba jejich trvání ve vztahu k dokončení a užívání stavby,</w:t>
      </w:r>
    </w:p>
    <w:p w:rsidR="00BE0DB6" w:rsidRDefault="00EA7E97" w:rsidP="00BE0DB6">
      <w:r w:rsidRPr="00FE6115">
        <w:t>Stavba spadá do kategorie drobných nebo jednoduchých staveb nevyžadujících kolaudační rozhodnutí,</w:t>
      </w:r>
      <w:r>
        <w:t xml:space="preserve"> tudíž se předčasné užívání stavby nebo zkušební provoz neřeší. </w:t>
      </w:r>
    </w:p>
    <w:p w:rsidR="00BE0DB6" w:rsidRPr="00BE0DB6" w:rsidRDefault="00BE0DB6" w:rsidP="00BE0DB6">
      <w:pPr>
        <w:pStyle w:val="podnadpis1"/>
      </w:pPr>
      <w:r>
        <w:rPr>
          <w:shd w:val="clear" w:color="auto" w:fill="FFFFFF"/>
        </w:rPr>
        <w:t>seznam výsledků zeměměřických činností podle jiného právního předpisu, pokud mají podle projektu výsledků zeměměřických činností vzniknout v souvislosti s povolením stavby.</w:t>
      </w:r>
    </w:p>
    <w:p w:rsidR="00263BA7" w:rsidRDefault="00EC41C7" w:rsidP="00263BA7">
      <w:r>
        <w:t>Předpokládá se pouze zaměření skutečného provedení stavby po její realizaci.</w:t>
      </w:r>
    </w:p>
    <w:p w:rsidR="00BE0DB6" w:rsidRPr="00263BA7" w:rsidRDefault="00BE0DB6" w:rsidP="00BE0DB6">
      <w:pPr>
        <w:pStyle w:val="Nadpis1"/>
      </w:pPr>
      <w:bookmarkStart w:id="1" w:name="_Toc171425699"/>
      <w:r w:rsidRPr="00BE0DB6">
        <w:lastRenderedPageBreak/>
        <w:t>Urbanistické a základní architektonické řešení</w:t>
      </w:r>
      <w:bookmarkEnd w:id="1"/>
    </w:p>
    <w:p w:rsidR="00263BA7" w:rsidRDefault="00BE0DB6" w:rsidP="00BE0DB6">
      <w:pPr>
        <w:pStyle w:val="podnadpis1"/>
        <w:numPr>
          <w:ilvl w:val="0"/>
          <w:numId w:val="0"/>
        </w:numPr>
        <w:ind w:left="284" w:hanging="284"/>
        <w:rPr>
          <w:shd w:val="clear" w:color="auto" w:fill="FFFFFF"/>
        </w:rPr>
      </w:pPr>
      <w:r>
        <w:rPr>
          <w:shd w:val="clear" w:color="auto" w:fill="FFFFFF"/>
        </w:rPr>
        <w:t>Urbanismus – kompozice prostorového řešení a základní architektonické řešení.</w:t>
      </w:r>
    </w:p>
    <w:p w:rsidR="00BE0DB6" w:rsidRDefault="00EC41C7" w:rsidP="00BE0DB6">
      <w:r>
        <w:t xml:space="preserve">Prostorové </w:t>
      </w:r>
      <w:r w:rsidR="00CC0FCB">
        <w:t xml:space="preserve">a architektonické </w:t>
      </w:r>
      <w:r>
        <w:t>řešení</w:t>
      </w:r>
      <w:r w:rsidR="00CC0FCB">
        <w:t xml:space="preserve"> je převzato z návrhu</w:t>
      </w:r>
      <w:r>
        <w:t xml:space="preserve"> </w:t>
      </w:r>
      <w:proofErr w:type="spellStart"/>
      <w:r>
        <w:t>KoPÚ</w:t>
      </w:r>
      <w:proofErr w:type="spellEnd"/>
      <w:r>
        <w:t xml:space="preserve"> v k. </w:t>
      </w:r>
      <w:proofErr w:type="spellStart"/>
      <w:r>
        <w:t>ú</w:t>
      </w:r>
      <w:proofErr w:type="spellEnd"/>
      <w:r>
        <w:t>. Blížejov</w:t>
      </w:r>
      <w:r w:rsidR="00CC0FCB">
        <w:t xml:space="preserve"> a využívá parcely vyčleněné pro stavbu</w:t>
      </w:r>
      <w:r>
        <w:t>.</w:t>
      </w:r>
      <w:r w:rsidR="00CC0FCB">
        <w:t xml:space="preserve"> Trasa sběrného průlehu zhruba kopíruje vrstevnice a rozděluje půdní blok nad obcí v polovině délky svahu. Z hlediska použitého materiálu se jedná o terénní úpravy s následným zatravněním a doprovodnou výsadbou dřevin.</w:t>
      </w:r>
    </w:p>
    <w:p w:rsidR="00BE0DB6" w:rsidRDefault="00BE0DB6" w:rsidP="00BE0DB6">
      <w:pPr>
        <w:pStyle w:val="Nadpis1"/>
        <w:rPr>
          <w:shd w:val="clear" w:color="auto" w:fill="FFFFFF"/>
        </w:rPr>
      </w:pPr>
      <w:bookmarkStart w:id="2" w:name="_Toc171425700"/>
      <w:r>
        <w:rPr>
          <w:shd w:val="clear" w:color="auto" w:fill="FFFFFF"/>
        </w:rPr>
        <w:t>Základní stavebně technické a technologické řešení</w:t>
      </w:r>
      <w:bookmarkEnd w:id="2"/>
    </w:p>
    <w:p w:rsidR="00BE0DB6" w:rsidRDefault="00BE0DB6" w:rsidP="00BE0DB6">
      <w:pPr>
        <w:pStyle w:val="Nadpis2"/>
        <w:rPr>
          <w:shd w:val="clear" w:color="auto" w:fill="FFFFFF"/>
        </w:rPr>
      </w:pPr>
      <w:bookmarkStart w:id="3" w:name="_Toc171425701"/>
      <w:r>
        <w:rPr>
          <w:shd w:val="clear" w:color="auto" w:fill="FFFFFF"/>
        </w:rPr>
        <w:t>Celková koncepce stavebně technického a technologického řešení</w:t>
      </w:r>
      <w:bookmarkEnd w:id="3"/>
    </w:p>
    <w:p w:rsidR="00BE0DB6" w:rsidRDefault="000527D2" w:rsidP="00BE0DB6">
      <w:r>
        <w:t xml:space="preserve">Stavba kombinuje různá, na sebe navazující protierozní a vodohospodářská opatření, která budou jako celek sloužit k zachycení povrchových vod, k jejich částečné akumulaci a vsaku a k odvedení přebytečných vod mimo intravilán obce. Stavba se skládá z kombinovaného sběrného průlehu PR1 (vsakovacího a odváděcího), tří krajinotvorných tůní, </w:t>
      </w:r>
      <w:r>
        <w:rPr>
          <w:szCs w:val="22"/>
        </w:rPr>
        <w:t>svodného</w:t>
      </w:r>
      <w:r>
        <w:t xml:space="preserve"> příkopu a doprovodných výsadeb.</w:t>
      </w:r>
    </w:p>
    <w:p w:rsidR="00BE0DB6" w:rsidRDefault="00BE0DB6" w:rsidP="00BE0DB6">
      <w:pPr>
        <w:pStyle w:val="Nadpis2"/>
        <w:rPr>
          <w:shd w:val="clear" w:color="auto" w:fill="FFFFFF"/>
        </w:rPr>
      </w:pPr>
      <w:bookmarkStart w:id="4" w:name="_Toc171425702"/>
      <w:r>
        <w:rPr>
          <w:shd w:val="clear" w:color="auto" w:fill="FFFFFF"/>
        </w:rPr>
        <w:t>Celkové řešení podmínek přístupnosti</w:t>
      </w:r>
      <w:bookmarkEnd w:id="4"/>
    </w:p>
    <w:p w:rsidR="00BE0DB6" w:rsidRDefault="00BE0DB6" w:rsidP="00BE0DB6">
      <w:pPr>
        <w:pStyle w:val="podnadpis1"/>
        <w:numPr>
          <w:ilvl w:val="0"/>
          <w:numId w:val="30"/>
        </w:numPr>
        <w:rPr>
          <w:shd w:val="clear" w:color="auto" w:fill="FFFFFF"/>
        </w:rPr>
      </w:pPr>
      <w:r w:rsidRPr="00BE0DB6">
        <w:rPr>
          <w:shd w:val="clear" w:color="auto" w:fill="FFFFFF"/>
        </w:rPr>
        <w:t>celkové řešení přístupnosti se specifikací jednotlivých části, které podléhají požadavkům na přístupnost, včetně dopadů předčasného užívání a zkušebního provozu a vlivu na okolí,</w:t>
      </w:r>
    </w:p>
    <w:p w:rsidR="00241240" w:rsidRDefault="000527D2" w:rsidP="00241240">
      <w:r>
        <w:t xml:space="preserve">Stavba není určena k přístupu veřejnosti. </w:t>
      </w:r>
      <w:r w:rsidR="00241240">
        <w:t xml:space="preserve">Stavba spadá do kategorie drobných nebo jednoduchých staveb nevyžadujících kolaudační rozhodnutí, tudíž se předčasné užívání nebo zkušební provoz neřeší. </w:t>
      </w:r>
    </w:p>
    <w:p w:rsidR="00BE0DB6" w:rsidRDefault="00BE0DB6" w:rsidP="00BE0DB6">
      <w:pPr>
        <w:pStyle w:val="podnadpis1"/>
        <w:rPr>
          <w:shd w:val="clear" w:color="auto" w:fill="FFFFFF"/>
        </w:rPr>
      </w:pPr>
      <w:r>
        <w:rPr>
          <w:shd w:val="clear" w:color="auto" w:fill="FFFFFF"/>
        </w:rPr>
        <w:t>popis navržených opatření – zejména přístup ke stavbě, prostory stavby a systémy určené pro užívání veřejností,</w:t>
      </w:r>
    </w:p>
    <w:p w:rsidR="00476264" w:rsidRPr="00476264" w:rsidRDefault="00476264" w:rsidP="00476264">
      <w:r>
        <w:t>Přístup ke stavbě je možný od severu z obecní asfaltové polní cesty VPC7 (od školy)</w:t>
      </w:r>
      <w:r w:rsidR="00EE7F7B">
        <w:t>.</w:t>
      </w:r>
    </w:p>
    <w:p w:rsidR="00BE0DB6" w:rsidRDefault="00476264" w:rsidP="00BE0DB6">
      <w:r>
        <w:t>Stavba není určena k užívání veřejností.</w:t>
      </w:r>
    </w:p>
    <w:p w:rsidR="00BE0DB6" w:rsidRDefault="00BE0DB6" w:rsidP="00BE0DB6">
      <w:pPr>
        <w:pStyle w:val="podnadpis1"/>
        <w:rPr>
          <w:shd w:val="clear" w:color="auto" w:fill="FFFFFF"/>
        </w:rPr>
      </w:pPr>
      <w:r>
        <w:rPr>
          <w:shd w:val="clear" w:color="auto" w:fill="FFFFFF"/>
        </w:rPr>
        <w:t>popis dopadů na přístupnost z hlediska uplatnění závažných územně technických nebo stavebně technických důvodů nebo jiných veřejných zájmů.</w:t>
      </w:r>
    </w:p>
    <w:p w:rsidR="00BE0DB6" w:rsidRDefault="00476264" w:rsidP="00BE0DB6">
      <w:r>
        <w:t>Dopa</w:t>
      </w:r>
      <w:r w:rsidR="009D7152">
        <w:t>dy na přístupnost nejsou očekávány.</w:t>
      </w:r>
    </w:p>
    <w:p w:rsidR="00BE0DB6" w:rsidRDefault="00BE0DB6" w:rsidP="00BE0DB6">
      <w:pPr>
        <w:pStyle w:val="Nadpis2"/>
        <w:rPr>
          <w:shd w:val="clear" w:color="auto" w:fill="FFFFFF"/>
        </w:rPr>
      </w:pPr>
      <w:bookmarkStart w:id="5" w:name="_Toc171425703"/>
      <w:r>
        <w:rPr>
          <w:shd w:val="clear" w:color="auto" w:fill="FFFFFF"/>
        </w:rPr>
        <w:t>Zásady bezpečnosti při užívání stavby</w:t>
      </w:r>
      <w:bookmarkEnd w:id="5"/>
    </w:p>
    <w:p w:rsidR="009D7152" w:rsidRPr="009D7152" w:rsidRDefault="009D7152" w:rsidP="009D7152">
      <w:r>
        <w:t>Na základě charakteru stavby a jejích parametrů není třeba řešit.</w:t>
      </w:r>
    </w:p>
    <w:p w:rsidR="00BE0DB6" w:rsidRDefault="00BE0DB6" w:rsidP="00BE0DB6">
      <w:pPr>
        <w:pStyle w:val="Nadpis2"/>
        <w:rPr>
          <w:shd w:val="clear" w:color="auto" w:fill="FFFFFF"/>
        </w:rPr>
      </w:pPr>
      <w:bookmarkStart w:id="6" w:name="_Toc171425704"/>
      <w:r>
        <w:rPr>
          <w:shd w:val="clear" w:color="auto" w:fill="FFFFFF"/>
        </w:rPr>
        <w:t>Základní technický popis stavby</w:t>
      </w:r>
      <w:bookmarkEnd w:id="6"/>
    </w:p>
    <w:p w:rsidR="00BE0DB6" w:rsidRPr="00BE0DB6" w:rsidRDefault="00BE0DB6" w:rsidP="00BE0DB6">
      <w:pPr>
        <w:pStyle w:val="podnadpis1"/>
        <w:numPr>
          <w:ilvl w:val="0"/>
          <w:numId w:val="31"/>
        </w:numPr>
      </w:pPr>
      <w:r w:rsidRPr="00BE0DB6">
        <w:rPr>
          <w:shd w:val="clear" w:color="auto" w:fill="FFFFFF"/>
        </w:rPr>
        <w:t>popis stávajícího stavu</w:t>
      </w:r>
    </w:p>
    <w:p w:rsidR="00BE0DB6" w:rsidRDefault="009D7152" w:rsidP="00BE0DB6">
      <w:r>
        <w:t>Jedná se o novou stavbu.</w:t>
      </w:r>
    </w:p>
    <w:p w:rsidR="00BE0DB6" w:rsidRPr="008C047B" w:rsidRDefault="00BE0DB6" w:rsidP="00BE0DB6">
      <w:pPr>
        <w:pStyle w:val="podnadpis1"/>
        <w:rPr>
          <w:shd w:val="clear" w:color="auto" w:fill="FFFFFF"/>
        </w:rPr>
      </w:pPr>
      <w:r w:rsidRPr="008C047B">
        <w:rPr>
          <w:shd w:val="clear" w:color="auto" w:fill="FFFFFF"/>
        </w:rPr>
        <w:lastRenderedPageBreak/>
        <w:t>popis navrženého stavebně technického a konstrukčního řešení,</w:t>
      </w:r>
    </w:p>
    <w:p w:rsidR="001D11D7" w:rsidRPr="001D11D7" w:rsidRDefault="001D11D7" w:rsidP="001D11D7">
      <w:pPr>
        <w:rPr>
          <w:highlight w:val="yellow"/>
        </w:rPr>
      </w:pPr>
      <w:r>
        <w:t>Průleh PR1 rozdělí problematický půdní blok nad obcí zhruba v polovině délky svahu a zachytí a odvede vody z horní části svahu do tří propojených tůní. Z tůní bude voda odtékat do svodného příkopu, který nasměruje přebytečné vody do nedaleké nevyužívané rokle, kterou může voda neškodně odtékat mimo intravilán.</w:t>
      </w:r>
    </w:p>
    <w:p w:rsidR="009D7152" w:rsidRDefault="00F80806" w:rsidP="009D7152">
      <w:r>
        <w:t xml:space="preserve">Sběrný průleh PR1 délky 447 m je navržen ve tvaru nepravidelného lichoběžníku s šířkou dna 1,5 m, sklony svahů 1:4 a 1:2 (nárazový svah) a hloubkou min. 1 m (vůči horní hraně nárazového svahu). Příčný sklon svahu v trase průlehu činí v průměru 8,5 %. Celková šířka záboru se pohybuje v rozsahu </w:t>
      </w:r>
      <w:r w:rsidR="006E72A1">
        <w:t>9-10</w:t>
      </w:r>
      <w:r>
        <w:t xml:space="preserve"> m. Podélný sklon nivelety dna průlehu kopíruje terén a vychází z polohy </w:t>
      </w:r>
      <w:proofErr w:type="spellStart"/>
      <w:r>
        <w:t>předchystané</w:t>
      </w:r>
      <w:proofErr w:type="spellEnd"/>
      <w:r>
        <w:t xml:space="preserve"> parcely.</w:t>
      </w:r>
      <w:r w:rsidR="00781C7D">
        <w:t xml:space="preserve"> Podélný sklon lze rozdělit na 3 úseky – horních cca 100 m se jedná o 2-3 %, střední úsek 230 m s nulovým sklonem a dolní úsek 117 m průměrně 2 %. Sklon dolního úseku zajistí postupné odvádění zachycených vod níže k tůním a svodnému příkopu.</w:t>
      </w:r>
      <w:r>
        <w:t xml:space="preserve"> </w:t>
      </w:r>
      <w:r w:rsidR="00FE6115">
        <w:t xml:space="preserve">Naopak akumulaci vody a její vsak zajistí zemní přehrážka v průlehu mezi dolním a středním úsekem (na KM 0,330) o výšce 60 cm. </w:t>
      </w:r>
      <w:r w:rsidR="00E14F1B">
        <w:t xml:space="preserve">Svahy i </w:t>
      </w:r>
      <w:r w:rsidR="00FE6115">
        <w:t xml:space="preserve">dno průlehu budou </w:t>
      </w:r>
      <w:proofErr w:type="spellStart"/>
      <w:r w:rsidR="00FE6115">
        <w:t>ohumusovány</w:t>
      </w:r>
      <w:proofErr w:type="spellEnd"/>
      <w:r w:rsidR="00FE6115">
        <w:t xml:space="preserve"> a </w:t>
      </w:r>
      <w:r w:rsidR="00E14F1B">
        <w:t>zatravněny krajinnou travní směsí. Na mírnějším svahu průlehu je navržena liniová výsadba stromů v pravidelném rozestupu.</w:t>
      </w:r>
    </w:p>
    <w:p w:rsidR="00FE6115" w:rsidRDefault="00FE6115" w:rsidP="009D7152">
      <w:r>
        <w:t xml:space="preserve">Trasa sběrného průlehu kříží </w:t>
      </w:r>
      <w:r w:rsidR="00BD0054">
        <w:t>na KM 0,415</w:t>
      </w:r>
      <w:r w:rsidR="00BD0054" w:rsidRPr="00BD0054">
        <w:t xml:space="preserve"> </w:t>
      </w:r>
      <w:r w:rsidR="00BD0054">
        <w:t xml:space="preserve">nevýraznou údolnici, která by však na daném místě snížila hloubku průlehu a způsobila odtok akumulovaných vod. Z tohoto důvodu je navržena terénní úprava pod průlehem, při které bude údolnice částečně zasypána ve sklonu 1:12. Terénní úprava bude provedena v rámci rozprostření přebytku humózní zeminy na ZPF (půdní blok </w:t>
      </w:r>
      <w:r w:rsidR="00EE7F7B" w:rsidRPr="00EE7F7B">
        <w:rPr>
          <w:color w:val="000000"/>
        </w:rPr>
        <w:t>ID 5201/15</w:t>
      </w:r>
      <w:r w:rsidR="00BD0054">
        <w:rPr>
          <w:color w:val="000000"/>
        </w:rPr>
        <w:t xml:space="preserve">, </w:t>
      </w:r>
      <w:r w:rsidR="00EE7F7B">
        <w:rPr>
          <w:color w:val="000000"/>
        </w:rPr>
        <w:t xml:space="preserve">na </w:t>
      </w:r>
      <w:r w:rsidR="00BD0054">
        <w:rPr>
          <w:color w:val="000000"/>
        </w:rPr>
        <w:t>část</w:t>
      </w:r>
      <w:r w:rsidR="00EE7F7B">
        <w:rPr>
          <w:color w:val="000000"/>
        </w:rPr>
        <w:t>i</w:t>
      </w:r>
      <w:r w:rsidR="00BD0054">
        <w:rPr>
          <w:color w:val="000000"/>
        </w:rPr>
        <w:t xml:space="preserve"> </w:t>
      </w:r>
      <w:r w:rsidR="00EE7F7B">
        <w:rPr>
          <w:color w:val="000000"/>
        </w:rPr>
        <w:t>p. č.</w:t>
      </w:r>
      <w:r w:rsidR="00BD0054">
        <w:rPr>
          <w:color w:val="000000"/>
        </w:rPr>
        <w:t xml:space="preserve"> 1233).</w:t>
      </w:r>
      <w:r w:rsidR="00EE7F7B">
        <w:rPr>
          <w:color w:val="000000"/>
        </w:rPr>
        <w:t xml:space="preserve"> Čelo zásypu v průlehu bude v délce 20 m opevněno na šířku 1,0 m kamennou rovnaninou a kokosovou rohoží a následně </w:t>
      </w:r>
      <w:proofErr w:type="spellStart"/>
      <w:r w:rsidR="00EE7F7B">
        <w:rPr>
          <w:color w:val="000000"/>
        </w:rPr>
        <w:t>ohumusováno</w:t>
      </w:r>
      <w:proofErr w:type="spellEnd"/>
      <w:r w:rsidR="00EE7F7B">
        <w:rPr>
          <w:color w:val="000000"/>
        </w:rPr>
        <w:t xml:space="preserve"> a oseto.</w:t>
      </w:r>
    </w:p>
    <w:p w:rsidR="005C66D9" w:rsidRDefault="00631FDF" w:rsidP="009D7152">
      <w:r>
        <w:t xml:space="preserve">Tůně 1 až 3 jsou navrženy v rovinných partiích parcely č. 1247. </w:t>
      </w:r>
      <w:r w:rsidR="001D11D7">
        <w:t>Dešťové vody, které nez</w:t>
      </w:r>
      <w:r w:rsidR="00BD0054">
        <w:t xml:space="preserve">achytí </w:t>
      </w:r>
      <w:r w:rsidR="001D11D7">
        <w:t>průleh, budou postupně protékat přes tůně v pořadí T3, T2 a T1. Tůně budou hloubeny do stávajícího terénu. Sklony svahů tůní budou provedeny v rozsahu 1:3-1:5</w:t>
      </w:r>
      <w:r w:rsidR="005C66D9">
        <w:t>. Svahy není vhodné urovnávat do roviny, naopak je vítána členitost (urovnání pouze nahrubo pomocí zubaté lžíce), ponechání kamenů, kořenů apod. Svahy tůní budou ponechány případnému samovolnému rozvoji mokřadní vegetace, tj. není zde navrhováno ohumusování a zatravnění.</w:t>
      </w:r>
    </w:p>
    <w:p w:rsidR="00E14F1B" w:rsidRDefault="005C66D9" w:rsidP="009D7152">
      <w:r>
        <w:t xml:space="preserve">Tůň 1 bude vymezena usměrňujícím </w:t>
      </w:r>
      <w:r w:rsidR="00EE7F7B">
        <w:t>zemním valem</w:t>
      </w:r>
      <w:r>
        <w:t xml:space="preserve"> („hrázkou“) při jihovýchodní straně tůně, s šířkou v koruně 1,5 m. Koruna a vzdušní svah násypu budou </w:t>
      </w:r>
      <w:proofErr w:type="spellStart"/>
      <w:r>
        <w:t>ohumusovány</w:t>
      </w:r>
      <w:proofErr w:type="spellEnd"/>
      <w:r>
        <w:t xml:space="preserve"> a zatravněny. V</w:t>
      </w:r>
      <w:r w:rsidR="00EE7F7B">
        <w:t> zemním valu</w:t>
      </w:r>
      <w:r>
        <w:t xml:space="preserve"> </w:t>
      </w:r>
      <w:r w:rsidR="00715E36">
        <w:t>je navržen</w:t>
      </w:r>
      <w:r>
        <w:t xml:space="preserve"> přímý přeliv </w:t>
      </w:r>
      <w:r w:rsidR="00715E36">
        <w:t xml:space="preserve">(prosté snížení koruny násypu ve tvaru lichoběžníku). Plochy přelivu budou </w:t>
      </w:r>
      <w:r>
        <w:t>opevněn</w:t>
      </w:r>
      <w:r w:rsidR="00715E36">
        <w:t>y</w:t>
      </w:r>
      <w:r>
        <w:t xml:space="preserve"> kamennou rovnaninou</w:t>
      </w:r>
      <w:r w:rsidR="00715E36">
        <w:t xml:space="preserve"> na štěrkové lože. </w:t>
      </w:r>
      <w:r w:rsidR="006E72A1">
        <w:t xml:space="preserve">Přelivná hrana bude stabilizována železobetonovým příčným prahem. </w:t>
      </w:r>
      <w:r w:rsidR="00715E36">
        <w:t>Šířka přelivné hrany je navržena o hodnotě 3,0 m.</w:t>
      </w:r>
    </w:p>
    <w:p w:rsidR="001702FC" w:rsidRDefault="00715E36" w:rsidP="001702FC">
      <w:r>
        <w:t>Svodný příkop je navržen na třech úsecích. Jeden úsek propojuje tůně 3 a 2 (délka 8,5 m), druhý propojuje tůně 2 a 1 (délka 20 m) a třetí slouží k odvedení odtoku z tůně 1 k zalesněné rokli (délka úseku 130 m). Profil příkopu je</w:t>
      </w:r>
      <w:r w:rsidR="001702FC">
        <w:t xml:space="preserve"> ve všech úsecích</w:t>
      </w:r>
      <w:r>
        <w:t xml:space="preserve"> navržen jako pravidelný lichoběžník se sklony svahů 1:2</w:t>
      </w:r>
      <w:r w:rsidR="001702FC">
        <w:t xml:space="preserve">, s šířkou ve dně 0,5 m a hloubkou nejméně 0,5 m. Svahy i dno příkopu budou </w:t>
      </w:r>
      <w:proofErr w:type="spellStart"/>
      <w:r w:rsidR="001702FC">
        <w:t>ohumusovány</w:t>
      </w:r>
      <w:proofErr w:type="spellEnd"/>
      <w:r w:rsidR="001702FC">
        <w:t xml:space="preserve"> a zatravněny krajinnou travní směsí. Část příkopu pod tůní 1 bude v návaznosti na přeliv opevněna rovnaninou z lomového kamene na štěrkový podsyp. Opevnění bude provedeno v délce 1</w:t>
      </w:r>
      <w:r w:rsidR="006E72A1">
        <w:t>3</w:t>
      </w:r>
      <w:r w:rsidR="001702FC">
        <w:t xml:space="preserve"> m od</w:t>
      </w:r>
      <w:r w:rsidR="006E72A1">
        <w:t xml:space="preserve"> dolního konce</w:t>
      </w:r>
      <w:r w:rsidR="001702FC">
        <w:t xml:space="preserve"> přelivu tůně 1.</w:t>
      </w:r>
      <w:r w:rsidR="006E72A1">
        <w:t xml:space="preserve"> Opevnění bude ukončeno příčným stabilizačním prahem z železobetonu. Za prahem bude koryto opevněno pohozem z lomového kamene v délce 3,0 m.</w:t>
      </w:r>
    </w:p>
    <w:p w:rsidR="00BE0DB6" w:rsidRDefault="00BE0DB6" w:rsidP="00BE0DB6">
      <w:pPr>
        <w:pStyle w:val="podnadpis1"/>
        <w:rPr>
          <w:shd w:val="clear" w:color="auto" w:fill="FFFFFF"/>
        </w:rPr>
      </w:pPr>
      <w:r>
        <w:rPr>
          <w:shd w:val="clear" w:color="auto" w:fill="FFFFFF"/>
        </w:rPr>
        <w:lastRenderedPageBreak/>
        <w:t>popis navrženého řešení vodního díla s ohledem na jeho charakter a účel, návrhová kapacita, kategorizace vodního díla pro potřeby technickobezpečnostního dohledu apod.</w:t>
      </w:r>
    </w:p>
    <w:p w:rsidR="009D7152" w:rsidRDefault="009D7152" w:rsidP="009D7152">
      <w:r>
        <w:t>Průleh PR1 je navržen na zachycení objemu povodně Q</w:t>
      </w:r>
      <w:r w:rsidRPr="00834BE6">
        <w:rPr>
          <w:vertAlign w:val="subscript"/>
        </w:rPr>
        <w:t>20</w:t>
      </w:r>
      <w:r>
        <w:rPr>
          <w:vertAlign w:val="subscript"/>
        </w:rPr>
        <w:t xml:space="preserve"> </w:t>
      </w:r>
      <w:r>
        <w:t>z příslušné sběrné plochy. Stavba nepodléhá kategorizaci z hlediska TBD.</w:t>
      </w:r>
    </w:p>
    <w:p w:rsidR="00BE0DB6" w:rsidRDefault="00BE0DB6" w:rsidP="00BE0DB6">
      <w:pPr>
        <w:pStyle w:val="Nadpis2"/>
        <w:rPr>
          <w:shd w:val="clear" w:color="auto" w:fill="FFFFFF"/>
        </w:rPr>
      </w:pPr>
      <w:bookmarkStart w:id="7" w:name="_Toc171425705"/>
      <w:r>
        <w:rPr>
          <w:shd w:val="clear" w:color="auto" w:fill="FFFFFF"/>
        </w:rPr>
        <w:t>Technologické řešení – základní popis technických a technologických zařízení</w:t>
      </w:r>
      <w:bookmarkEnd w:id="7"/>
    </w:p>
    <w:p w:rsidR="00BE0DB6" w:rsidRPr="00BE0DB6" w:rsidRDefault="00BE0DB6" w:rsidP="00BE0DB6">
      <w:pPr>
        <w:pStyle w:val="podnadpis1"/>
        <w:numPr>
          <w:ilvl w:val="0"/>
          <w:numId w:val="32"/>
        </w:numPr>
      </w:pPr>
      <w:r w:rsidRPr="00BE0DB6">
        <w:t>popis stávajícího stavu,</w:t>
      </w:r>
    </w:p>
    <w:p w:rsidR="00BE0DB6" w:rsidRDefault="009D7152" w:rsidP="00BE0DB6">
      <w:r>
        <w:t>Jedná se o novou stavbu.</w:t>
      </w:r>
    </w:p>
    <w:p w:rsidR="00BE0DB6" w:rsidRDefault="00BE0DB6" w:rsidP="00BE0DB6">
      <w:pPr>
        <w:pStyle w:val="podnadpis1"/>
        <w:rPr>
          <w:shd w:val="clear" w:color="auto" w:fill="FFFFFF"/>
        </w:rPr>
      </w:pPr>
      <w:r>
        <w:rPr>
          <w:shd w:val="clear" w:color="auto" w:fill="FFFFFF"/>
        </w:rPr>
        <w:t>popis navrženého řešení,</w:t>
      </w:r>
    </w:p>
    <w:p w:rsidR="00BE0DB6" w:rsidRDefault="009D7152" w:rsidP="00BE0DB6">
      <w:r>
        <w:t>Technologie nejsou navrhovány.</w:t>
      </w:r>
    </w:p>
    <w:p w:rsidR="00BE0DB6" w:rsidRDefault="00BE0DB6" w:rsidP="00BE0DB6">
      <w:pPr>
        <w:pStyle w:val="podnadpis1"/>
        <w:rPr>
          <w:shd w:val="clear" w:color="auto" w:fill="FFFFFF"/>
        </w:rPr>
      </w:pPr>
      <w:r>
        <w:rPr>
          <w:shd w:val="clear" w:color="auto" w:fill="FFFFFF"/>
        </w:rPr>
        <w:t>energetické výpočty.</w:t>
      </w:r>
    </w:p>
    <w:p w:rsidR="00BE0DB6" w:rsidRPr="00BE0DB6" w:rsidRDefault="001702FC" w:rsidP="00BE0DB6">
      <w:r>
        <w:t>Neřeší se.</w:t>
      </w:r>
    </w:p>
    <w:p w:rsidR="00BE0DB6" w:rsidRDefault="00BE0DB6" w:rsidP="00BE0DB6">
      <w:pPr>
        <w:pStyle w:val="Nadpis2"/>
        <w:rPr>
          <w:shd w:val="clear" w:color="auto" w:fill="FFFFFF"/>
        </w:rPr>
      </w:pPr>
      <w:bookmarkStart w:id="8" w:name="_Toc171425706"/>
      <w:r>
        <w:rPr>
          <w:shd w:val="clear" w:color="auto" w:fill="FFFFFF"/>
        </w:rPr>
        <w:t>Zásady požární bezpečnosti</w:t>
      </w:r>
      <w:bookmarkEnd w:id="8"/>
    </w:p>
    <w:p w:rsidR="001702FC" w:rsidRPr="001702FC" w:rsidRDefault="001702FC" w:rsidP="001702FC">
      <w:r w:rsidRPr="001702FC">
        <w:t>Stavba neobsahuje žádné prvky, které jsou rizikové z hlediska požární bezpečnosti. Požárně bezpečnostní řešení není nutné pro stavbu zpracovávat. Vlivem opravy nedojde ke zhoršení možností přístupu pro HZS.</w:t>
      </w:r>
    </w:p>
    <w:p w:rsidR="00BE0DB6" w:rsidRDefault="00BE0DB6" w:rsidP="00BE0DB6">
      <w:pPr>
        <w:pStyle w:val="podnadpis1"/>
        <w:numPr>
          <w:ilvl w:val="0"/>
          <w:numId w:val="33"/>
        </w:numPr>
        <w:rPr>
          <w:shd w:val="clear" w:color="auto" w:fill="FFFFFF"/>
        </w:rPr>
      </w:pPr>
      <w:r w:rsidRPr="00BE0DB6">
        <w:rPr>
          <w:shd w:val="clear" w:color="auto" w:fill="FFFFFF"/>
        </w:rPr>
        <w:t>charakteristiky a kritéria pro stanovení kategorie stavby podle požadavků jiného právního předpi</w:t>
      </w:r>
      <w:r>
        <w:rPr>
          <w:shd w:val="clear" w:color="auto" w:fill="FFFFFF"/>
        </w:rPr>
        <w:t>su</w:t>
      </w:r>
      <w:r w:rsidRPr="00BE0DB6">
        <w:rPr>
          <w:shd w:val="clear" w:color="auto" w:fill="FFFFFF"/>
        </w:rPr>
        <w:t> </w:t>
      </w:r>
      <w:r>
        <w:rPr>
          <w:shd w:val="clear" w:color="auto" w:fill="FFFFFF"/>
        </w:rPr>
        <w:t>–</w:t>
      </w:r>
      <w:r w:rsidRPr="00BE0DB6">
        <w:rPr>
          <w:shd w:val="clear" w:color="auto" w:fill="FFFFFF"/>
        </w:rPr>
        <w:t xml:space="preserve"> výška stavby, zastavěná plocha, počet podlaží, počet osob, pro který je stavba určena, nebo jiný parametr stavby, zejména světlá výška podlaží nebo délka tunelu apod.,</w:t>
      </w:r>
    </w:p>
    <w:p w:rsidR="007A5179" w:rsidRDefault="001702FC" w:rsidP="001702FC">
      <w:r>
        <w:t>–</w:t>
      </w:r>
    </w:p>
    <w:p w:rsidR="007A5179" w:rsidRDefault="007A5179" w:rsidP="007A5179">
      <w:pPr>
        <w:pStyle w:val="podnadpis1"/>
        <w:rPr>
          <w:shd w:val="clear" w:color="auto" w:fill="FFFFFF"/>
        </w:rPr>
      </w:pPr>
      <w:r>
        <w:rPr>
          <w:shd w:val="clear" w:color="auto" w:fill="FFFFFF"/>
        </w:rPr>
        <w:t>kritéria - třída využití, přítomnost nebezpečných látek nebo jiných rizikových faktorů, prohlášení stavby za kulturní památku.</w:t>
      </w:r>
    </w:p>
    <w:p w:rsidR="007A5179" w:rsidRDefault="001702FC" w:rsidP="007A5179">
      <w:r>
        <w:t>–</w:t>
      </w:r>
    </w:p>
    <w:p w:rsidR="007A5179" w:rsidRDefault="007A5179" w:rsidP="007A5179">
      <w:pPr>
        <w:pStyle w:val="Nadpis2"/>
        <w:rPr>
          <w:shd w:val="clear" w:color="auto" w:fill="FFFFFF"/>
        </w:rPr>
      </w:pPr>
      <w:bookmarkStart w:id="9" w:name="_Toc171425707"/>
      <w:r>
        <w:rPr>
          <w:shd w:val="clear" w:color="auto" w:fill="FFFFFF"/>
        </w:rPr>
        <w:t>Úspora energie a tepelná ochrana</w:t>
      </w:r>
      <w:bookmarkEnd w:id="9"/>
    </w:p>
    <w:p w:rsidR="007A5179" w:rsidRPr="007A5179" w:rsidRDefault="007A5179" w:rsidP="007A5179">
      <w:pPr>
        <w:pStyle w:val="podnadpis1"/>
        <w:numPr>
          <w:ilvl w:val="0"/>
          <w:numId w:val="0"/>
        </w:numPr>
      </w:pPr>
      <w:r>
        <w:rPr>
          <w:shd w:val="clear" w:color="auto" w:fill="FFFFFF"/>
        </w:rPr>
        <w:t>Zohlednění plnění požadavků na energetickou náročnost, úsporu energie a tepelnou ochranu budov.</w:t>
      </w:r>
    </w:p>
    <w:p w:rsidR="00BE0DB6" w:rsidRDefault="001702FC" w:rsidP="00BE0DB6">
      <w:r>
        <w:t>Neřeší se.</w:t>
      </w:r>
    </w:p>
    <w:p w:rsidR="007A5179" w:rsidRDefault="007A5179" w:rsidP="007A5179">
      <w:pPr>
        <w:pStyle w:val="Nadpis2"/>
        <w:rPr>
          <w:shd w:val="clear" w:color="auto" w:fill="FFFFFF"/>
        </w:rPr>
      </w:pPr>
      <w:bookmarkStart w:id="10" w:name="_Toc171425708"/>
      <w:r>
        <w:rPr>
          <w:shd w:val="clear" w:color="auto" w:fill="FFFFFF"/>
        </w:rPr>
        <w:t>Hygienické požadavky na stavbu, požadavky na pracovní a komunální prostředí</w:t>
      </w:r>
      <w:bookmarkEnd w:id="10"/>
    </w:p>
    <w:p w:rsidR="007A5179" w:rsidRPr="007A5179" w:rsidRDefault="007A5179" w:rsidP="00F24D79">
      <w:pPr>
        <w:pStyle w:val="Podnadpisbezpsmena"/>
      </w:pPr>
      <w:r>
        <w:t>Zásady řešení parametrů stavby (větrání, osvětlení, proslunění, stínění, zásobování vodou, ochrana proti hluku a vibracím, odpady apod.) a vlivu stavby na okolí (vibrace, hluk, zastínění, prašnost apod.).</w:t>
      </w:r>
    </w:p>
    <w:p w:rsidR="001702FC" w:rsidRDefault="001702FC" w:rsidP="00BE0DB6">
      <w:r>
        <w:t>Stavba nevytváří uzavřené prostory a není určena k pohybu osob.</w:t>
      </w:r>
      <w:r w:rsidR="00C15A98">
        <w:t xml:space="preserve"> </w:t>
      </w:r>
      <w:r w:rsidRPr="00E47F6A">
        <w:t>V suchém období je v</w:t>
      </w:r>
      <w:r>
        <w:t xml:space="preserve"> okolí </w:t>
      </w:r>
      <w:r w:rsidRPr="00E47F6A">
        <w:t>stavby možná zvýšená prašnost</w:t>
      </w:r>
      <w:r>
        <w:t xml:space="preserve"> z důvodu přesunu hmot</w:t>
      </w:r>
      <w:r w:rsidRPr="00E47F6A">
        <w:t xml:space="preserve">. </w:t>
      </w:r>
      <w:r w:rsidRPr="00E93574">
        <w:rPr>
          <w:color w:val="000000"/>
        </w:rPr>
        <w:t xml:space="preserve">Přechodně může dojít ke zvýšenému znečištění </w:t>
      </w:r>
      <w:r w:rsidRPr="00E93574">
        <w:rPr>
          <w:color w:val="000000"/>
        </w:rPr>
        <w:lastRenderedPageBreak/>
        <w:t>využívaných komunikací, které budou v průběhu výstavby dodavatelem průběžně čištěny</w:t>
      </w:r>
      <w:r>
        <w:rPr>
          <w:color w:val="000000"/>
        </w:rPr>
        <w:t>.</w:t>
      </w:r>
      <w:r w:rsidR="00FC3F96">
        <w:rPr>
          <w:color w:val="000000"/>
        </w:rPr>
        <w:t xml:space="preserve"> Vzhledem k odstupu od intravilánu nedojde k překročení hygienických limitů hluku ze stavební činnosti.</w:t>
      </w:r>
    </w:p>
    <w:p w:rsidR="007A5179" w:rsidRDefault="007A5179" w:rsidP="007A5179">
      <w:pPr>
        <w:pStyle w:val="Nadpis2"/>
        <w:rPr>
          <w:shd w:val="clear" w:color="auto" w:fill="FFFFFF"/>
        </w:rPr>
      </w:pPr>
      <w:bookmarkStart w:id="11" w:name="_Toc171425709"/>
      <w:r>
        <w:rPr>
          <w:shd w:val="clear" w:color="auto" w:fill="FFFFFF"/>
        </w:rPr>
        <w:t>Zásady ochrany stavby před negativními účinky vnějšího prostředí</w:t>
      </w:r>
      <w:bookmarkEnd w:id="11"/>
    </w:p>
    <w:p w:rsidR="007A5179" w:rsidRDefault="007A5179" w:rsidP="00F24D79">
      <w:pPr>
        <w:pStyle w:val="Podnadpisbezpsmena"/>
      </w:pPr>
      <w:r>
        <w:t>Protipovodňová opatření, ochrana před pronikáním radonu z podloží, před bludnými proudy, před technickou i přírodní seizmicitou, před agresivní a tlakovou podzemní vodou, před hlukem a ostatními účinky – vliv poddolování, výskyt metanu apod.</w:t>
      </w:r>
    </w:p>
    <w:p w:rsidR="00FC3F96" w:rsidRDefault="00FC3F96" w:rsidP="00BD0054">
      <w:r>
        <w:t>Charakter stavby nevyžaduje ochranu před zmíněnými negativ</w:t>
      </w:r>
      <w:r w:rsidR="00F24D79">
        <w:t>ními účinky vnějšího prostředí.</w:t>
      </w:r>
    </w:p>
    <w:p w:rsidR="007A5179" w:rsidRDefault="007A5179" w:rsidP="007A5179">
      <w:pPr>
        <w:pStyle w:val="Nadpis1"/>
        <w:rPr>
          <w:shd w:val="clear" w:color="auto" w:fill="FFFFFF"/>
        </w:rPr>
      </w:pPr>
      <w:bookmarkStart w:id="12" w:name="_Toc171425710"/>
      <w:r>
        <w:rPr>
          <w:shd w:val="clear" w:color="auto" w:fill="FFFFFF"/>
        </w:rPr>
        <w:t>Připojení na technickou infrastrukturu</w:t>
      </w:r>
      <w:bookmarkEnd w:id="12"/>
    </w:p>
    <w:p w:rsidR="007A5179" w:rsidRPr="00F24D79" w:rsidRDefault="007A5179" w:rsidP="00F24D79">
      <w:pPr>
        <w:pStyle w:val="Podnadpisbezpsmena"/>
      </w:pPr>
      <w:proofErr w:type="spellStart"/>
      <w:r>
        <w:t>Napojovací</w:t>
      </w:r>
      <w:proofErr w:type="spellEnd"/>
      <w:r>
        <w:t xml:space="preserve"> místa na stávající technickou infrastrukturu,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p>
    <w:p w:rsidR="00F24D79" w:rsidRDefault="00F24D79" w:rsidP="00F24D79">
      <w:r>
        <w:t>Stavba nebude napojena na technickou infrastrukturu.</w:t>
      </w:r>
    </w:p>
    <w:p w:rsidR="007A5179" w:rsidRDefault="00F24D79" w:rsidP="007A5179">
      <w:r>
        <w:t>Stavba kříží nadzemní elektrické vedení VN společnosti ČEZ a. s.</w:t>
      </w:r>
      <w:r w:rsidR="00F45E2B">
        <w:t xml:space="preserve"> Ke křížení dojde na staničení KM 0,4862, tj. v trase průlehu, kde nedochází k navyšování terénu oproti stávající úrovni. </w:t>
      </w:r>
      <w:r>
        <w:t>Stavební činnost v ochranném pásmu se bude řídit podmínkami uvedenými v</w:t>
      </w:r>
      <w:r w:rsidR="00F45E2B">
        <w:t> souhlasu se zásahem do ochranného pásma.</w:t>
      </w:r>
    </w:p>
    <w:p w:rsidR="007A5179" w:rsidRDefault="007A5179" w:rsidP="007A5179">
      <w:pPr>
        <w:pStyle w:val="Nadpis1"/>
        <w:rPr>
          <w:shd w:val="clear" w:color="auto" w:fill="FFFFFF"/>
        </w:rPr>
      </w:pPr>
      <w:bookmarkStart w:id="13" w:name="_Toc171425711"/>
      <w:r>
        <w:rPr>
          <w:shd w:val="clear" w:color="auto" w:fill="FFFFFF"/>
        </w:rPr>
        <w:t>Dopravní řešení</w:t>
      </w:r>
      <w:bookmarkEnd w:id="13"/>
    </w:p>
    <w:p w:rsidR="007A5179" w:rsidRPr="007A5179" w:rsidRDefault="007A5179" w:rsidP="007A5179">
      <w:pPr>
        <w:pStyle w:val="podnadpis1"/>
        <w:numPr>
          <w:ilvl w:val="0"/>
          <w:numId w:val="0"/>
        </w:numPr>
      </w:pPr>
      <w:r>
        <w:rPr>
          <w:shd w:val="clear" w:color="auto" w:fill="FFFFFF"/>
        </w:rPr>
        <w:t>Popis dopravního řešení, napojení území na stávající dopravní infrastrukturu, přeložky, včetně pěších a</w:t>
      </w:r>
      <w:r w:rsidR="00F45E2B">
        <w:rPr>
          <w:shd w:val="clear" w:color="auto" w:fill="FFFFFF"/>
        </w:rPr>
        <w:t> </w:t>
      </w:r>
      <w:r>
        <w:rPr>
          <w:shd w:val="clear" w:color="auto" w:fill="FFFFFF"/>
        </w:rPr>
        <w:t>cyklistických stezek, doprava v klidu, řešení přístupnosti a bezbariérového užívání.</w:t>
      </w:r>
    </w:p>
    <w:p w:rsidR="007A5179" w:rsidRDefault="00F45E2B" w:rsidP="007A5179">
      <w:r>
        <w:t>Stavba nezahrnuje návrh</w:t>
      </w:r>
      <w:r w:rsidR="00BD0054">
        <w:t xml:space="preserve"> trvalých</w:t>
      </w:r>
      <w:r>
        <w:t xml:space="preserve"> dopravních opatření.</w:t>
      </w:r>
    </w:p>
    <w:p w:rsidR="007A5179" w:rsidRDefault="007A5179" w:rsidP="007A5179">
      <w:pPr>
        <w:pStyle w:val="Nadpis1"/>
        <w:rPr>
          <w:shd w:val="clear" w:color="auto" w:fill="FFFFFF"/>
        </w:rPr>
      </w:pPr>
      <w:bookmarkStart w:id="14" w:name="_Toc171425712"/>
      <w:r>
        <w:rPr>
          <w:shd w:val="clear" w:color="auto" w:fill="FFFFFF"/>
        </w:rPr>
        <w:t>Řešení vegetace a souvisejících terénních úprav</w:t>
      </w:r>
      <w:bookmarkEnd w:id="14"/>
    </w:p>
    <w:p w:rsidR="0013675D" w:rsidRDefault="00B55856" w:rsidP="0013675D">
      <w:r>
        <w:t>V rámci stavby je navržena liniová výsadba stromů na mírnějším svahu průlehu.</w:t>
      </w:r>
      <w:r w:rsidR="0013675D">
        <w:t xml:space="preserve"> Výsadba zahrnuje celkem 44 ks stromů.</w:t>
      </w:r>
      <w:r w:rsidR="000739C3">
        <w:t xml:space="preserve"> </w:t>
      </w:r>
      <w:r w:rsidR="0013675D">
        <w:t>Stromy budou sázeny ve sponu po</w:t>
      </w:r>
      <w:r w:rsidR="000739C3">
        <w:t xml:space="preserve"> 10 m</w:t>
      </w:r>
      <w:r w:rsidR="0013675D">
        <w:t xml:space="preserve"> </w:t>
      </w:r>
      <w:r w:rsidR="00A7352A">
        <w:t xml:space="preserve">nejblíže 3,5 m od hranice se sousedním pozemkem (KN 1235). </w:t>
      </w:r>
      <w:r w:rsidR="0013675D">
        <w:t xml:space="preserve">Druhová skladba je navržena na základě potenciálně přirozené vegetace pomocí příslušné skupiny typů </w:t>
      </w:r>
      <w:proofErr w:type="spellStart"/>
      <w:r w:rsidR="0013675D">
        <w:t>geobiocénů</w:t>
      </w:r>
      <w:proofErr w:type="spellEnd"/>
      <w:r w:rsidR="0013675D">
        <w:t xml:space="preserve"> (STG), která byla pro danou lokalitu stanovena jako STG 4B3 – „typické bučiny“. Navržené výsadby zahrnují:</w:t>
      </w:r>
    </w:p>
    <w:p w:rsidR="000D6AF9" w:rsidRDefault="00FD1457" w:rsidP="000D6AF9">
      <w:pPr>
        <w:pStyle w:val="01text"/>
        <w:tabs>
          <w:tab w:val="left" w:pos="4395"/>
        </w:tabs>
        <w:spacing w:line="240" w:lineRule="auto"/>
        <w:ind w:left="709" w:firstLine="0"/>
        <w:rPr>
          <w:iCs/>
        </w:rPr>
      </w:pPr>
      <w:r>
        <w:t>buk lesní</w:t>
      </w:r>
      <w:r w:rsidR="0013675D">
        <w:t xml:space="preserve"> </w:t>
      </w:r>
      <w:r w:rsidR="0013675D">
        <w:rPr>
          <w:i/>
        </w:rPr>
        <w:t>(</w:t>
      </w:r>
      <w:proofErr w:type="spellStart"/>
      <w:r>
        <w:rPr>
          <w:i/>
        </w:rPr>
        <w:t>Fagus</w:t>
      </w:r>
      <w:proofErr w:type="spellEnd"/>
      <w:r>
        <w:rPr>
          <w:i/>
        </w:rPr>
        <w:t xml:space="preserve"> </w:t>
      </w:r>
      <w:proofErr w:type="spellStart"/>
      <w:r>
        <w:rPr>
          <w:i/>
        </w:rPr>
        <w:t>sylvatica</w:t>
      </w:r>
      <w:proofErr w:type="spellEnd"/>
      <w:r w:rsidR="0013675D">
        <w:rPr>
          <w:i/>
        </w:rPr>
        <w:t>)</w:t>
      </w:r>
      <w:r w:rsidR="0013675D">
        <w:tab/>
      </w:r>
      <w:r w:rsidR="0002243B">
        <w:t>12</w:t>
      </w:r>
      <w:r w:rsidR="0013675D">
        <w:t xml:space="preserve"> ks</w:t>
      </w:r>
      <w:r w:rsidR="000D6AF9" w:rsidRPr="000D6AF9">
        <w:rPr>
          <w:iCs/>
        </w:rPr>
        <w:t xml:space="preserve"> </w:t>
      </w:r>
    </w:p>
    <w:p w:rsidR="000D6AF9" w:rsidRDefault="000D6AF9" w:rsidP="000D6AF9">
      <w:pPr>
        <w:pStyle w:val="01text"/>
        <w:tabs>
          <w:tab w:val="left" w:pos="4395"/>
        </w:tabs>
        <w:spacing w:line="240" w:lineRule="auto"/>
        <w:ind w:left="709" w:firstLine="0"/>
        <w:rPr>
          <w:iCs/>
        </w:rPr>
      </w:pPr>
      <w:r>
        <w:rPr>
          <w:iCs/>
        </w:rPr>
        <w:t xml:space="preserve">javor </w:t>
      </w:r>
      <w:r w:rsidR="007C21ED">
        <w:rPr>
          <w:iCs/>
        </w:rPr>
        <w:t>klen</w:t>
      </w:r>
      <w:r>
        <w:rPr>
          <w:iCs/>
        </w:rPr>
        <w:t xml:space="preserve"> </w:t>
      </w:r>
      <w:r w:rsidRPr="007E2D16">
        <w:rPr>
          <w:i/>
          <w:iCs/>
        </w:rPr>
        <w:t>(</w:t>
      </w:r>
      <w:proofErr w:type="spellStart"/>
      <w:r w:rsidRPr="007E2D16">
        <w:rPr>
          <w:i/>
          <w:iCs/>
        </w:rPr>
        <w:t>Fraxinus</w:t>
      </w:r>
      <w:proofErr w:type="spellEnd"/>
      <w:r w:rsidRPr="007E2D16">
        <w:rPr>
          <w:i/>
          <w:iCs/>
        </w:rPr>
        <w:t xml:space="preserve"> </w:t>
      </w:r>
      <w:proofErr w:type="spellStart"/>
      <w:r w:rsidRPr="007E2D16">
        <w:rPr>
          <w:i/>
          <w:iCs/>
        </w:rPr>
        <w:t>excelsior</w:t>
      </w:r>
      <w:proofErr w:type="spellEnd"/>
      <w:r w:rsidRPr="007E2D16">
        <w:rPr>
          <w:i/>
          <w:iCs/>
        </w:rPr>
        <w:t>)</w:t>
      </w:r>
      <w:r>
        <w:rPr>
          <w:iCs/>
        </w:rPr>
        <w:tab/>
      </w:r>
      <w:r w:rsidR="0002243B">
        <w:rPr>
          <w:iCs/>
        </w:rPr>
        <w:t>8</w:t>
      </w:r>
      <w:r>
        <w:rPr>
          <w:iCs/>
        </w:rPr>
        <w:t xml:space="preserve"> ks</w:t>
      </w:r>
    </w:p>
    <w:p w:rsidR="0013675D" w:rsidRDefault="00FD1457" w:rsidP="000D6AF9">
      <w:pPr>
        <w:pStyle w:val="01text"/>
        <w:tabs>
          <w:tab w:val="left" w:pos="4395"/>
        </w:tabs>
        <w:spacing w:line="240" w:lineRule="auto"/>
        <w:ind w:left="709" w:firstLine="0"/>
        <w:rPr>
          <w:iCs/>
        </w:rPr>
      </w:pPr>
      <w:r>
        <w:t>lípa malolistá</w:t>
      </w:r>
      <w:r w:rsidR="0013675D">
        <w:t xml:space="preserve"> (</w:t>
      </w:r>
      <w:r w:rsidR="0013675D" w:rsidRPr="007E2D16">
        <w:rPr>
          <w:i/>
          <w:iCs/>
        </w:rPr>
        <w:t xml:space="preserve">Malus </w:t>
      </w:r>
      <w:proofErr w:type="spellStart"/>
      <w:r w:rsidR="0013675D" w:rsidRPr="007E2D16">
        <w:rPr>
          <w:i/>
          <w:iCs/>
        </w:rPr>
        <w:t>domestica</w:t>
      </w:r>
      <w:proofErr w:type="spellEnd"/>
      <w:r w:rsidR="0013675D">
        <w:rPr>
          <w:i/>
          <w:iCs/>
        </w:rPr>
        <w:t>)</w:t>
      </w:r>
      <w:r w:rsidR="0013675D">
        <w:rPr>
          <w:i/>
          <w:iCs/>
        </w:rPr>
        <w:tab/>
      </w:r>
      <w:r w:rsidR="000D6AF9">
        <w:rPr>
          <w:iCs/>
        </w:rPr>
        <w:t>8</w:t>
      </w:r>
      <w:r w:rsidR="0013675D">
        <w:rPr>
          <w:iCs/>
        </w:rPr>
        <w:t xml:space="preserve"> ks</w:t>
      </w:r>
    </w:p>
    <w:p w:rsidR="0013675D" w:rsidRDefault="000D6AF9" w:rsidP="0013675D">
      <w:pPr>
        <w:pStyle w:val="01text"/>
        <w:tabs>
          <w:tab w:val="left" w:pos="4395"/>
        </w:tabs>
        <w:spacing w:line="240" w:lineRule="auto"/>
        <w:ind w:left="709" w:firstLine="0"/>
        <w:rPr>
          <w:iCs/>
        </w:rPr>
      </w:pPr>
      <w:r>
        <w:rPr>
          <w:iCs/>
        </w:rPr>
        <w:t>dub zimní</w:t>
      </w:r>
      <w:r w:rsidR="0013675D">
        <w:rPr>
          <w:iCs/>
        </w:rPr>
        <w:t xml:space="preserve"> </w:t>
      </w:r>
      <w:r w:rsidR="0013675D" w:rsidRPr="007E2D16">
        <w:rPr>
          <w:i/>
          <w:iCs/>
        </w:rPr>
        <w:t>(</w:t>
      </w:r>
      <w:proofErr w:type="spellStart"/>
      <w:r w:rsidR="0013675D" w:rsidRPr="007E2D16">
        <w:rPr>
          <w:i/>
          <w:iCs/>
        </w:rPr>
        <w:t>Acer</w:t>
      </w:r>
      <w:proofErr w:type="spellEnd"/>
      <w:r w:rsidR="0013675D" w:rsidRPr="007E2D16">
        <w:rPr>
          <w:i/>
          <w:iCs/>
        </w:rPr>
        <w:t xml:space="preserve"> </w:t>
      </w:r>
      <w:proofErr w:type="spellStart"/>
      <w:r w:rsidR="0013675D" w:rsidRPr="007E2D16">
        <w:rPr>
          <w:i/>
          <w:iCs/>
        </w:rPr>
        <w:t>pseudoplatanus</w:t>
      </w:r>
      <w:proofErr w:type="spellEnd"/>
      <w:r w:rsidR="0013675D" w:rsidRPr="007E2D16">
        <w:rPr>
          <w:i/>
          <w:iCs/>
        </w:rPr>
        <w:t>)</w:t>
      </w:r>
      <w:r w:rsidR="0013675D">
        <w:rPr>
          <w:iCs/>
        </w:rPr>
        <w:tab/>
      </w:r>
      <w:r>
        <w:rPr>
          <w:iCs/>
        </w:rPr>
        <w:t>8</w:t>
      </w:r>
      <w:r w:rsidR="0013675D">
        <w:rPr>
          <w:iCs/>
        </w:rPr>
        <w:t xml:space="preserve"> ks</w:t>
      </w:r>
    </w:p>
    <w:p w:rsidR="00FD1457" w:rsidRDefault="00FD1457" w:rsidP="0013675D">
      <w:pPr>
        <w:pStyle w:val="01text"/>
        <w:tabs>
          <w:tab w:val="left" w:pos="4395"/>
        </w:tabs>
        <w:spacing w:line="240" w:lineRule="auto"/>
        <w:ind w:left="709" w:firstLine="0"/>
        <w:rPr>
          <w:iCs/>
        </w:rPr>
      </w:pPr>
      <w:r>
        <w:rPr>
          <w:iCs/>
        </w:rPr>
        <w:t xml:space="preserve">jilm horský </w:t>
      </w:r>
      <w:r w:rsidRPr="00FD1457">
        <w:rPr>
          <w:i/>
          <w:iCs/>
        </w:rPr>
        <w:t>(</w:t>
      </w:r>
      <w:proofErr w:type="spellStart"/>
      <w:r w:rsidRPr="00FD1457">
        <w:rPr>
          <w:i/>
          <w:iCs/>
        </w:rPr>
        <w:t>Ulmus</w:t>
      </w:r>
      <w:proofErr w:type="spellEnd"/>
      <w:r w:rsidRPr="00FD1457">
        <w:rPr>
          <w:i/>
          <w:iCs/>
        </w:rPr>
        <w:t xml:space="preserve"> </w:t>
      </w:r>
      <w:proofErr w:type="spellStart"/>
      <w:r w:rsidRPr="00FD1457">
        <w:rPr>
          <w:i/>
          <w:iCs/>
        </w:rPr>
        <w:t>glabra</w:t>
      </w:r>
      <w:proofErr w:type="spellEnd"/>
      <w:r w:rsidRPr="00FD1457">
        <w:rPr>
          <w:i/>
          <w:iCs/>
        </w:rPr>
        <w:t>)</w:t>
      </w:r>
      <w:r>
        <w:rPr>
          <w:iCs/>
        </w:rPr>
        <w:tab/>
      </w:r>
      <w:r w:rsidR="000D6AF9">
        <w:rPr>
          <w:iCs/>
        </w:rPr>
        <w:t>8 ks</w:t>
      </w:r>
    </w:p>
    <w:p w:rsidR="0013675D" w:rsidRPr="0013675D" w:rsidRDefault="0013675D" w:rsidP="0013675D">
      <w:pPr>
        <w:rPr>
          <w:sz w:val="4"/>
          <w:szCs w:val="4"/>
        </w:rPr>
      </w:pPr>
    </w:p>
    <w:p w:rsidR="00C71D79" w:rsidRDefault="000D6AF9" w:rsidP="0013675D">
      <w:r>
        <w:lastRenderedPageBreak/>
        <w:t xml:space="preserve">Druhy budou v sázené linii nepravidelně promíchány. </w:t>
      </w:r>
      <w:r w:rsidR="0013675D">
        <w:t xml:space="preserve">Použity budou školkařské výpěstky do krajiny </w:t>
      </w:r>
      <w:r w:rsidR="009D6204">
        <w:t xml:space="preserve">tvaru VK vysokokmen (výška kmene min. </w:t>
      </w:r>
      <w:r w:rsidR="00697AC4">
        <w:t>200</w:t>
      </w:r>
      <w:r w:rsidR="009D6204">
        <w:t xml:space="preserve"> cm, obvod kmene </w:t>
      </w:r>
      <w:r w:rsidR="00C71D79">
        <w:t>12-14</w:t>
      </w:r>
      <w:r w:rsidR="009D6204">
        <w:t xml:space="preserve"> cm,</w:t>
      </w:r>
      <w:r w:rsidR="0013675D">
        <w:t xml:space="preserve"> se zemním balem</w:t>
      </w:r>
      <w:r w:rsidR="009D6204">
        <w:t>)</w:t>
      </w:r>
      <w:r w:rsidR="0013675D">
        <w:t xml:space="preserve">. </w:t>
      </w:r>
      <w:r w:rsidR="00C71D79" w:rsidRPr="00BE4EDA">
        <w:t xml:space="preserve">Technologie výsadeb se bude řídit </w:t>
      </w:r>
      <w:proofErr w:type="spellStart"/>
      <w:r w:rsidR="00C71D79" w:rsidRPr="00BE4EDA">
        <w:t>arboristickým</w:t>
      </w:r>
      <w:proofErr w:type="spellEnd"/>
      <w:r w:rsidR="00C71D79" w:rsidRPr="00BE4EDA">
        <w:t xml:space="preserve"> standardem AOPK SPPK 02001.</w:t>
      </w:r>
      <w:r w:rsidR="00C71D79" w:rsidRPr="00BE4EDA">
        <w:rPr>
          <w:szCs w:val="20"/>
        </w:rPr>
        <w:t xml:space="preserve"> </w:t>
      </w:r>
      <w:r w:rsidR="0013675D">
        <w:t>Podrobnější informace o výsadbě, její ochraně a následné péči jsou uvedeny v technické zprávě (</w:t>
      </w:r>
      <w:proofErr w:type="gramStart"/>
      <w:r w:rsidR="00D423A4">
        <w:t xml:space="preserve">viz </w:t>
      </w:r>
      <w:r w:rsidR="0013675D">
        <w:t>D.1).</w:t>
      </w:r>
      <w:proofErr w:type="gramEnd"/>
    </w:p>
    <w:p w:rsidR="007A5179" w:rsidRDefault="007A5179" w:rsidP="007A5179">
      <w:pPr>
        <w:pStyle w:val="Nadpis1"/>
        <w:rPr>
          <w:shd w:val="clear" w:color="auto" w:fill="FFFFFF"/>
        </w:rPr>
      </w:pPr>
      <w:bookmarkStart w:id="15" w:name="_Toc171425713"/>
      <w:r>
        <w:rPr>
          <w:shd w:val="clear" w:color="auto" w:fill="FFFFFF"/>
        </w:rPr>
        <w:t>Popis vlivů stavby na životní prostředí a jeho ochrana</w:t>
      </w:r>
      <w:bookmarkEnd w:id="15"/>
    </w:p>
    <w:p w:rsidR="007A5179" w:rsidRDefault="007A5179" w:rsidP="007A5179">
      <w:pPr>
        <w:pStyle w:val="podnadpis1"/>
        <w:numPr>
          <w:ilvl w:val="0"/>
          <w:numId w:val="34"/>
        </w:numPr>
        <w:rPr>
          <w:shd w:val="clear" w:color="auto" w:fill="FFFFFF"/>
        </w:rPr>
      </w:pPr>
      <w:r w:rsidRPr="007A5179">
        <w:rPr>
          <w:shd w:val="clear" w:color="auto" w:fill="FFFFFF"/>
        </w:rPr>
        <w:t>vliv na životní prostředí a opatření vedoucí k minimalizaci negati</w:t>
      </w:r>
      <w:r>
        <w:rPr>
          <w:shd w:val="clear" w:color="auto" w:fill="FFFFFF"/>
        </w:rPr>
        <w:t>vních vlivů – zejména příroda a </w:t>
      </w:r>
      <w:r w:rsidRPr="007A5179">
        <w:rPr>
          <w:shd w:val="clear" w:color="auto" w:fill="FFFFFF"/>
        </w:rPr>
        <w:t>krajina, zajištění migrace pro vodní živočichy, vliv díla na koryto a jeho okolí,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p>
    <w:p w:rsidR="007A5179" w:rsidRDefault="009A15C8" w:rsidP="007A5179">
      <w:r>
        <w:t>Negativní vliv</w:t>
      </w:r>
      <w:r w:rsidRPr="00E47F6A">
        <w:t xml:space="preserve"> stavby</w:t>
      </w:r>
      <w:r>
        <w:t xml:space="preserve"> na životní prostředí spočívá v kácení stromů a keřových porostů, který bude kompenzován výsadbou stromů podél průlehu. Další negativní vlivy (hluk, vibrace apod.) budou pouze přechodného charakteru v průběhu výstavby.</w:t>
      </w:r>
    </w:p>
    <w:p w:rsidR="007A5179" w:rsidRDefault="007A5179" w:rsidP="007A5179">
      <w:pPr>
        <w:pStyle w:val="podnadpis1"/>
        <w:rPr>
          <w:shd w:val="clear" w:color="auto" w:fill="FFFFFF"/>
        </w:rPr>
      </w:pPr>
      <w:r>
        <w:rPr>
          <w:shd w:val="clear" w:color="auto" w:fill="FFFFFF"/>
        </w:rPr>
        <w:t>způsob zohlednění podmínek závazného stanoviska posouzení vlivu záměru na životní prostředí, je-li podkladem,</w:t>
      </w:r>
    </w:p>
    <w:p w:rsidR="007A5179" w:rsidRDefault="009A15C8" w:rsidP="007A5179">
      <w:r>
        <w:t>Není podkladem.</w:t>
      </w:r>
    </w:p>
    <w:p w:rsidR="007A5179" w:rsidRDefault="007A5179" w:rsidP="007A5179">
      <w:pPr>
        <w:pStyle w:val="podnadpis1"/>
        <w:rPr>
          <w:shd w:val="clear" w:color="auto" w:fill="FFFFFF"/>
        </w:rPr>
      </w:pPr>
      <w:r>
        <w:rPr>
          <w:shd w:val="clear" w:color="auto" w:fill="FFFFFF"/>
        </w:rPr>
        <w:t>popis souladu záměru s oznámením záměru podle zákona o posuzování vlivů na životní prostředí, bylo-li zjišťovací řízení ukončeno se závěrem, že záměr nepodléhá dalšímu posuzování podle tohoto zákona,</w:t>
      </w:r>
    </w:p>
    <w:p w:rsidR="007A5179" w:rsidRDefault="009A15C8" w:rsidP="007A5179">
      <w:r>
        <w:t>Není řešeno.</w:t>
      </w:r>
    </w:p>
    <w:p w:rsidR="007A5179" w:rsidRDefault="007A5179" w:rsidP="007A5179">
      <w:pPr>
        <w:pStyle w:val="podnadpis1"/>
        <w:rPr>
          <w:shd w:val="clear" w:color="auto" w:fill="FFFFFF"/>
        </w:rPr>
      </w:pPr>
      <w:r>
        <w:rPr>
          <w:shd w:val="clear" w:color="auto" w:fill="FFFFFF"/>
        </w:rPr>
        <w:t>v případě záměrů spadajících do režimu zákona o integrované prevenci základní parametry způsobu naplnění závěrů o nejlepších dostupných technikách nebo integrované povolení, bylo-li vydáno.</w:t>
      </w:r>
    </w:p>
    <w:p w:rsidR="007A5179" w:rsidRDefault="009A15C8" w:rsidP="007A5179">
      <w:r>
        <w:t>Není řešeno.</w:t>
      </w:r>
    </w:p>
    <w:p w:rsidR="007A5179" w:rsidRDefault="007A5179" w:rsidP="007A5179">
      <w:pPr>
        <w:pStyle w:val="Nadpis1"/>
        <w:rPr>
          <w:shd w:val="clear" w:color="auto" w:fill="FFFFFF"/>
        </w:rPr>
      </w:pPr>
      <w:bookmarkStart w:id="16" w:name="_Toc171425714"/>
      <w:r>
        <w:rPr>
          <w:shd w:val="clear" w:color="auto" w:fill="FFFFFF"/>
        </w:rPr>
        <w:t>Celkové vodohospodářské řešení</w:t>
      </w:r>
      <w:bookmarkEnd w:id="16"/>
    </w:p>
    <w:p w:rsidR="007A5179" w:rsidRDefault="007A5179" w:rsidP="007A5179">
      <w:pPr>
        <w:pStyle w:val="Podnadpisbezpsmena"/>
      </w:pPr>
      <w:r>
        <w:t>Zejména zásobování stavby vodou, způsob zneškodňování odpadních vod, využití a nakládání se srážkovými vodami, vodohospodářské řešení vodního díla apod.</w:t>
      </w:r>
    </w:p>
    <w:p w:rsidR="0039098C" w:rsidRDefault="00220F0B" w:rsidP="0039098C">
      <w:r>
        <w:t>Záchytný průleh je dimenzován na zachycení objemu odtoku z příslušné sběrné plochy</w:t>
      </w:r>
      <w:r w:rsidR="00384E8B">
        <w:t xml:space="preserve"> </w:t>
      </w:r>
      <w:r w:rsidR="00156E1B">
        <w:t>(</w:t>
      </w:r>
      <w:r w:rsidR="00384E8B">
        <w:t>17,7 ha</w:t>
      </w:r>
      <w:r w:rsidR="00156E1B">
        <w:t>)</w:t>
      </w:r>
      <w:r w:rsidR="00384E8B">
        <w:t xml:space="preserve"> při návrhové srážce s dobou opakování 20 let. Denní úhrn srážky pro N = 20 let </w:t>
      </w:r>
      <w:r w:rsidR="00156E1B">
        <w:t>byl převzat ze srážkoměrné stanice Horšovský Týn a činí</w:t>
      </w:r>
      <w:r w:rsidR="00384E8B">
        <w:t xml:space="preserve"> H</w:t>
      </w:r>
      <w:r w:rsidR="00384E8B" w:rsidRPr="00384E8B">
        <w:rPr>
          <w:vertAlign w:val="subscript"/>
        </w:rPr>
        <w:t>24h</w:t>
      </w:r>
      <w:r w:rsidR="00384E8B">
        <w:rPr>
          <w:vertAlign w:val="subscript"/>
        </w:rPr>
        <w:t xml:space="preserve"> </w:t>
      </w:r>
      <w:r w:rsidR="00384E8B">
        <w:t>= 60,5 mm</w:t>
      </w:r>
      <w:r w:rsidR="00156E1B">
        <w:t xml:space="preserve">. Denní úhrn </w:t>
      </w:r>
      <w:r w:rsidR="00384E8B">
        <w:t xml:space="preserve">byl dále přepočten metodou redukce dle doby trvání na </w:t>
      </w:r>
      <w:proofErr w:type="gramStart"/>
      <w:r w:rsidR="00384E8B">
        <w:t>20-minutový</w:t>
      </w:r>
      <w:proofErr w:type="gramEnd"/>
      <w:r w:rsidR="00384E8B">
        <w:t xml:space="preserve"> déšť o intenzitě </w:t>
      </w:r>
      <w:r w:rsidR="00156E1B">
        <w:t>220 l/s/ha. Pro průměrnou délku svahu nad průlehem 450 m byl</w:t>
      </w:r>
      <w:r w:rsidR="00E0422F">
        <w:t>a</w:t>
      </w:r>
      <w:r w:rsidR="00156E1B">
        <w:t xml:space="preserve"> pomocí intenzitního vzorce</w:t>
      </w:r>
      <w:r w:rsidR="00E0422F">
        <w:t>, při zvolení součinitele odtoku pro daný sklon terénu a typ půd,</w:t>
      </w:r>
      <w:r w:rsidR="00156E1B">
        <w:t xml:space="preserve"> </w:t>
      </w:r>
      <w:r w:rsidR="00E0422F">
        <w:t>vypočtena minimální potřebná plocha příčeného řezu průlehu 4,90 m</w:t>
      </w:r>
      <w:r w:rsidR="00E0422F" w:rsidRPr="00E0422F">
        <w:rPr>
          <w:vertAlign w:val="superscript"/>
        </w:rPr>
        <w:t>2</w:t>
      </w:r>
      <w:r w:rsidR="00E0422F">
        <w:t xml:space="preserve"> na 1 metr délky průlehu. Na základě této hodnoty byly stanoveny návrhové rozměry průlehu.</w:t>
      </w:r>
    </w:p>
    <w:p w:rsidR="0039098C" w:rsidRDefault="0039098C" w:rsidP="0039098C">
      <w:r>
        <w:t xml:space="preserve">Svodný příkop je dimenzován pomocí </w:t>
      </w:r>
      <w:proofErr w:type="spellStart"/>
      <w:r>
        <w:t>Chezyho</w:t>
      </w:r>
      <w:proofErr w:type="spellEnd"/>
      <w:r>
        <w:t xml:space="preserve"> rovnice na převedení návrhového průtoku stanoveného orientačně pomocí intenzitního vzorce na Q</w:t>
      </w:r>
      <w:r w:rsidRPr="0039098C">
        <w:rPr>
          <w:vertAlign w:val="subscript"/>
        </w:rPr>
        <w:t xml:space="preserve">20 </w:t>
      </w:r>
      <w:r>
        <w:t>= 1,6 m</w:t>
      </w:r>
      <w:r w:rsidRPr="0039098C">
        <w:rPr>
          <w:vertAlign w:val="superscript"/>
        </w:rPr>
        <w:t>3</w:t>
      </w:r>
      <w:r>
        <w:t>/s.</w:t>
      </w:r>
    </w:p>
    <w:p w:rsidR="007A5179" w:rsidRDefault="007A5179" w:rsidP="007A5179">
      <w:pPr>
        <w:pStyle w:val="Nadpis1"/>
        <w:rPr>
          <w:shd w:val="clear" w:color="auto" w:fill="FFFFFF"/>
        </w:rPr>
      </w:pPr>
      <w:bookmarkStart w:id="17" w:name="_Toc171425715"/>
      <w:r>
        <w:rPr>
          <w:shd w:val="clear" w:color="auto" w:fill="FFFFFF"/>
        </w:rPr>
        <w:lastRenderedPageBreak/>
        <w:t>Ochrana obyvatelstva</w:t>
      </w:r>
      <w:bookmarkEnd w:id="17"/>
    </w:p>
    <w:p w:rsidR="007A5179" w:rsidRDefault="007A5179" w:rsidP="007A5179">
      <w:pPr>
        <w:pStyle w:val="Podnadpisbezpsmena"/>
      </w:pPr>
      <w:r>
        <w:t>Splnění základních požadavků z hlediska plnění úkolů ochrany obyvatelstva.</w:t>
      </w:r>
    </w:p>
    <w:p w:rsidR="007A5179" w:rsidRDefault="007A5179" w:rsidP="007A5179">
      <w:pPr>
        <w:pStyle w:val="podnadpis1"/>
        <w:numPr>
          <w:ilvl w:val="0"/>
          <w:numId w:val="35"/>
        </w:numPr>
      </w:pPr>
      <w:r>
        <w:t> způsob zajištění varování a informování obyvatelstva před hrozící nebo nastalou mimořádnou událostí,</w:t>
      </w:r>
    </w:p>
    <w:p w:rsidR="007A5179" w:rsidRPr="007A5179" w:rsidRDefault="00E0422F" w:rsidP="007A5179">
      <w:r>
        <w:t>Neřeší se.</w:t>
      </w:r>
    </w:p>
    <w:p w:rsidR="007A5179" w:rsidRDefault="007A5179" w:rsidP="007A5179">
      <w:pPr>
        <w:pStyle w:val="podnadpis1"/>
      </w:pPr>
      <w:r>
        <w:t>způsob zajištění ukrytí obyvatelstva,</w:t>
      </w:r>
    </w:p>
    <w:p w:rsidR="007A5179" w:rsidRPr="007A5179" w:rsidRDefault="00E0422F" w:rsidP="007A5179">
      <w:r>
        <w:t>Neřeší se.</w:t>
      </w:r>
    </w:p>
    <w:p w:rsidR="007A5179" w:rsidRDefault="007A5179" w:rsidP="007A5179">
      <w:pPr>
        <w:pStyle w:val="podnadpis1"/>
      </w:pPr>
      <w:r>
        <w:t>způsob zajištění ochrany před nebezpečnými účinky nebezpečných látek u staveb v zónách havarijního plánování,</w:t>
      </w:r>
    </w:p>
    <w:p w:rsidR="007A5179" w:rsidRPr="007A5179" w:rsidRDefault="00E0422F" w:rsidP="007A5179">
      <w:r>
        <w:t>Neřeší se.</w:t>
      </w:r>
    </w:p>
    <w:p w:rsidR="007A5179" w:rsidRDefault="007A5179" w:rsidP="007A5179">
      <w:pPr>
        <w:pStyle w:val="podnadpis1"/>
      </w:pPr>
      <w:r>
        <w:t>způsob zajištění ochrany před povodněmi,</w:t>
      </w:r>
    </w:p>
    <w:p w:rsidR="007A5179" w:rsidRPr="007A5179" w:rsidRDefault="0039098C" w:rsidP="007A5179">
      <w:r>
        <w:t>Neřeší se.</w:t>
      </w:r>
    </w:p>
    <w:p w:rsidR="007A5179" w:rsidRDefault="007A5179" w:rsidP="007A5179">
      <w:pPr>
        <w:pStyle w:val="podnadpis1"/>
      </w:pPr>
      <w:r>
        <w:t>způsob zajištění soběstačnosti stavby pro případ výpadku elektrické energie u staveb občanského vybavení,</w:t>
      </w:r>
    </w:p>
    <w:p w:rsidR="007A5179" w:rsidRPr="007A5179" w:rsidRDefault="0039098C" w:rsidP="007A5179">
      <w:r>
        <w:t>Neřeší se.</w:t>
      </w:r>
    </w:p>
    <w:p w:rsidR="007A5179" w:rsidRDefault="007A5179" w:rsidP="007A5179">
      <w:pPr>
        <w:pStyle w:val="podnadpis1"/>
      </w:pPr>
      <w:r>
        <w:t>způsob zajištění ochrany stávajících staveb civilní ochrany v území dotčeném stavbou nebo staveništěm, jejich výčet, umístění a popis možného dotčení jejich funkce a provozuschopnosti.</w:t>
      </w:r>
    </w:p>
    <w:p w:rsidR="007A5179" w:rsidRDefault="0039098C" w:rsidP="007A5179">
      <w:r>
        <w:t>Neřeší se.</w:t>
      </w:r>
    </w:p>
    <w:p w:rsidR="007A5179" w:rsidRDefault="007A5179" w:rsidP="007A5179">
      <w:pPr>
        <w:pStyle w:val="Nadpis1"/>
        <w:rPr>
          <w:shd w:val="clear" w:color="auto" w:fill="FFFFFF"/>
        </w:rPr>
      </w:pPr>
      <w:bookmarkStart w:id="18" w:name="_Toc171425716"/>
      <w:r>
        <w:rPr>
          <w:shd w:val="clear" w:color="auto" w:fill="FFFFFF"/>
        </w:rPr>
        <w:t>Zásady organizace výstavby</w:t>
      </w:r>
      <w:bookmarkEnd w:id="18"/>
    </w:p>
    <w:p w:rsidR="007A5179" w:rsidRDefault="007A5179" w:rsidP="007A5179">
      <w:pPr>
        <w:pStyle w:val="podnadpis1"/>
        <w:numPr>
          <w:ilvl w:val="0"/>
          <w:numId w:val="36"/>
        </w:numPr>
      </w:pPr>
      <w:r>
        <w:t>napojení staveniště na stávající dopravní a technickou infrastrukturu,</w:t>
      </w:r>
    </w:p>
    <w:p w:rsidR="007A5179" w:rsidRPr="007A5179" w:rsidRDefault="0039098C" w:rsidP="007A5179">
      <w:r>
        <w:t>Není navrženo.</w:t>
      </w:r>
    </w:p>
    <w:p w:rsidR="007A5179" w:rsidRDefault="007A5179" w:rsidP="007A5179">
      <w:pPr>
        <w:pStyle w:val="podnadpis1"/>
      </w:pPr>
      <w:r>
        <w:t>ochrana okolí staveniště a požadavky na související asanace, dem</w:t>
      </w:r>
      <w:r w:rsidR="0039098C">
        <w:t>olice, demontáž, dekonstrukce a </w:t>
      </w:r>
      <w:r>
        <w:t>kácení dřevin apod.,</w:t>
      </w:r>
    </w:p>
    <w:p w:rsidR="004845D1" w:rsidRDefault="004845D1" w:rsidP="004845D1">
      <w:r w:rsidRPr="00E47F6A">
        <w:t>Povinností stavby je chránit okolí staveniště a mimo vymezené plochy nic neskladovat a ani se nepohybovat. Rovněž tak je nutno činit opatření proti znečištění okolí staveniště.</w:t>
      </w:r>
    </w:p>
    <w:p w:rsidR="007A5179" w:rsidRPr="007A5179" w:rsidRDefault="004845D1" w:rsidP="004845D1">
      <w:r>
        <w:t xml:space="preserve">Asanace ani demolice </w:t>
      </w:r>
      <w:r w:rsidRPr="002642E6">
        <w:t xml:space="preserve">nejsou navrhovány. Požadavky na kácení </w:t>
      </w:r>
      <w:r>
        <w:t xml:space="preserve">viz bod </w:t>
      </w:r>
      <w:r>
        <w:rPr>
          <w:i/>
        </w:rPr>
        <w:t>g</w:t>
      </w:r>
      <w:r w:rsidRPr="002642E6">
        <w:rPr>
          <w:i/>
        </w:rPr>
        <w:t xml:space="preserve">) </w:t>
      </w:r>
      <w:proofErr w:type="gramStart"/>
      <w:r w:rsidRPr="00FB288B">
        <w:rPr>
          <w:i/>
        </w:rPr>
        <w:t>kap.</w:t>
      </w:r>
      <w:r w:rsidRPr="002642E6">
        <w:t xml:space="preserve"> </w:t>
      </w:r>
      <w:r w:rsidRPr="002642E6">
        <w:rPr>
          <w:i/>
        </w:rPr>
        <w:t>B.1</w:t>
      </w:r>
      <w:r>
        <w:rPr>
          <w:i/>
        </w:rPr>
        <w:t>.</w:t>
      </w:r>
      <w:proofErr w:type="gramEnd"/>
    </w:p>
    <w:p w:rsidR="007A5179" w:rsidRDefault="007A5179" w:rsidP="007A5179">
      <w:pPr>
        <w:pStyle w:val="podnadpis1"/>
      </w:pPr>
      <w:r>
        <w:t>popis zásad odvodnění staveniště,</w:t>
      </w:r>
    </w:p>
    <w:p w:rsidR="007A5179" w:rsidRPr="007A5179" w:rsidRDefault="004845D1" w:rsidP="007A5179">
      <w:r>
        <w:t>Staveniště nevyžaduje zřízení zvláštního odvodnění.</w:t>
      </w:r>
    </w:p>
    <w:p w:rsidR="007A5179" w:rsidRDefault="007A5179" w:rsidP="007A5179">
      <w:pPr>
        <w:pStyle w:val="podnadpis1"/>
      </w:pPr>
      <w:r>
        <w:lastRenderedPageBreak/>
        <w:t xml:space="preserve">vstup a vjezd na stavbu, přístup na stavbu po dobu výstavby, popřípadě přístupové trasy, včetně požadavků na </w:t>
      </w:r>
      <w:proofErr w:type="spellStart"/>
      <w:r>
        <w:t>obchozí</w:t>
      </w:r>
      <w:proofErr w:type="spellEnd"/>
      <w:r>
        <w:t xml:space="preserve"> trasy pro osoby s omezenou schopností pohybu nebo orientace a způsob zajištění bezpečnosti provozu,</w:t>
      </w:r>
    </w:p>
    <w:p w:rsidR="008C047B" w:rsidRPr="00476264" w:rsidRDefault="008C047B" w:rsidP="008C047B">
      <w:r>
        <w:t>Přístup ke stavbě je možný od severu z obecní asfaltové polní cesty VPC7 (od školy)</w:t>
      </w:r>
      <w:r w:rsidR="00EE7F7B">
        <w:t>.</w:t>
      </w:r>
      <w:r>
        <w:t xml:space="preserve"> Přístup</w:t>
      </w:r>
      <w:r w:rsidR="00EE7F7B">
        <w:t xml:space="preserve"> na stavbu bude</w:t>
      </w:r>
      <w:r>
        <w:t xml:space="preserve"> na veřejných komunikacích označen dopravním značením předepsaným ze strany příslušného dopravního orgánu.</w:t>
      </w:r>
    </w:p>
    <w:p w:rsidR="007A5179" w:rsidRPr="007A5179" w:rsidRDefault="008C047B" w:rsidP="008C047B">
      <w:r>
        <w:t>Stavba není určena k užívání veřejností.</w:t>
      </w:r>
    </w:p>
    <w:p w:rsidR="007A5179" w:rsidRDefault="007A5179" w:rsidP="007A5179">
      <w:pPr>
        <w:pStyle w:val="podnadpis1"/>
      </w:pPr>
      <w:r>
        <w:t>maximální dočasné a trvalé zábory pro staveniště,</w:t>
      </w:r>
    </w:p>
    <w:p w:rsidR="007A5179" w:rsidRPr="007A5179" w:rsidRDefault="008C047B" w:rsidP="007A5179">
      <w:r>
        <w:t xml:space="preserve">Trvalý dočasný zábor stavby bude vymezen vnějšími hranami navržených objektů a </w:t>
      </w:r>
      <w:r w:rsidR="00A25CD6">
        <w:t xml:space="preserve">předběžně </w:t>
      </w:r>
      <w:r>
        <w:t xml:space="preserve">činí </w:t>
      </w:r>
      <w:r w:rsidR="00A25CD6">
        <w:t>5</w:t>
      </w:r>
      <w:r w:rsidR="00EE7F7B">
        <w:t> </w:t>
      </w:r>
      <w:r w:rsidR="00A25CD6">
        <w:t>180 m</w:t>
      </w:r>
      <w:r w:rsidR="00A25CD6" w:rsidRPr="00A25CD6">
        <w:rPr>
          <w:vertAlign w:val="superscript"/>
        </w:rPr>
        <w:t>2</w:t>
      </w:r>
      <w:r w:rsidR="00A25CD6">
        <w:t xml:space="preserve">. Dočasný zábor je vymezen celou plochou parcel stavby (pouze parcela KN 1221 částečně) </w:t>
      </w:r>
      <w:r w:rsidR="00EE7F7B">
        <w:t>a činí</w:t>
      </w:r>
      <w:r w:rsidR="00A25CD6">
        <w:t xml:space="preserve"> </w:t>
      </w:r>
      <w:r w:rsidR="00EE7F7B">
        <w:t>8 250</w:t>
      </w:r>
      <w:r w:rsidR="00A25CD6">
        <w:t xml:space="preserve"> m</w:t>
      </w:r>
      <w:r w:rsidR="00A25CD6" w:rsidRPr="00A25CD6">
        <w:rPr>
          <w:vertAlign w:val="superscript"/>
        </w:rPr>
        <w:t>2</w:t>
      </w:r>
      <w:r w:rsidR="00A25CD6">
        <w:t>.</w:t>
      </w:r>
    </w:p>
    <w:p w:rsidR="007A5179" w:rsidRDefault="007A5179" w:rsidP="007A5179">
      <w:pPr>
        <w:pStyle w:val="podnadpis1"/>
      </w:pPr>
      <w:r>
        <w:t xml:space="preserve">požadavky na ochranu životního prostředí při výstavbě - zejména opatření k minimalizaci dopadů při provádění stavby na životní prostředí, popis přítomnosti nebezpečných látek při výstavbě, </w:t>
      </w:r>
      <w:r w:rsidRPr="006F6847">
        <w:t>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p>
    <w:p w:rsidR="004845D1" w:rsidRDefault="004845D1" w:rsidP="004845D1">
      <w:r w:rsidRPr="00E47F6A">
        <w:t xml:space="preserve">Dřeviny v okolí stavby budou po dobu stavby chráněny </w:t>
      </w:r>
      <w:r w:rsidR="00BE4EDA">
        <w:t>podle</w:t>
      </w:r>
      <w:r w:rsidRPr="00E47F6A">
        <w:t xml:space="preserve"> normy </w:t>
      </w:r>
      <w:r w:rsidRPr="0077005D">
        <w:rPr>
          <w:i/>
        </w:rPr>
        <w:t>ČSN 83 9061 Technologie vegetačních úprav v krajině - Ochrana stromů, porostů a vegetačních ploch při stavebních pracích</w:t>
      </w:r>
      <w:r w:rsidR="00BE4EDA">
        <w:rPr>
          <w:i/>
        </w:rPr>
        <w:t xml:space="preserve"> </w:t>
      </w:r>
      <w:r w:rsidR="00BE4EDA">
        <w:t xml:space="preserve">a arboristického standardu </w:t>
      </w:r>
      <w:r w:rsidR="00BE4EDA" w:rsidRPr="00BE4EDA">
        <w:rPr>
          <w:i/>
        </w:rPr>
        <w:t>A 01002 Ochrana dřevin při stavební činnosti</w:t>
      </w:r>
      <w:r w:rsidRPr="00E47F6A">
        <w:t>.</w:t>
      </w:r>
    </w:p>
    <w:p w:rsidR="004845D1" w:rsidRDefault="004845D1" w:rsidP="004845D1">
      <w:r w:rsidRPr="00E47F6A">
        <w:t>Mechanismy</w:t>
      </w:r>
      <w:r>
        <w:t xml:space="preserve"> používané na stavbě musí být v </w:t>
      </w:r>
      <w:r w:rsidRPr="00E47F6A">
        <w:t>takovém technickém stavu, aby v</w:t>
      </w:r>
      <w:r>
        <w:t> žádném případě nemohlo dojít k </w:t>
      </w:r>
      <w:r w:rsidRPr="00E47F6A">
        <w:t>úniku ropn</w:t>
      </w:r>
      <w:r>
        <w:t>ých látek do půdy nebo do vody.</w:t>
      </w:r>
    </w:p>
    <w:p w:rsidR="004845D1" w:rsidRDefault="004845D1" w:rsidP="004845D1">
      <w:r w:rsidRPr="00E47F6A">
        <w:t xml:space="preserve">Dodavatelem stavby budou </w:t>
      </w:r>
      <w:r>
        <w:t xml:space="preserve">prováděna </w:t>
      </w:r>
      <w:r w:rsidRPr="00E47F6A">
        <w:t xml:space="preserve">taková opatření, která budou částečně omezovat prašnost </w:t>
      </w:r>
      <w:r>
        <w:t xml:space="preserve">– </w:t>
      </w:r>
      <w:r w:rsidRPr="00E47F6A">
        <w:t>na</w:t>
      </w:r>
      <w:r>
        <w:t>p</w:t>
      </w:r>
      <w:r w:rsidRPr="00E47F6A">
        <w:t xml:space="preserve">ř. zvlhčování zeminy na </w:t>
      </w:r>
      <w:proofErr w:type="spellStart"/>
      <w:r w:rsidRPr="00E47F6A">
        <w:t>deponiích</w:t>
      </w:r>
      <w:proofErr w:type="spellEnd"/>
      <w:r>
        <w:t xml:space="preserve">, </w:t>
      </w:r>
      <w:proofErr w:type="spellStart"/>
      <w:r>
        <w:t>plachtování</w:t>
      </w:r>
      <w:proofErr w:type="spellEnd"/>
      <w:r>
        <w:t xml:space="preserve"> vozidel při přepravě sypkých materiálů apod. V případě zvýšené rychlosti větru je nutné omezit nebo úplně zastavit činnosti spojené s vysokou prašností.</w:t>
      </w:r>
    </w:p>
    <w:p w:rsidR="004804A4" w:rsidRDefault="004804A4" w:rsidP="004804A4">
      <w:pPr>
        <w:pStyle w:val="01text"/>
      </w:pPr>
      <w:r>
        <w:t>Dodavatel stavby bude povinen při nakládání s odpady postupovat dle platné legislativy. Zejména se jedná o následující předpisy:</w:t>
      </w:r>
    </w:p>
    <w:p w:rsidR="004804A4" w:rsidRPr="000D2A06" w:rsidRDefault="004804A4" w:rsidP="004804A4">
      <w:pPr>
        <w:pStyle w:val="01text"/>
        <w:numPr>
          <w:ilvl w:val="1"/>
          <w:numId w:val="42"/>
        </w:numPr>
        <w:spacing w:line="240" w:lineRule="auto"/>
        <w:ind w:left="709"/>
        <w:rPr>
          <w:i/>
        </w:rPr>
      </w:pPr>
      <w:r w:rsidRPr="000D2A06">
        <w:rPr>
          <w:i/>
        </w:rPr>
        <w:t>Zákon č. 541/2020 Sb., o odpadech, ve znění pozdějších předpisů</w:t>
      </w:r>
    </w:p>
    <w:p w:rsidR="004804A4" w:rsidRPr="000D2A06" w:rsidRDefault="004804A4" w:rsidP="004804A4">
      <w:pPr>
        <w:pStyle w:val="01text"/>
        <w:numPr>
          <w:ilvl w:val="1"/>
          <w:numId w:val="42"/>
        </w:numPr>
        <w:spacing w:line="240" w:lineRule="auto"/>
        <w:ind w:left="709"/>
        <w:rPr>
          <w:i/>
        </w:rPr>
      </w:pPr>
      <w:r w:rsidRPr="000D2A06">
        <w:rPr>
          <w:i/>
        </w:rPr>
        <w:t>Zákon č. 477/2001 Sb., o obalech a o změně některých zákonů (zákon o obalech), ve znění pozdějších předpisů</w:t>
      </w:r>
    </w:p>
    <w:p w:rsidR="004804A4" w:rsidRPr="000D2A06" w:rsidRDefault="004804A4" w:rsidP="004804A4">
      <w:pPr>
        <w:pStyle w:val="01text"/>
        <w:numPr>
          <w:ilvl w:val="1"/>
          <w:numId w:val="42"/>
        </w:numPr>
        <w:spacing w:line="240" w:lineRule="auto"/>
        <w:ind w:left="709"/>
        <w:rPr>
          <w:i/>
        </w:rPr>
      </w:pPr>
      <w:r w:rsidRPr="000D2A06">
        <w:rPr>
          <w:i/>
        </w:rPr>
        <w:t>Vyhláška č. 8/2021 Sb., o katalogu odpadů a posuzování vlastností odpadů (Katalog odpadů), ve znění pozdějších předpisů</w:t>
      </w:r>
    </w:p>
    <w:p w:rsidR="004804A4" w:rsidRPr="000D2A06" w:rsidRDefault="004804A4" w:rsidP="004804A4">
      <w:pPr>
        <w:pStyle w:val="01text"/>
        <w:numPr>
          <w:ilvl w:val="1"/>
          <w:numId w:val="42"/>
        </w:numPr>
        <w:spacing w:line="240" w:lineRule="auto"/>
        <w:ind w:left="709"/>
        <w:rPr>
          <w:i/>
        </w:rPr>
      </w:pPr>
      <w:r w:rsidRPr="000D2A06">
        <w:rPr>
          <w:i/>
        </w:rPr>
        <w:t>Vyhláška č. 273/2021 Sb., o podrobnostech nakládání s odpady, ve znění pozdějších předpisů</w:t>
      </w:r>
    </w:p>
    <w:p w:rsidR="004804A4" w:rsidRDefault="004804A4" w:rsidP="004804A4">
      <w:pPr>
        <w:pStyle w:val="01text"/>
        <w:numPr>
          <w:ilvl w:val="1"/>
          <w:numId w:val="42"/>
        </w:numPr>
        <w:spacing w:line="240" w:lineRule="auto"/>
        <w:ind w:left="709"/>
      </w:pPr>
      <w:r>
        <w:t>další související právní předpisy a normy</w:t>
      </w:r>
    </w:p>
    <w:p w:rsidR="004804A4" w:rsidRDefault="004804A4" w:rsidP="004804A4">
      <w:pPr>
        <w:pStyle w:val="01text"/>
      </w:pPr>
      <w:r>
        <w:t>Základní principy a povinnosti dodavatele stavby při nakládání s odpady:</w:t>
      </w:r>
    </w:p>
    <w:p w:rsidR="004804A4" w:rsidRDefault="004804A4" w:rsidP="004804A4">
      <w:pPr>
        <w:pStyle w:val="01text"/>
        <w:numPr>
          <w:ilvl w:val="0"/>
          <w:numId w:val="43"/>
        </w:numPr>
        <w:spacing w:line="240" w:lineRule="auto"/>
      </w:pPr>
      <w:r>
        <w:t xml:space="preserve">Při nakládání s odpady se bude dodavatel stavby řídit dle hierarchie způsobů nakládání s odpady dle </w:t>
      </w:r>
      <w:r w:rsidRPr="000D2A06">
        <w:rPr>
          <w:i/>
        </w:rPr>
        <w:t>§3 zákona č. 541/2020 Sb., o odpadech</w:t>
      </w:r>
      <w:r>
        <w:t>.</w:t>
      </w:r>
    </w:p>
    <w:p w:rsidR="004804A4" w:rsidRDefault="004804A4" w:rsidP="004804A4">
      <w:pPr>
        <w:pStyle w:val="01text"/>
        <w:numPr>
          <w:ilvl w:val="0"/>
          <w:numId w:val="43"/>
        </w:numPr>
        <w:spacing w:line="240" w:lineRule="auto"/>
      </w:pPr>
      <w:r>
        <w:t xml:space="preserve">Povinnosti dodavatele stavby jakožto původce odpadů jsou definovány v </w:t>
      </w:r>
      <w:r w:rsidRPr="000D2A06">
        <w:rPr>
          <w:i/>
        </w:rPr>
        <w:t>§15 zákona č. 541/2020 Sb., o odpadech.</w:t>
      </w:r>
    </w:p>
    <w:p w:rsidR="004804A4" w:rsidRPr="000D2A06" w:rsidRDefault="004804A4" w:rsidP="004804A4">
      <w:pPr>
        <w:pStyle w:val="01text"/>
        <w:numPr>
          <w:ilvl w:val="0"/>
          <w:numId w:val="43"/>
        </w:numPr>
        <w:spacing w:line="240" w:lineRule="auto"/>
        <w:rPr>
          <w:i/>
        </w:rPr>
      </w:pPr>
      <w:r>
        <w:lastRenderedPageBreak/>
        <w:t xml:space="preserve">Dodavatel stavby bude mít za povinnost vést řádnou evidenci odpadů dle </w:t>
      </w:r>
      <w:r w:rsidRPr="000D2A06">
        <w:rPr>
          <w:i/>
        </w:rPr>
        <w:t>§94 zákona č. 541/2020 Sb., o odpadech.</w:t>
      </w:r>
    </w:p>
    <w:p w:rsidR="004804A4" w:rsidRPr="005957CC" w:rsidRDefault="004804A4" w:rsidP="004804A4">
      <w:pPr>
        <w:pStyle w:val="01text"/>
        <w:spacing w:line="240" w:lineRule="auto"/>
        <w:ind w:left="360" w:firstLine="0"/>
      </w:pPr>
      <w:r>
        <w:t>Při manipulaci s odpady dodavatel stavby zajistí podmínky a prostředky, které zajistí ochranu životního prostředí a bezpečnost práce.</w:t>
      </w:r>
    </w:p>
    <w:p w:rsidR="007A5179" w:rsidRDefault="007A5179" w:rsidP="007A5179">
      <w:pPr>
        <w:pStyle w:val="podnadpis1"/>
      </w:pPr>
      <w:r>
        <w:t>zásady bezpečnosti a ochrany zdraví při práci na staveništi,</w:t>
      </w:r>
    </w:p>
    <w:p w:rsidR="007E2753" w:rsidRDefault="007E2753" w:rsidP="007E2753">
      <w:r w:rsidRPr="00645E82">
        <w:t>Plnění konkrétních požadavků na bezpečnost a ochranu zdraví při práci při realizaci tohoto projektu bude plně v kompetenci vybraného zhotovitele stavby. Při zajišťování požadavků na bezpečnost a</w:t>
      </w:r>
      <w:r w:rsidR="00B739C4">
        <w:t> </w:t>
      </w:r>
      <w:r w:rsidRPr="00645E82">
        <w:t>ochranu zdraví při práci bude zhotovitel povinen spolupracovat s investorem na naplnění povinností dle §</w:t>
      </w:r>
      <w:r w:rsidR="00B739C4">
        <w:t> </w:t>
      </w:r>
      <w:r w:rsidRPr="00645E82">
        <w:t>16 a</w:t>
      </w:r>
      <w:r>
        <w:t xml:space="preserve"> § 17 zákona č. 309/2006 Sb., o </w:t>
      </w:r>
      <w:r w:rsidRPr="00645E82">
        <w:t>zajištění dalších podmínek bezpečnosti a ochrany zdraví při práci, ve znění pozdějších předpisů.</w:t>
      </w:r>
    </w:p>
    <w:p w:rsidR="007E2753" w:rsidRPr="00E47F6A" w:rsidRDefault="007E2753" w:rsidP="007E2753">
      <w:r w:rsidRPr="00E47F6A">
        <w:t xml:space="preserve"> </w:t>
      </w:r>
      <w:r w:rsidRPr="00645E82">
        <w:t>S ohledem na rozsah projektu pro investora vyplývá povinnost naplnění povinností dle § 14 a § 15 zákona č. 309/2006 Sb., o zajištění dalších podmínek bezpečnosti a ochrany zdraví při prác</w:t>
      </w:r>
      <w:r>
        <w:t>i, ve znění pozdějších předpisů:</w:t>
      </w:r>
    </w:p>
    <w:p w:rsidR="007E2753" w:rsidRPr="00645E82" w:rsidRDefault="007E2753" w:rsidP="00483A81">
      <w:pPr>
        <w:pStyle w:val="podnadpis1"/>
        <w:numPr>
          <w:ilvl w:val="0"/>
          <w:numId w:val="0"/>
        </w:numPr>
        <w:spacing w:line="276" w:lineRule="auto"/>
        <w:ind w:left="993" w:hanging="709"/>
        <w:rPr>
          <w:szCs w:val="22"/>
        </w:rPr>
      </w:pPr>
      <w:r w:rsidRPr="00645E82">
        <w:rPr>
          <w:szCs w:val="22"/>
        </w:rPr>
        <w:t>§14</w:t>
      </w:r>
    </w:p>
    <w:p w:rsidR="007E2753" w:rsidRPr="00645E82" w:rsidRDefault="007E2753" w:rsidP="00483A81">
      <w:pPr>
        <w:pStyle w:val="TEXT"/>
        <w:numPr>
          <w:ilvl w:val="0"/>
          <w:numId w:val="38"/>
        </w:numPr>
        <w:spacing w:before="0" w:after="40" w:line="276" w:lineRule="auto"/>
        <w:ind w:left="851" w:hanging="567"/>
        <w:rPr>
          <w:szCs w:val="22"/>
        </w:rPr>
      </w:pPr>
      <w:r w:rsidRPr="00645E82">
        <w:rPr>
          <w:szCs w:val="22"/>
        </w:rPr>
        <w:t>Budou-li na staveništi působit současně zaměstnanci více než jednoho zhotovitele stavby, je zadavatel stavby povinen určit potřebný počet koordinátorů bezpečnosti a ochrany zdraví při práci na staveništi (dále jen „koordinátor“) s přihlédnutím k rozsahu a složitosti díla a jeho náročnosti na koordinaci ve fázi přípravy a ve fázi jeho realizace. Činnosti koordinátora při přípravě díla a při jeho realizaci mohou být vykonávány toutéž osobou.</w:t>
      </w:r>
    </w:p>
    <w:p w:rsidR="007E2753" w:rsidRPr="00645E82" w:rsidRDefault="007E2753" w:rsidP="00483A81">
      <w:pPr>
        <w:pStyle w:val="TEXT"/>
        <w:numPr>
          <w:ilvl w:val="0"/>
          <w:numId w:val="38"/>
        </w:numPr>
        <w:spacing w:before="0" w:after="40" w:line="276" w:lineRule="auto"/>
        <w:ind w:left="851" w:hanging="567"/>
        <w:rPr>
          <w:szCs w:val="22"/>
        </w:rPr>
      </w:pPr>
      <w:r w:rsidRPr="00645E82">
        <w:rPr>
          <w:szCs w:val="22"/>
        </w:rPr>
        <w:t>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 10). Právnická osoba může vykonávat činnost koordinátora, zabezpečí-li její výkon odborně způsobilou fyzickou osobou. Koordinátor nemůže být totožný s osobou, která odborně vede realizaci stavby</w:t>
      </w:r>
      <w:r w:rsidR="00BB4295">
        <w:rPr>
          <w:szCs w:val="22"/>
        </w:rPr>
        <w:t>.</w:t>
      </w:r>
    </w:p>
    <w:p w:rsidR="007E2753" w:rsidRPr="00645E82" w:rsidRDefault="007E2753" w:rsidP="00483A81">
      <w:pPr>
        <w:pStyle w:val="TEXT"/>
        <w:numPr>
          <w:ilvl w:val="0"/>
          <w:numId w:val="38"/>
        </w:numPr>
        <w:spacing w:before="0" w:after="40" w:line="276" w:lineRule="auto"/>
        <w:ind w:left="851" w:hanging="567"/>
        <w:rPr>
          <w:szCs w:val="22"/>
        </w:rPr>
      </w:pPr>
      <w:r w:rsidRPr="00645E82">
        <w:rPr>
          <w:szCs w:val="22"/>
        </w:rPr>
        <w:t>Určí-li zadavatel stavby více koordinátorů, kteří působí při přípravě nebo realizaci stavby současně, vymezí pravidla jejich vzájemné spolupráce. Zadavatel stavby, který je fyzickou osobou a splňuje stanovené předpoklady odborné způsobilosti, koordinátora neurčí, bude-li činnost koordinátora vykonávat sám.</w:t>
      </w:r>
    </w:p>
    <w:p w:rsidR="007E2753" w:rsidRPr="00645E82" w:rsidRDefault="007E2753" w:rsidP="00483A81">
      <w:pPr>
        <w:pStyle w:val="TEXT"/>
        <w:numPr>
          <w:ilvl w:val="0"/>
          <w:numId w:val="38"/>
        </w:numPr>
        <w:spacing w:before="0" w:after="40" w:line="276" w:lineRule="auto"/>
        <w:ind w:left="851" w:hanging="567"/>
        <w:rPr>
          <w:szCs w:val="22"/>
        </w:rPr>
      </w:pPr>
      <w:r w:rsidRPr="00645E82">
        <w:rPr>
          <w:szCs w:val="22"/>
        </w:rPr>
        <w:t>Zadavatel stavby je povinen předat koordinátorovi veškeré podklady a informace pro jeho činnost, včetně informace o fyzických osobách, které se mohou s jeho vědomím zdržovat na staveništi, poskytnout mu potřebnou součinnost a zavázat všechny zhotovitele stavby, popřípadě jiné osoby k součinnosti s koordinátorem po celou dobu přípravy a realizace stavby.</w:t>
      </w:r>
    </w:p>
    <w:p w:rsidR="007E2753" w:rsidRPr="00645E82" w:rsidRDefault="007E2753" w:rsidP="00483A81">
      <w:pPr>
        <w:pStyle w:val="TEXT"/>
        <w:numPr>
          <w:ilvl w:val="0"/>
          <w:numId w:val="38"/>
        </w:numPr>
        <w:spacing w:before="0" w:after="40" w:line="276" w:lineRule="auto"/>
        <w:ind w:left="851" w:hanging="567"/>
        <w:rPr>
          <w:szCs w:val="22"/>
        </w:rPr>
      </w:pPr>
      <w:r w:rsidRPr="00645E82">
        <w:rPr>
          <w:szCs w:val="22"/>
        </w:rPr>
        <w:t>Koordinátor je povinen zachovávat mlčenlivost o všech informacích a skutečnostech, o nichž se v souvislosti s činností dozvěděl a které nelze sdělovat dalším osobám, nestanoví-li zvláštní právní předpis jinak.</w:t>
      </w:r>
    </w:p>
    <w:p w:rsidR="007E2753" w:rsidRPr="00645E82" w:rsidRDefault="007E2753" w:rsidP="00483A81">
      <w:pPr>
        <w:pStyle w:val="TEXT"/>
        <w:numPr>
          <w:ilvl w:val="0"/>
          <w:numId w:val="38"/>
        </w:numPr>
        <w:spacing w:before="0" w:after="40" w:line="276" w:lineRule="auto"/>
        <w:ind w:left="851" w:hanging="567"/>
        <w:rPr>
          <w:szCs w:val="22"/>
        </w:rPr>
      </w:pPr>
      <w:r w:rsidRPr="00645E82">
        <w:rPr>
          <w:szCs w:val="22"/>
        </w:rPr>
        <w:t>Při přípravě a realizaci staveb</w:t>
      </w:r>
    </w:p>
    <w:p w:rsidR="007E2753" w:rsidRPr="00645E82" w:rsidRDefault="007E2753" w:rsidP="00483A81">
      <w:pPr>
        <w:pStyle w:val="TEXT"/>
        <w:numPr>
          <w:ilvl w:val="1"/>
          <w:numId w:val="38"/>
        </w:numPr>
        <w:spacing w:before="0" w:after="40" w:line="276" w:lineRule="auto"/>
        <w:ind w:left="851" w:hanging="567"/>
        <w:rPr>
          <w:szCs w:val="22"/>
        </w:rPr>
      </w:pPr>
      <w:r w:rsidRPr="00645E82">
        <w:rPr>
          <w:szCs w:val="22"/>
        </w:rPr>
        <w:t>u nichž nevzniká povinnost doručení oznámení o zahájení prací podle § 15 odst. 1,</w:t>
      </w:r>
    </w:p>
    <w:p w:rsidR="007E2753" w:rsidRPr="00645E82" w:rsidRDefault="007E2753" w:rsidP="00483A81">
      <w:pPr>
        <w:pStyle w:val="TEXT"/>
        <w:numPr>
          <w:ilvl w:val="1"/>
          <w:numId w:val="38"/>
        </w:numPr>
        <w:spacing w:before="0" w:after="40" w:line="276" w:lineRule="auto"/>
        <w:ind w:left="851" w:hanging="567"/>
        <w:rPr>
          <w:szCs w:val="22"/>
        </w:rPr>
      </w:pPr>
      <w:r w:rsidRPr="00645E82">
        <w:rPr>
          <w:szCs w:val="22"/>
        </w:rPr>
        <w:t xml:space="preserve">které provádí stavebník sám pro sebe svépomocí podle zvláštního právního předpisu (§ 160 odst. 3 stavebního zákona), nebo </w:t>
      </w:r>
    </w:p>
    <w:p w:rsidR="007E2753" w:rsidRPr="00645E82" w:rsidRDefault="007E2753" w:rsidP="00483A81">
      <w:pPr>
        <w:pStyle w:val="TEXT"/>
        <w:numPr>
          <w:ilvl w:val="1"/>
          <w:numId w:val="38"/>
        </w:numPr>
        <w:spacing w:before="0" w:after="40" w:line="276" w:lineRule="auto"/>
        <w:ind w:left="851" w:hanging="567"/>
        <w:rPr>
          <w:szCs w:val="22"/>
        </w:rPr>
      </w:pPr>
      <w:r w:rsidRPr="00645E82">
        <w:rPr>
          <w:szCs w:val="22"/>
        </w:rPr>
        <w:t>nevyžadujících stavební povolení ani ohlášení podle zvláštního právního předpisu (§ 103 stavebního zákona), se koordinátor podle odstavce 1 neurčuje.</w:t>
      </w:r>
    </w:p>
    <w:p w:rsidR="007E2753" w:rsidRPr="00645E82" w:rsidRDefault="007E2753" w:rsidP="00483A81">
      <w:pPr>
        <w:pStyle w:val="podnadpis1"/>
        <w:numPr>
          <w:ilvl w:val="0"/>
          <w:numId w:val="0"/>
        </w:numPr>
        <w:spacing w:line="276" w:lineRule="auto"/>
        <w:ind w:left="851" w:hanging="567"/>
        <w:rPr>
          <w:szCs w:val="22"/>
        </w:rPr>
      </w:pPr>
      <w:r w:rsidRPr="00645E82">
        <w:rPr>
          <w:szCs w:val="22"/>
        </w:rPr>
        <w:lastRenderedPageBreak/>
        <w:t>§15</w:t>
      </w:r>
    </w:p>
    <w:p w:rsidR="007E2753" w:rsidRPr="00645E82" w:rsidRDefault="007E2753" w:rsidP="00483A81">
      <w:pPr>
        <w:pStyle w:val="TEXT"/>
        <w:numPr>
          <w:ilvl w:val="0"/>
          <w:numId w:val="40"/>
        </w:numPr>
        <w:spacing w:before="0" w:after="40" w:line="276" w:lineRule="auto"/>
        <w:ind w:left="851" w:hanging="567"/>
        <w:rPr>
          <w:szCs w:val="22"/>
        </w:rPr>
      </w:pPr>
      <w:r w:rsidRPr="00645E82">
        <w:rPr>
          <w:szCs w:val="22"/>
        </w:rPr>
        <w:t xml:space="preserve">V případě, kdy při realizaci stavby </w:t>
      </w:r>
    </w:p>
    <w:p w:rsidR="007E2753" w:rsidRPr="00645E82" w:rsidRDefault="007E2753" w:rsidP="00483A81">
      <w:pPr>
        <w:pStyle w:val="TEXT"/>
        <w:numPr>
          <w:ilvl w:val="1"/>
          <w:numId w:val="41"/>
        </w:numPr>
        <w:spacing w:before="0" w:after="40" w:line="276" w:lineRule="auto"/>
        <w:ind w:left="851" w:hanging="567"/>
        <w:rPr>
          <w:szCs w:val="22"/>
        </w:rPr>
      </w:pPr>
      <w:r w:rsidRPr="00645E82">
        <w:rPr>
          <w:szCs w:val="22"/>
        </w:rPr>
        <w:t xml:space="preserve">celková předpokládaná doba trvání prací a činností je delší než 30 pracovních dnů, ve kterých budou vykonávány práce a činnosti a bude na nich pracovat současně více než 20 fyzických osob po dobu delší než 1 pracovní den, nebo </w:t>
      </w:r>
    </w:p>
    <w:p w:rsidR="007E2753" w:rsidRPr="00645E82" w:rsidRDefault="007E2753" w:rsidP="00483A81">
      <w:pPr>
        <w:pStyle w:val="TEXT"/>
        <w:numPr>
          <w:ilvl w:val="1"/>
          <w:numId w:val="41"/>
        </w:numPr>
        <w:spacing w:before="0" w:after="40" w:line="276" w:lineRule="auto"/>
        <w:ind w:left="851" w:hanging="567"/>
        <w:rPr>
          <w:szCs w:val="22"/>
        </w:rPr>
      </w:pPr>
      <w:r w:rsidRPr="00645E82">
        <w:rPr>
          <w:szCs w:val="22"/>
        </w:rPr>
        <w:t>celkový plánovaný objem prací a činností během realizace díla přesáhne 500 pracovních dnů v přepočtu na jednu fyzickou osobu, je zadavatel st</w:t>
      </w:r>
      <w:r>
        <w:rPr>
          <w:szCs w:val="22"/>
        </w:rPr>
        <w:t>avby povinen doručit oznámení o </w:t>
      </w:r>
      <w:r w:rsidRPr="00645E82">
        <w:rPr>
          <w:szCs w:val="22"/>
        </w:rPr>
        <w:t xml:space="preserve">zahájení prací, jehož náležitosti stanoví prováděcí právní předpis, oblastnímu inspektorátu práce příslušnému podle místa staveniště (§ 2 odst. 1 zákona č. 251/2005 Sb., o inspekci práce)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 </w:t>
      </w:r>
    </w:p>
    <w:p w:rsidR="007E2753" w:rsidRPr="005957CC" w:rsidRDefault="007E2753" w:rsidP="00483A81">
      <w:pPr>
        <w:pStyle w:val="TEXT"/>
        <w:numPr>
          <w:ilvl w:val="0"/>
          <w:numId w:val="40"/>
        </w:numPr>
        <w:spacing w:before="0" w:line="276" w:lineRule="auto"/>
        <w:ind w:left="851" w:hanging="567"/>
        <w:jc w:val="left"/>
        <w:rPr>
          <w:i/>
          <w:iCs/>
          <w:szCs w:val="22"/>
        </w:rPr>
      </w:pPr>
      <w:r w:rsidRPr="00645E82">
        <w:rPr>
          <w:szCs w:val="22"/>
        </w:rPr>
        <w:t>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w:t>
      </w:r>
      <w:r>
        <w:rPr>
          <w:szCs w:val="22"/>
        </w:rPr>
        <w:t>ení z hlediska časové potřeby i </w:t>
      </w:r>
      <w:r w:rsidRPr="00645E82">
        <w:rPr>
          <w:szCs w:val="22"/>
        </w:rPr>
        <w:t>způsobu provedení; musí být rovněž přizpůsoben skutečnému stavu a podstatným změnám během realizace stavby.</w:t>
      </w:r>
    </w:p>
    <w:p w:rsidR="007E2753" w:rsidRPr="00645E82" w:rsidRDefault="007E2753" w:rsidP="00BB4295">
      <w:pPr>
        <w:pStyle w:val="podnadpis1"/>
        <w:numPr>
          <w:ilvl w:val="0"/>
          <w:numId w:val="0"/>
        </w:numPr>
        <w:spacing w:line="276" w:lineRule="auto"/>
        <w:ind w:left="426"/>
        <w:rPr>
          <w:szCs w:val="22"/>
        </w:rPr>
      </w:pPr>
      <w:r w:rsidRPr="00645E82">
        <w:rPr>
          <w:szCs w:val="22"/>
        </w:rPr>
        <w:t>Příloha č. 5 k nařízení vlády č. 591/2006 Sb.</w:t>
      </w:r>
    </w:p>
    <w:p w:rsidR="007E2753" w:rsidRPr="00645E82" w:rsidRDefault="007E2753" w:rsidP="00BB4295">
      <w:pPr>
        <w:pStyle w:val="podnadpis1"/>
        <w:numPr>
          <w:ilvl w:val="0"/>
          <w:numId w:val="0"/>
        </w:numPr>
        <w:spacing w:line="276" w:lineRule="auto"/>
        <w:ind w:left="426"/>
        <w:rPr>
          <w:b w:val="0"/>
          <w:szCs w:val="22"/>
        </w:rPr>
      </w:pPr>
      <w:r w:rsidRPr="00645E82">
        <w:rPr>
          <w:b w:val="0"/>
          <w:szCs w:val="22"/>
        </w:rPr>
        <w:t>Práce a činnosti vystavující fyzickou osobu zvýšenému ohrožení života nebo poškození zdraví, při jejichž provádění vzniká povinnost zpracovat plán</w:t>
      </w:r>
      <w:r>
        <w:rPr>
          <w:b w:val="0"/>
          <w:szCs w:val="22"/>
        </w:rPr>
        <w:t>:</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 xml:space="preserve">Práce vystavující zaměstnance riziku poškození zdraví nebo smrti sesuvem uvolněné zeminy ve výkopu o hloubce větší než </w:t>
      </w:r>
      <w:smartTag w:uri="urn:schemas-microsoft-com:office:smarttags" w:element="metricconverter">
        <w:smartTagPr>
          <w:attr w:name="ProductID" w:val="5 m"/>
        </w:smartTagPr>
        <w:r w:rsidRPr="00645E82">
          <w:rPr>
            <w:szCs w:val="22"/>
          </w:rPr>
          <w:t>5 m</w:t>
        </w:r>
      </w:smartTag>
      <w:r w:rsidRPr="00645E82">
        <w:rPr>
          <w:szCs w:val="22"/>
        </w:rPr>
        <w:t>.</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Práce související s používáním nebezpečných vysoce toxických chemických látek a přípravků nebo při výskytu biologických činitelů podle zvláštních právních předpisů.</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 xml:space="preserve">Práce se zdroji ionizujícího </w:t>
      </w:r>
      <w:r w:rsidR="00457DEC" w:rsidRPr="00645E82">
        <w:rPr>
          <w:szCs w:val="22"/>
        </w:rPr>
        <w:t>záření,</w:t>
      </w:r>
      <w:r w:rsidRPr="00645E82">
        <w:rPr>
          <w:szCs w:val="22"/>
        </w:rPr>
        <w:t xml:space="preserve"> pokud se na ně nevztahují zvláštní právní předpisy.</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Práce nad vodou nebo v její těsné blízkosti spojené s bezprostředním nebezpečím utonutí.</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 xml:space="preserve">Práce, při kterých hrozí pád z výšky nebo do volné hloubky více než </w:t>
      </w:r>
      <w:smartTag w:uri="urn:schemas-microsoft-com:office:smarttags" w:element="metricconverter">
        <w:smartTagPr>
          <w:attr w:name="ProductID" w:val="10 m"/>
        </w:smartTagPr>
        <w:r w:rsidRPr="00645E82">
          <w:rPr>
            <w:szCs w:val="22"/>
          </w:rPr>
          <w:t>10 m</w:t>
        </w:r>
      </w:smartTag>
      <w:r w:rsidRPr="00645E82">
        <w:rPr>
          <w:szCs w:val="22"/>
        </w:rPr>
        <w:t>.</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 xml:space="preserve">Práce vykonávané v ochranných pásmech energetických </w:t>
      </w:r>
      <w:r w:rsidR="00457DEC" w:rsidRPr="00645E82">
        <w:rPr>
          <w:szCs w:val="22"/>
        </w:rPr>
        <w:t>vedení,</w:t>
      </w:r>
      <w:r w:rsidRPr="00645E82">
        <w:rPr>
          <w:szCs w:val="22"/>
        </w:rPr>
        <w:t xml:space="preserve"> popřípadě zařízení technického vybavení.</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 xml:space="preserve">Studnařské práce, zemní práce prováděné protlačováním nebo </w:t>
      </w:r>
      <w:proofErr w:type="spellStart"/>
      <w:r w:rsidRPr="00645E82">
        <w:rPr>
          <w:szCs w:val="22"/>
        </w:rPr>
        <w:t>mikrotunelováním</w:t>
      </w:r>
      <w:proofErr w:type="spellEnd"/>
      <w:r w:rsidRPr="00645E82">
        <w:rPr>
          <w:szCs w:val="22"/>
        </w:rPr>
        <w:t xml:space="preserve"> podzemního díla, práce při stavbě tunelů, pokud nepodléhají dozoru orgánů státní báňské správy.</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Potápěčské práce.</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Práce prováděné ve zvýšeném tlaku vzduchu (v kesonu).</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Práce s použitím výbušnin podle zvláštních právních předpisů.</w:t>
      </w:r>
    </w:p>
    <w:p w:rsidR="007E2753" w:rsidRPr="00645E82" w:rsidRDefault="007E2753" w:rsidP="00BB4295">
      <w:pPr>
        <w:pStyle w:val="TEXT"/>
        <w:numPr>
          <w:ilvl w:val="0"/>
          <w:numId w:val="39"/>
        </w:numPr>
        <w:spacing w:before="0" w:after="40" w:line="276" w:lineRule="auto"/>
        <w:ind w:left="993" w:hanging="567"/>
        <w:rPr>
          <w:szCs w:val="22"/>
        </w:rPr>
      </w:pPr>
      <w:r w:rsidRPr="00645E82">
        <w:rPr>
          <w:szCs w:val="22"/>
        </w:rPr>
        <w:t>Práce spojené s montáží a demontáží těžkých konstrukčních stavebních dílů kovových, betonových a dřevěných určených pro trvalé zabudování do staveb.</w:t>
      </w:r>
    </w:p>
    <w:p w:rsidR="004804A4" w:rsidRDefault="007E2753" w:rsidP="00BE4EDA">
      <w:r w:rsidRPr="00103FAD">
        <w:lastRenderedPageBreak/>
        <w:t xml:space="preserve">Stavba </w:t>
      </w:r>
      <w:r w:rsidR="0085732D" w:rsidRPr="00103FAD">
        <w:t>ne</w:t>
      </w:r>
      <w:r w:rsidRPr="00103FAD">
        <w:t xml:space="preserve">vyžaduje </w:t>
      </w:r>
      <w:r w:rsidR="0085732D" w:rsidRPr="00103FAD">
        <w:t>povolení stavebního záměru</w:t>
      </w:r>
      <w:r w:rsidR="00761C1D" w:rsidRPr="00103FAD">
        <w:t xml:space="preserve"> a není předpokládán</w:t>
      </w:r>
      <w:r w:rsidR="000336E9" w:rsidRPr="00103FAD">
        <w:t>a realizace dvěma zhotoviteli stavby souběžně</w:t>
      </w:r>
      <w:r w:rsidRPr="00103FAD">
        <w:t xml:space="preserve">, tudíž </w:t>
      </w:r>
      <w:r w:rsidR="00FE7803" w:rsidRPr="00103FAD">
        <w:t>stanovení</w:t>
      </w:r>
      <w:r w:rsidRPr="00103FAD">
        <w:t xml:space="preserve"> koordinátora BOZP </w:t>
      </w:r>
      <w:r w:rsidR="00FE7803" w:rsidRPr="00103FAD">
        <w:t>není nutné</w:t>
      </w:r>
      <w:r w:rsidRPr="00103FAD">
        <w:t>.</w:t>
      </w:r>
      <w:r w:rsidRPr="005957CC">
        <w:t xml:space="preserve"> Případy dle §15 odst. 1 zákona č.</w:t>
      </w:r>
      <w:r w:rsidR="006F6847">
        <w:t> </w:t>
      </w:r>
      <w:r w:rsidRPr="005957CC">
        <w:t>309/2006 Sb. nejsou</w:t>
      </w:r>
      <w:r>
        <w:t xml:space="preserve"> </w:t>
      </w:r>
      <w:r w:rsidRPr="005957CC">
        <w:t>předpokládány, stejně tak nejsou předpokládány rizikové práce dle přílohy č. 5 k</w:t>
      </w:r>
      <w:r w:rsidR="00E16284">
        <w:t> </w:t>
      </w:r>
      <w:r w:rsidRPr="005957CC">
        <w:t>nařízení vlády č.</w:t>
      </w:r>
      <w:r>
        <w:t xml:space="preserve"> </w:t>
      </w:r>
      <w:r w:rsidRPr="005957CC">
        <w:t>591/2006 Sb., povinnost zpracovat plán BOZP tedy nevzniká.</w:t>
      </w:r>
    </w:p>
    <w:p w:rsidR="007A5179" w:rsidRDefault="007A5179" w:rsidP="007A5179">
      <w:pPr>
        <w:pStyle w:val="podnadpis1"/>
      </w:pPr>
      <w:r>
        <w:t>bilance zemních prací, požadavky na přísun nebo deponie zemin,</w:t>
      </w:r>
    </w:p>
    <w:p w:rsidR="007746E0" w:rsidRDefault="00923155" w:rsidP="007746E0">
      <w:pPr>
        <w:tabs>
          <w:tab w:val="left" w:pos="4820"/>
        </w:tabs>
      </w:pPr>
      <w:r>
        <w:t>Sejmutí humózní zeminy:</w:t>
      </w:r>
      <w:r>
        <w:tab/>
      </w:r>
      <w:r w:rsidR="009717B8">
        <w:t>2000</w:t>
      </w:r>
      <w:r>
        <w:t xml:space="preserve"> m</w:t>
      </w:r>
      <w:r w:rsidRPr="00923155">
        <w:rPr>
          <w:vertAlign w:val="superscript"/>
        </w:rPr>
        <w:t>3</w:t>
      </w:r>
    </w:p>
    <w:p w:rsidR="007746E0" w:rsidRDefault="007746E0" w:rsidP="007746E0">
      <w:pPr>
        <w:tabs>
          <w:tab w:val="left" w:pos="4820"/>
        </w:tabs>
        <w:rPr>
          <w:vertAlign w:val="superscript"/>
        </w:rPr>
      </w:pPr>
      <w:r>
        <w:t>Ohumusování:</w:t>
      </w:r>
      <w:r>
        <w:tab/>
        <w:t>480 m</w:t>
      </w:r>
      <w:r w:rsidRPr="00923155">
        <w:rPr>
          <w:vertAlign w:val="superscript"/>
        </w:rPr>
        <w:t>3</w:t>
      </w:r>
    </w:p>
    <w:p w:rsidR="00FA2A9A" w:rsidRDefault="00FA2A9A" w:rsidP="000B2737">
      <w:pPr>
        <w:pBdr>
          <w:bottom w:val="single" w:sz="4" w:space="1" w:color="auto"/>
        </w:pBdr>
        <w:tabs>
          <w:tab w:val="left" w:pos="4820"/>
        </w:tabs>
      </w:pPr>
      <w:r>
        <w:t>Zásyp humózní zeminou:</w:t>
      </w:r>
      <w:r>
        <w:tab/>
      </w:r>
      <w:r w:rsidR="000B2737">
        <w:t>40 m</w:t>
      </w:r>
      <w:r w:rsidR="000B2737" w:rsidRPr="00923155">
        <w:rPr>
          <w:vertAlign w:val="superscript"/>
        </w:rPr>
        <w:t>3</w:t>
      </w:r>
      <w:r w:rsidR="000B2737">
        <w:rPr>
          <w:vertAlign w:val="superscript"/>
        </w:rPr>
        <w:t xml:space="preserve"> </w:t>
      </w:r>
      <w:r w:rsidR="000B2737">
        <w:t>(terénní úprava v údolnici pod průlehem)</w:t>
      </w:r>
    </w:p>
    <w:p w:rsidR="000B2737" w:rsidRPr="000B2737" w:rsidRDefault="000B2737" w:rsidP="007746E0">
      <w:pPr>
        <w:tabs>
          <w:tab w:val="left" w:pos="4820"/>
        </w:tabs>
      </w:pPr>
      <w:r>
        <w:t>Rozhrnutí humózní zeminy na ZPF:</w:t>
      </w:r>
      <w:r>
        <w:tab/>
        <w:t>1480 m</w:t>
      </w:r>
      <w:r w:rsidRPr="00923155">
        <w:rPr>
          <w:vertAlign w:val="superscript"/>
        </w:rPr>
        <w:t>3</w:t>
      </w:r>
    </w:p>
    <w:p w:rsidR="00923155" w:rsidRDefault="00923155" w:rsidP="00923155">
      <w:pPr>
        <w:tabs>
          <w:tab w:val="left" w:pos="4820"/>
        </w:tabs>
      </w:pPr>
    </w:p>
    <w:p w:rsidR="00923155" w:rsidRDefault="009717B8" w:rsidP="00923155">
      <w:pPr>
        <w:tabs>
          <w:tab w:val="left" w:pos="4820"/>
        </w:tabs>
      </w:pPr>
      <w:r>
        <w:t>Zemina z výkopových prací</w:t>
      </w:r>
      <w:r w:rsidR="00923155">
        <w:t>:</w:t>
      </w:r>
      <w:r w:rsidR="00923155">
        <w:tab/>
      </w:r>
      <w:r w:rsidR="00664889">
        <w:t>1700</w:t>
      </w:r>
      <w:r w:rsidR="00923155">
        <w:t xml:space="preserve"> m</w:t>
      </w:r>
      <w:r w:rsidR="00923155" w:rsidRPr="00923155">
        <w:rPr>
          <w:vertAlign w:val="superscript"/>
        </w:rPr>
        <w:t>3</w:t>
      </w:r>
    </w:p>
    <w:p w:rsidR="00923155" w:rsidRPr="000B2737" w:rsidRDefault="000B2737" w:rsidP="000B2737">
      <w:pPr>
        <w:pBdr>
          <w:bottom w:val="single" w:sz="4" w:space="1" w:color="auto"/>
        </w:pBdr>
        <w:tabs>
          <w:tab w:val="left" w:pos="4820"/>
        </w:tabs>
      </w:pPr>
      <w:r>
        <w:t>Násypy</w:t>
      </w:r>
      <w:r w:rsidR="00923155">
        <w:t>:</w:t>
      </w:r>
      <w:r w:rsidR="00923155">
        <w:tab/>
      </w:r>
      <w:r>
        <w:t>30</w:t>
      </w:r>
      <w:r w:rsidR="00923155">
        <w:t xml:space="preserve"> m</w:t>
      </w:r>
      <w:r w:rsidR="00923155" w:rsidRPr="00923155">
        <w:rPr>
          <w:vertAlign w:val="superscript"/>
        </w:rPr>
        <w:t>3</w:t>
      </w:r>
      <w:r>
        <w:rPr>
          <w:vertAlign w:val="superscript"/>
        </w:rPr>
        <w:t xml:space="preserve"> </w:t>
      </w:r>
      <w:r>
        <w:t>(násyp tůně 1)</w:t>
      </w:r>
    </w:p>
    <w:p w:rsidR="007A5179" w:rsidRDefault="00923155" w:rsidP="00923155">
      <w:pPr>
        <w:tabs>
          <w:tab w:val="left" w:pos="4820"/>
        </w:tabs>
        <w:rPr>
          <w:vertAlign w:val="superscript"/>
        </w:rPr>
      </w:pPr>
      <w:r>
        <w:t>Přebytečná</w:t>
      </w:r>
      <w:r w:rsidR="000B2737">
        <w:t xml:space="preserve"> výkopová</w:t>
      </w:r>
      <w:r>
        <w:t xml:space="preserve"> zemina:</w:t>
      </w:r>
      <w:r>
        <w:tab/>
      </w:r>
      <w:r w:rsidR="000B2737">
        <w:t>1670</w:t>
      </w:r>
      <w:r>
        <w:t xml:space="preserve"> m</w:t>
      </w:r>
      <w:r w:rsidRPr="00923155">
        <w:rPr>
          <w:vertAlign w:val="superscript"/>
        </w:rPr>
        <w:t>3</w:t>
      </w:r>
    </w:p>
    <w:p w:rsidR="002173CE" w:rsidRDefault="002173CE" w:rsidP="00923155">
      <w:pPr>
        <w:tabs>
          <w:tab w:val="left" w:pos="4820"/>
        </w:tabs>
        <w:rPr>
          <w:vertAlign w:val="superscript"/>
        </w:rPr>
      </w:pPr>
    </w:p>
    <w:p w:rsidR="000B2737" w:rsidRDefault="000B2737" w:rsidP="00923155">
      <w:pPr>
        <w:tabs>
          <w:tab w:val="left" w:pos="4820"/>
        </w:tabs>
      </w:pPr>
      <w:r>
        <w:t xml:space="preserve">Humózní zemina </w:t>
      </w:r>
      <w:r w:rsidR="005F6AE9">
        <w:t xml:space="preserve">(ornice) </w:t>
      </w:r>
      <w:r>
        <w:t xml:space="preserve">sejmutá v ploše trvalého záboru stavby bude částečně deponována v potřebném množství pro zpětné ohumusování. Zbylé množství </w:t>
      </w:r>
      <w:r w:rsidR="0010407D">
        <w:t xml:space="preserve">půdy </w:t>
      </w:r>
      <w:r>
        <w:t>bude rozhrn</w:t>
      </w:r>
      <w:r w:rsidR="0010407D">
        <w:t>uto</w:t>
      </w:r>
      <w:r>
        <w:t xml:space="preserve"> na </w:t>
      </w:r>
      <w:r w:rsidR="0010407D">
        <w:t xml:space="preserve">okolní pozemky </w:t>
      </w:r>
      <w:r>
        <w:t>ZPF</w:t>
      </w:r>
      <w:r w:rsidR="00A51B14">
        <w:t xml:space="preserve"> bez mezideponie, kde bude následně urovnáno a zaoráno</w:t>
      </w:r>
      <w:r>
        <w:t>.</w:t>
      </w:r>
      <w:r w:rsidR="00A51B14">
        <w:t xml:space="preserve"> </w:t>
      </w:r>
      <w:r w:rsidR="002E035F">
        <w:t xml:space="preserve">Rozhrnutí bude provedeno v rámci půdního </w:t>
      </w:r>
      <w:r w:rsidR="0010407D">
        <w:t>bloku č. 5201/1</w:t>
      </w:r>
      <w:r w:rsidR="00EE7F7B">
        <w:t>5</w:t>
      </w:r>
      <w:r w:rsidR="0010407D" w:rsidRPr="00103FAD">
        <w:t>, k čemuž byl získán souhlas uživatele zemědělské půdy (</w:t>
      </w:r>
      <w:r w:rsidR="009A2BE3">
        <w:t xml:space="preserve">FADIS s.r.o., </w:t>
      </w:r>
      <w:r w:rsidR="002173CE">
        <w:t>viz E – </w:t>
      </w:r>
      <w:r w:rsidR="0010407D" w:rsidRPr="00103FAD">
        <w:t>Dokladová část).</w:t>
      </w:r>
      <w:r w:rsidR="00FE6115">
        <w:t xml:space="preserve"> </w:t>
      </w:r>
    </w:p>
    <w:p w:rsidR="002173CE" w:rsidRDefault="0010407D" w:rsidP="00A107CA">
      <w:pPr>
        <w:tabs>
          <w:tab w:val="left" w:pos="4820"/>
        </w:tabs>
      </w:pPr>
      <w:r>
        <w:t xml:space="preserve">Přebytečná </w:t>
      </w:r>
      <w:r w:rsidR="005F6AE9">
        <w:t xml:space="preserve">výkopová </w:t>
      </w:r>
      <w:r>
        <w:t xml:space="preserve">zemina bude </w:t>
      </w:r>
      <w:r w:rsidR="00EE7F7B">
        <w:t>využita na stavbu hráze suché ochranné nádrže VN</w:t>
      </w:r>
      <w:r w:rsidR="009A2BE3">
        <w:t xml:space="preserve"> </w:t>
      </w:r>
      <w:r w:rsidR="00EE7F7B">
        <w:t>3 v </w:t>
      </w:r>
      <w:proofErr w:type="gramStart"/>
      <w:r w:rsidR="00EE7F7B">
        <w:t>k.</w:t>
      </w:r>
      <w:proofErr w:type="spellStart"/>
      <w:r w:rsidR="00EE7F7B">
        <w:t>ú</w:t>
      </w:r>
      <w:proofErr w:type="spellEnd"/>
      <w:r w:rsidR="00EE7F7B">
        <w:t>.</w:t>
      </w:r>
      <w:proofErr w:type="gramEnd"/>
      <w:r w:rsidR="00EE7F7B">
        <w:t xml:space="preserve"> Blížejov. Zemina bude </w:t>
      </w:r>
      <w:r w:rsidR="002173CE">
        <w:t xml:space="preserve">dočasně </w:t>
      </w:r>
      <w:r>
        <w:t xml:space="preserve">deponována </w:t>
      </w:r>
      <w:r w:rsidR="00EE7F7B">
        <w:t>přímo na parcele nádrže</w:t>
      </w:r>
      <w:r w:rsidR="00CD59D7">
        <w:t xml:space="preserve"> </w:t>
      </w:r>
      <w:r w:rsidR="009A2BE3">
        <w:t>– p. č. 1046</w:t>
      </w:r>
      <w:r w:rsidR="007B7680">
        <w:t xml:space="preserve"> (obecní)</w:t>
      </w:r>
      <w:r w:rsidR="009A2BE3">
        <w:t>.</w:t>
      </w:r>
      <w:r>
        <w:t xml:space="preserve"> </w:t>
      </w:r>
      <w:r w:rsidR="007B7680">
        <w:t>V ploše</w:t>
      </w:r>
      <w:r w:rsidR="009A2BE3">
        <w:t xml:space="preserve"> deponie </w:t>
      </w:r>
      <w:r w:rsidR="00A107CA">
        <w:t xml:space="preserve">proběhne </w:t>
      </w:r>
      <w:r w:rsidR="007B7680">
        <w:t>s</w:t>
      </w:r>
      <w:r w:rsidR="00A107CA">
        <w:t xml:space="preserve">krývka ornice, která bude </w:t>
      </w:r>
      <w:r w:rsidR="007B7680">
        <w:t>následně rovnoměrně rozhrnuta na zbytek parcely 1046.</w:t>
      </w:r>
      <w:r w:rsidR="00A107CA">
        <w:t xml:space="preserve"> </w:t>
      </w:r>
      <w:r w:rsidR="007B7680">
        <w:t>Přístupová trasa o délce 650 m bude vedena p</w:t>
      </w:r>
      <w:r w:rsidR="00A107CA">
        <w:t xml:space="preserve">řes </w:t>
      </w:r>
      <w:r w:rsidR="007B7680">
        <w:t xml:space="preserve">půdní blok ID 5201/6 (uživatel taktéž FADIS s.r.o.). </w:t>
      </w:r>
      <w:r w:rsidR="00C84C87">
        <w:t xml:space="preserve">Zemina bude uložena ve dvou </w:t>
      </w:r>
      <w:r w:rsidR="00947EE6">
        <w:t xml:space="preserve">figurách o délce </w:t>
      </w:r>
      <w:r w:rsidR="007B7680">
        <w:t>55</w:t>
      </w:r>
      <w:r w:rsidR="00947EE6">
        <w:t xml:space="preserve"> a 25 m, s šířkou základny 14</w:t>
      </w:r>
      <w:r w:rsidR="007B7680">
        <w:t xml:space="preserve"> a 12 m. Svahy budou provedeny v maximálním sklonu 1:1,5, zemina bude ukládána d</w:t>
      </w:r>
      <w:r w:rsidR="00947EE6">
        <w:t xml:space="preserve">o </w:t>
      </w:r>
      <w:r w:rsidR="007B7680">
        <w:t xml:space="preserve">výšky 3 m </w:t>
      </w:r>
      <w:r w:rsidR="002173CE">
        <w:t xml:space="preserve">vůči </w:t>
      </w:r>
      <w:r w:rsidR="007B7680">
        <w:t>okolní</w:t>
      </w:r>
      <w:r w:rsidR="002173CE">
        <w:t>mu</w:t>
      </w:r>
      <w:r w:rsidR="007B7680">
        <w:t xml:space="preserve"> terén</w:t>
      </w:r>
      <w:r w:rsidR="002173CE">
        <w:t>u</w:t>
      </w:r>
      <w:r w:rsidR="00947EE6">
        <w:t>.</w:t>
      </w:r>
    </w:p>
    <w:p w:rsidR="0010407D" w:rsidRPr="000B2737" w:rsidRDefault="007B7680" w:rsidP="00A107CA">
      <w:pPr>
        <w:tabs>
          <w:tab w:val="left" w:pos="4820"/>
        </w:tabs>
      </w:pPr>
      <w:r>
        <w:t xml:space="preserve">Figury budou podélně situovány cca kolmo na vrstevnice, aby nedošlo k vytvoření překážky plošného odtoku vod ze svahu nad </w:t>
      </w:r>
      <w:proofErr w:type="spellStart"/>
      <w:r>
        <w:t>deponií</w:t>
      </w:r>
      <w:proofErr w:type="spellEnd"/>
      <w:r>
        <w:t xml:space="preserve">. Mezi </w:t>
      </w:r>
      <w:r w:rsidR="002173CE">
        <w:t xml:space="preserve">figurami </w:t>
      </w:r>
      <w:r>
        <w:t>bude ponechána mezera šířky 3 m</w:t>
      </w:r>
      <w:r w:rsidR="002173CE">
        <w:t xml:space="preserve">, která umožní odtok vody směrem k údolnici. </w:t>
      </w:r>
      <w:r w:rsidR="00C84C87">
        <w:t xml:space="preserve">Zemina </w:t>
      </w:r>
      <w:r w:rsidR="002173CE">
        <w:t xml:space="preserve">nebude ukládána do ochranného pásma nadzemního vedení VN (7 m na obě strany od krajních vodičů). Dolní konce </w:t>
      </w:r>
      <w:proofErr w:type="spellStart"/>
      <w:r w:rsidR="002173CE">
        <w:t>deponií</w:t>
      </w:r>
      <w:proofErr w:type="spellEnd"/>
      <w:r w:rsidR="002173CE">
        <w:t xml:space="preserve"> budou umístěny nejméně 30 m od bezejmenného potoka protékajícího údolnicí (IDVT 10267434, správce Povodí Vltavy, s. p.). Vzhledem ke konfiguraci terénu je tato vzdálenost dostatečná, aby nedošlo k případnému odnosu zeminy při rozvodnění toku.</w:t>
      </w:r>
      <w:r w:rsidR="00C84C87">
        <w:t xml:space="preserve"> </w:t>
      </w:r>
      <w:r w:rsidR="006D7B6B">
        <w:t xml:space="preserve">Uspořádání deponie je zobrazeno ve výkresu </w:t>
      </w:r>
      <w:proofErr w:type="gramStart"/>
      <w:r w:rsidR="006D7B6B">
        <w:t>C.5.</w:t>
      </w:r>
      <w:proofErr w:type="gramEnd"/>
      <w:r w:rsidR="005F6AE9">
        <w:t xml:space="preserve"> </w:t>
      </w:r>
    </w:p>
    <w:p w:rsidR="007A5179" w:rsidRDefault="007A5179" w:rsidP="007A5179">
      <w:pPr>
        <w:pStyle w:val="podnadpis1"/>
      </w:pPr>
      <w:r>
        <w:t>limity pro užití výškové mechanizace,</w:t>
      </w:r>
    </w:p>
    <w:p w:rsidR="007A5179" w:rsidRPr="007A5179" w:rsidRDefault="0010407D" w:rsidP="007A5179">
      <w:r>
        <w:t>Výšková mechanizace nebude použita.</w:t>
      </w:r>
    </w:p>
    <w:p w:rsidR="007A5179" w:rsidRDefault="007A5179" w:rsidP="007A5179">
      <w:pPr>
        <w:pStyle w:val="podnadpis1"/>
      </w:pPr>
      <w:r>
        <w:lastRenderedPageBreak/>
        <w:t>požadavky na postupné uvádění stavby do provozu (užívání), požadavk</w:t>
      </w:r>
      <w:r w:rsidR="000B2737">
        <w:t>y na průběh a způsob přípravy a </w:t>
      </w:r>
      <w:r>
        <w:t>realizace výstavby a další specifické požadavky,</w:t>
      </w:r>
    </w:p>
    <w:p w:rsidR="002173CE" w:rsidRDefault="0010407D" w:rsidP="00BE4EDA">
      <w:r>
        <w:t>Předčasné užívání není předpokládáno. Příprava a realizace výstavby bude plně v režii dodavatele stavby za dodržení časových a věcných vazeb (</w:t>
      </w:r>
      <w:proofErr w:type="gramStart"/>
      <w:r>
        <w:t xml:space="preserve">viz </w:t>
      </w:r>
      <w:r w:rsidR="00EE58A7">
        <w:t>B</w:t>
      </w:r>
      <w:r>
        <w:t>.</w:t>
      </w:r>
      <w:r w:rsidR="00EE58A7">
        <w:t>1 bod</w:t>
      </w:r>
      <w:proofErr w:type="gramEnd"/>
      <w:r w:rsidR="00EE58A7">
        <w:t xml:space="preserve"> m) a podmínek dotčených orgánu státní správy a správců inženýrských sítí (viz Dokladová část, příloha E).</w:t>
      </w:r>
    </w:p>
    <w:p w:rsidR="007A5179" w:rsidRDefault="007A5179" w:rsidP="007A5179">
      <w:pPr>
        <w:pStyle w:val="podnadpis1"/>
      </w:pPr>
      <w:r>
        <w:t>návrh fází výstavby za účelem provedení kontrolních prohlídek,</w:t>
      </w:r>
    </w:p>
    <w:p w:rsidR="00EE58A7" w:rsidRDefault="00EE58A7" w:rsidP="00EE58A7">
      <w:pPr>
        <w:pStyle w:val="02seznam2"/>
      </w:pPr>
      <w:r>
        <w:t>převzetí stavby, zřízení zařízení staveniště</w:t>
      </w:r>
    </w:p>
    <w:p w:rsidR="007A5179" w:rsidRDefault="00EE58A7" w:rsidP="00EE58A7">
      <w:pPr>
        <w:pStyle w:val="02seznam2"/>
      </w:pPr>
      <w:r>
        <w:t>vytyčení stavby, označení dřevin ke kácení</w:t>
      </w:r>
    </w:p>
    <w:p w:rsidR="002C4048" w:rsidRDefault="00EE58A7" w:rsidP="002C4048">
      <w:pPr>
        <w:pStyle w:val="02seznam2"/>
      </w:pPr>
      <w:r>
        <w:t>zemní práce (sejmutí ornice, modelace objektů)</w:t>
      </w:r>
      <w:r w:rsidR="002C4048">
        <w:t xml:space="preserve"> a deponie</w:t>
      </w:r>
    </w:p>
    <w:p w:rsidR="00EE58A7" w:rsidRDefault="00EE58A7" w:rsidP="00EE58A7">
      <w:pPr>
        <w:pStyle w:val="02seznam2"/>
      </w:pPr>
      <w:r>
        <w:t>dokončovací práce (ohumusování, zatravnění), výsadby a ochrana proti okusu zvěří</w:t>
      </w:r>
    </w:p>
    <w:p w:rsidR="00EE58A7" w:rsidRPr="007A5179" w:rsidRDefault="00EE58A7" w:rsidP="00EE58A7">
      <w:pPr>
        <w:pStyle w:val="02seznam2"/>
      </w:pPr>
      <w:r>
        <w:t>vyklizení staveniště, uvedení dotčených ploch do původního stavu, předání stavby</w:t>
      </w:r>
    </w:p>
    <w:p w:rsidR="007A5179" w:rsidRDefault="007A5179" w:rsidP="007A5179">
      <w:pPr>
        <w:pStyle w:val="podnadpis1"/>
      </w:pPr>
      <w:r>
        <w:t>dočasné objekty.</w:t>
      </w:r>
    </w:p>
    <w:p w:rsidR="007A5179" w:rsidRPr="007A5179" w:rsidRDefault="00EE58A7" w:rsidP="004804A4">
      <w:r>
        <w:t>Nejsou navrhovány.</w:t>
      </w:r>
    </w:p>
    <w:p w:rsidR="001F632F" w:rsidRDefault="001F632F" w:rsidP="004804A4">
      <w:pPr>
        <w:ind w:left="0" w:firstLine="0"/>
      </w:pPr>
    </w:p>
    <w:p w:rsidR="00965F04" w:rsidRDefault="00965F04" w:rsidP="004804A4">
      <w:pPr>
        <w:ind w:left="0" w:firstLine="0"/>
      </w:pPr>
    </w:p>
    <w:p w:rsidR="00EE58A7" w:rsidRDefault="00EE58A7" w:rsidP="00BE0DB6"/>
    <w:p w:rsidR="001F632F" w:rsidRPr="002E39D8" w:rsidRDefault="006B1027" w:rsidP="00EE58A7">
      <w:pPr>
        <w:tabs>
          <w:tab w:val="left" w:pos="6237"/>
        </w:tabs>
        <w:ind w:left="0" w:firstLine="0"/>
      </w:pPr>
      <w:r>
        <w:t xml:space="preserve">Září </w:t>
      </w:r>
      <w:r w:rsidR="00D32D9C">
        <w:t>202</w:t>
      </w:r>
      <w:r w:rsidR="00A02F7E">
        <w:t>4</w:t>
      </w:r>
      <w:r w:rsidR="00D32D9C">
        <w:t>, B</w:t>
      </w:r>
      <w:r w:rsidR="0077464A">
        <w:t>řeclav</w:t>
      </w:r>
      <w:r w:rsidR="00D32D9C">
        <w:tab/>
        <w:t>Vypracoval:</w:t>
      </w:r>
      <w:r w:rsidR="001F632F">
        <w:t xml:space="preserve"> Ing. Ondřej Špaček</w:t>
      </w:r>
    </w:p>
    <w:sectPr w:rsidR="001F632F" w:rsidRPr="002E39D8" w:rsidSect="00D715B0">
      <w:headerReference w:type="default" r:id="rId13"/>
      <w:footerReference w:type="default" r:id="rId14"/>
      <w:headerReference w:type="first" r:id="rId15"/>
      <w:pgSz w:w="11906" w:h="16838" w:code="9"/>
      <w:pgMar w:top="1701" w:right="1134" w:bottom="1418" w:left="1134"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2AE" w:rsidRDefault="007542AE">
      <w:r>
        <w:separator/>
      </w:r>
    </w:p>
  </w:endnote>
  <w:endnote w:type="continuationSeparator" w:id="0">
    <w:p w:rsidR="007542AE" w:rsidRDefault="007542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3CE" w:rsidRDefault="00FE1AC2" w:rsidP="00922531">
    <w:pPr>
      <w:pStyle w:val="Zpat"/>
      <w:framePr w:wrap="around" w:vAnchor="text" w:hAnchor="margin" w:xAlign="right" w:y="1"/>
      <w:rPr>
        <w:rStyle w:val="slostrnky"/>
      </w:rPr>
    </w:pPr>
    <w:r>
      <w:rPr>
        <w:rStyle w:val="slostrnky"/>
      </w:rPr>
      <w:fldChar w:fldCharType="begin"/>
    </w:r>
    <w:r w:rsidR="002173CE">
      <w:rPr>
        <w:rStyle w:val="slostrnky"/>
      </w:rPr>
      <w:instrText xml:space="preserve">PAGE  </w:instrText>
    </w:r>
    <w:r>
      <w:rPr>
        <w:rStyle w:val="slostrnky"/>
      </w:rPr>
      <w:fldChar w:fldCharType="end"/>
    </w:r>
  </w:p>
  <w:p w:rsidR="002173CE" w:rsidRDefault="002173CE" w:rsidP="00922531">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3CE" w:rsidRDefault="00FE1AC2" w:rsidP="008C5837">
    <w:pPr>
      <w:pStyle w:val="Zpat"/>
      <w:tabs>
        <w:tab w:val="clear" w:pos="4536"/>
        <w:tab w:val="clear" w:pos="9072"/>
        <w:tab w:val="left" w:pos="3615"/>
      </w:tabs>
      <w:jc w:val="center"/>
    </w:pPr>
    <w:r>
      <w:rPr>
        <w:rStyle w:val="slostrnky"/>
      </w:rPr>
      <w:fldChar w:fldCharType="begin"/>
    </w:r>
    <w:r w:rsidR="002173CE">
      <w:rPr>
        <w:rStyle w:val="slostrnky"/>
      </w:rPr>
      <w:instrText xml:space="preserve"> PAGE </w:instrText>
    </w:r>
    <w:r>
      <w:rPr>
        <w:rStyle w:val="slostrnky"/>
      </w:rPr>
      <w:fldChar w:fldCharType="separate"/>
    </w:r>
    <w:r w:rsidR="002173CE">
      <w:rPr>
        <w:rStyle w:val="slostrnky"/>
        <w:noProof/>
      </w:rPr>
      <w:t>1</w:t>
    </w:r>
    <w:r>
      <w:rPr>
        <w:rStyle w:val="slostrnky"/>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3CE" w:rsidRDefault="00FE1AC2" w:rsidP="00DE7956">
    <w:pPr>
      <w:pStyle w:val="Zpat"/>
      <w:tabs>
        <w:tab w:val="clear" w:pos="4536"/>
        <w:tab w:val="clear" w:pos="9072"/>
        <w:tab w:val="left" w:pos="3615"/>
      </w:tabs>
      <w:jc w:val="center"/>
    </w:pPr>
    <w:r>
      <w:rPr>
        <w:rStyle w:val="slostrnky"/>
      </w:rPr>
      <w:fldChar w:fldCharType="begin"/>
    </w:r>
    <w:r w:rsidR="002173CE">
      <w:rPr>
        <w:rStyle w:val="slostrnky"/>
      </w:rPr>
      <w:instrText xml:space="preserve"> PAGE </w:instrText>
    </w:r>
    <w:r>
      <w:rPr>
        <w:rStyle w:val="slostrnky"/>
      </w:rPr>
      <w:fldChar w:fldCharType="separate"/>
    </w:r>
    <w:r w:rsidR="008A0CB6">
      <w:rPr>
        <w:rStyle w:val="slostrnky"/>
        <w:noProof/>
      </w:rPr>
      <w:t>8</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2AE" w:rsidRDefault="007542AE">
      <w:r>
        <w:separator/>
      </w:r>
    </w:p>
  </w:footnote>
  <w:footnote w:type="continuationSeparator" w:id="0">
    <w:p w:rsidR="007542AE" w:rsidRDefault="007542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3CE" w:rsidRPr="00461133" w:rsidRDefault="002173CE" w:rsidP="00461133">
    <w:pPr>
      <w:jc w:val="center"/>
      <w:rPr>
        <w: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3CE" w:rsidRPr="00461133" w:rsidRDefault="002173CE" w:rsidP="00922531">
    <w:pPr>
      <w:jc w:val="center"/>
      <w:rPr>
        <w:i/>
        <w:sz w:val="20"/>
        <w:szCs w:val="20"/>
      </w:rPr>
    </w:pPr>
    <w:r>
      <w:rPr>
        <w:sz w:val="20"/>
        <w:szCs w:val="20"/>
      </w:rPr>
      <w:t>„</w:t>
    </w:r>
    <w:proofErr w:type="spellStart"/>
    <w:r>
      <w:rPr>
        <w:sz w:val="20"/>
        <w:szCs w:val="20"/>
      </w:rPr>
      <w:t>Moštěnka</w:t>
    </w:r>
    <w:proofErr w:type="spellEnd"/>
    <w:r>
      <w:rPr>
        <w:sz w:val="20"/>
        <w:szCs w:val="20"/>
      </w:rPr>
      <w:t xml:space="preserve">, </w:t>
    </w:r>
    <w:proofErr w:type="spellStart"/>
    <w:r>
      <w:rPr>
        <w:sz w:val="20"/>
        <w:szCs w:val="20"/>
      </w:rPr>
      <w:t>Žalkovice</w:t>
    </w:r>
    <w:proofErr w:type="spellEnd"/>
    <w:r>
      <w:rPr>
        <w:sz w:val="20"/>
        <w:szCs w:val="20"/>
      </w:rPr>
      <w:t xml:space="preserve"> – oprava hrází</w:t>
    </w:r>
    <w:r w:rsidRPr="00461133">
      <w:rPr>
        <w:sz w:val="20"/>
        <w:szCs w:val="20"/>
      </w:rPr>
      <w:t>“</w:t>
    </w:r>
  </w:p>
  <w:p w:rsidR="002173CE" w:rsidRDefault="002173CE">
    <w:pPr>
      <w:pStyle w:val="Zhlav"/>
    </w:pPr>
  </w:p>
  <w:p w:rsidR="002173CE" w:rsidRDefault="002173C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3CE" w:rsidRPr="00F03E70" w:rsidRDefault="002173CE" w:rsidP="00C16ECC">
    <w:pPr>
      <w:pStyle w:val="Zhlav"/>
      <w:jc w:val="center"/>
      <w:rPr>
        <w:szCs w:val="18"/>
      </w:rPr>
    </w:pPr>
    <w:r>
      <w:t xml:space="preserve">PD – Kombinovaný průleh PR1 v k. </w:t>
    </w:r>
    <w:proofErr w:type="spellStart"/>
    <w:r>
      <w:t>ú</w:t>
    </w:r>
    <w:proofErr w:type="spellEnd"/>
    <w:r>
      <w:t>. Blížejov</w:t>
    </w:r>
  </w:p>
  <w:p w:rsidR="002173CE" w:rsidRPr="00C93A7E" w:rsidRDefault="002173CE" w:rsidP="00196F4A">
    <w:pPr>
      <w:jc w:val="center"/>
      <w:rPr>
        <w:i/>
        <w:sz w:val="18"/>
        <w:szCs w:val="20"/>
      </w:rPr>
    </w:pPr>
    <w:r>
      <w:rPr>
        <w:sz w:val="18"/>
      </w:rPr>
      <w:t>B. SOUHRNNÁ TECHNICKÁ ZPRÁVA</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3CE" w:rsidRPr="00547F18" w:rsidRDefault="002173CE" w:rsidP="00B83BC2">
    <w:pPr>
      <w:pStyle w:val="Zhlav"/>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966C9"/>
    <w:multiLevelType w:val="multilevel"/>
    <w:tmpl w:val="D42AC54E"/>
    <w:numStyleLink w:val="Odrazky"/>
  </w:abstractNum>
  <w:abstractNum w:abstractNumId="1">
    <w:nsid w:val="181C1395"/>
    <w:multiLevelType w:val="hybridMultilevel"/>
    <w:tmpl w:val="D42AC54E"/>
    <w:lvl w:ilvl="0" w:tplc="0E82089C">
      <w:start w:val="1"/>
      <w:numFmt w:val="bullet"/>
      <w:lvlText w:val="-"/>
      <w:lvlJc w:val="left"/>
      <w:pPr>
        <w:ind w:left="1004" w:hanging="360"/>
      </w:pPr>
      <w:rPr>
        <w:rFonts w:ascii="Times New Roman" w:hAnsi="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nsid w:val="206E6230"/>
    <w:multiLevelType w:val="multilevel"/>
    <w:tmpl w:val="D1BE25EA"/>
    <w:lvl w:ilvl="0">
      <w:start w:val="1"/>
      <w:numFmt w:val="decimal"/>
      <w:pStyle w:val="Nadpis1"/>
      <w:lvlText w:val="B.%1"/>
      <w:lvlJc w:val="left"/>
      <w:pPr>
        <w:ind w:left="360" w:hanging="360"/>
      </w:pPr>
      <w:rPr>
        <w:rFonts w:hint="default"/>
      </w:rPr>
    </w:lvl>
    <w:lvl w:ilvl="1">
      <w:start w:val="1"/>
      <w:numFmt w:val="decimal"/>
      <w:pStyle w:val="Nadpis2"/>
      <w:lvlText w:val="B.%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24911D7"/>
    <w:multiLevelType w:val="hybridMultilevel"/>
    <w:tmpl w:val="6F64E1DE"/>
    <w:lvl w:ilvl="0" w:tplc="550AC04A">
      <w:start w:val="1"/>
      <w:numFmt w:val="decimal"/>
      <w:pStyle w:val="04tabtext"/>
      <w:lvlText w:val="Tab. %1"/>
      <w:lvlJc w:val="center"/>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74F453D"/>
    <w:multiLevelType w:val="hybridMultilevel"/>
    <w:tmpl w:val="AD6A58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5766BB"/>
    <w:multiLevelType w:val="multilevel"/>
    <w:tmpl w:val="D42AC54E"/>
    <w:numStyleLink w:val="Odrazky"/>
  </w:abstractNum>
  <w:abstractNum w:abstractNumId="6">
    <w:nsid w:val="280B6EB0"/>
    <w:multiLevelType w:val="multilevel"/>
    <w:tmpl w:val="D42AC54E"/>
    <w:numStyleLink w:val="Odrazky"/>
  </w:abstractNum>
  <w:abstractNum w:abstractNumId="7">
    <w:nsid w:val="2936250B"/>
    <w:multiLevelType w:val="hybridMultilevel"/>
    <w:tmpl w:val="2DEE7920"/>
    <w:lvl w:ilvl="0" w:tplc="A97467F2">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A0364A7"/>
    <w:multiLevelType w:val="hybridMultilevel"/>
    <w:tmpl w:val="3B687374"/>
    <w:lvl w:ilvl="0" w:tplc="BB7E7852">
      <w:start w:val="1"/>
      <w:numFmt w:val="bullet"/>
      <w:lvlText w:val="-"/>
      <w:lvlJc w:val="left"/>
      <w:pPr>
        <w:ind w:left="720" w:hanging="360"/>
      </w:pPr>
      <w:rPr>
        <w:rFonts w:ascii="Times New Roman" w:eastAsia="Times New Roman" w:hAnsi="Times New Roman" w:cs="Times New Roman" w:hint="default"/>
      </w:rPr>
    </w:lvl>
    <w:lvl w:ilvl="1" w:tplc="98CAEFDA">
      <w:start w:val="1"/>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D555772"/>
    <w:multiLevelType w:val="multilevel"/>
    <w:tmpl w:val="D42AC54E"/>
    <w:styleLink w:val="Odrazky"/>
    <w:lvl w:ilvl="0">
      <w:start w:val="1"/>
      <w:numFmt w:val="bullet"/>
      <w:lvlText w:val="-"/>
      <w:lvlJc w:val="left"/>
      <w:pPr>
        <w:ind w:left="1004" w:hanging="360"/>
      </w:pPr>
      <w:rPr>
        <w:sz w:val="24"/>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0">
    <w:nsid w:val="322E5C39"/>
    <w:multiLevelType w:val="hybridMultilevel"/>
    <w:tmpl w:val="220EE37A"/>
    <w:lvl w:ilvl="0" w:tplc="BB7E7852">
      <w:start w:val="1"/>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nsid w:val="324D69AF"/>
    <w:multiLevelType w:val="multilevel"/>
    <w:tmpl w:val="D42AC54E"/>
    <w:numStyleLink w:val="Odrazky"/>
  </w:abstractNum>
  <w:abstractNum w:abstractNumId="12">
    <w:nsid w:val="38DC1745"/>
    <w:multiLevelType w:val="multilevel"/>
    <w:tmpl w:val="D42AC54E"/>
    <w:numStyleLink w:val="Odrazky"/>
  </w:abstractNum>
  <w:abstractNum w:abstractNumId="13">
    <w:nsid w:val="39AF2703"/>
    <w:multiLevelType w:val="hybridMultilevel"/>
    <w:tmpl w:val="4E8A5BF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3C8A2CD9"/>
    <w:multiLevelType w:val="singleLevel"/>
    <w:tmpl w:val="0E82089C"/>
    <w:lvl w:ilvl="0">
      <w:start w:val="1"/>
      <w:numFmt w:val="bullet"/>
      <w:lvlText w:val="-"/>
      <w:lvlJc w:val="left"/>
      <w:pPr>
        <w:tabs>
          <w:tab w:val="num" w:pos="360"/>
        </w:tabs>
        <w:ind w:left="360" w:hanging="360"/>
      </w:pPr>
      <w:rPr>
        <w:rFonts w:ascii="Times New Roman" w:hAnsi="Times New Roman" w:hint="default"/>
      </w:rPr>
    </w:lvl>
  </w:abstractNum>
  <w:abstractNum w:abstractNumId="15">
    <w:nsid w:val="446478C3"/>
    <w:multiLevelType w:val="hybridMultilevel"/>
    <w:tmpl w:val="4D8AF8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nsid w:val="46212DA3"/>
    <w:multiLevelType w:val="hybridMultilevel"/>
    <w:tmpl w:val="E356116A"/>
    <w:lvl w:ilvl="0" w:tplc="04050019">
      <w:start w:val="1"/>
      <w:numFmt w:val="lowerLetter"/>
      <w:lvlText w:val="%1."/>
      <w:lvlJc w:val="left"/>
      <w:pPr>
        <w:ind w:left="6173"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7">
    <w:nsid w:val="472B7719"/>
    <w:multiLevelType w:val="hybridMultilevel"/>
    <w:tmpl w:val="A934CD4E"/>
    <w:lvl w:ilvl="0" w:tplc="A874E5EA">
      <w:start w:val="1"/>
      <w:numFmt w:val="bullet"/>
      <w:pStyle w:val="02seznam2"/>
      <w:lvlText w:val=""/>
      <w:lvlJc w:val="left"/>
      <w:pPr>
        <w:ind w:left="567" w:hanging="360"/>
      </w:pPr>
      <w:rPr>
        <w:rFonts w:ascii="Symbol" w:hAnsi="Symbol" w:hint="default"/>
      </w:rPr>
    </w:lvl>
    <w:lvl w:ilvl="1" w:tplc="04050019" w:tentative="1">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8">
    <w:nsid w:val="4B886BAD"/>
    <w:multiLevelType w:val="multilevel"/>
    <w:tmpl w:val="D42AC54E"/>
    <w:numStyleLink w:val="Odrazky"/>
  </w:abstractNum>
  <w:abstractNum w:abstractNumId="19">
    <w:nsid w:val="4F7E6313"/>
    <w:multiLevelType w:val="singleLevel"/>
    <w:tmpl w:val="0E82089C"/>
    <w:lvl w:ilvl="0">
      <w:start w:val="1"/>
      <w:numFmt w:val="bullet"/>
      <w:lvlText w:val="-"/>
      <w:lvlJc w:val="left"/>
      <w:pPr>
        <w:tabs>
          <w:tab w:val="num" w:pos="360"/>
        </w:tabs>
        <w:ind w:left="360" w:hanging="360"/>
      </w:pPr>
      <w:rPr>
        <w:rFonts w:ascii="Times New Roman" w:hAnsi="Times New Roman" w:hint="default"/>
      </w:rPr>
    </w:lvl>
  </w:abstractNum>
  <w:abstractNum w:abstractNumId="20">
    <w:nsid w:val="502F5D2E"/>
    <w:multiLevelType w:val="multilevel"/>
    <w:tmpl w:val="7F12581A"/>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56F11E1A"/>
    <w:multiLevelType w:val="hybridMultilevel"/>
    <w:tmpl w:val="1AD83DF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nsid w:val="586D1520"/>
    <w:multiLevelType w:val="hybridMultilevel"/>
    <w:tmpl w:val="99749FEE"/>
    <w:lvl w:ilvl="0" w:tplc="9342F5A0">
      <w:start w:val="1"/>
      <w:numFmt w:val="lowerLetter"/>
      <w:pStyle w:val="podnadpis1"/>
      <w:lvlText w:val="%1)"/>
      <w:lvlJc w:val="left"/>
      <w:pPr>
        <w:ind w:left="284" w:hanging="284"/>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3">
    <w:nsid w:val="5EA76C64"/>
    <w:multiLevelType w:val="hybridMultilevel"/>
    <w:tmpl w:val="A21CA2EC"/>
    <w:lvl w:ilvl="0" w:tplc="0405000F">
      <w:start w:val="1"/>
      <w:numFmt w:val="decimal"/>
      <w:lvlText w:val="%1."/>
      <w:lvlJc w:val="left"/>
      <w:pPr>
        <w:tabs>
          <w:tab w:val="num" w:pos="720"/>
        </w:tabs>
        <w:ind w:left="720" w:hanging="360"/>
      </w:pPr>
    </w:lvl>
    <w:lvl w:ilvl="1" w:tplc="100C203E">
      <w:start w:val="1"/>
      <w:numFmt w:val="lowerLetter"/>
      <w:lvlText w:val="%2."/>
      <w:lvlJc w:val="left"/>
      <w:pPr>
        <w:tabs>
          <w:tab w:val="num" w:pos="1440"/>
        </w:tabs>
        <w:ind w:left="1440" w:hanging="360"/>
      </w:pPr>
      <w:rPr>
        <w:rFonts w:hint="default"/>
      </w:rPr>
    </w:lvl>
    <w:lvl w:ilvl="2" w:tplc="BEC8782E">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5EAB0405"/>
    <w:multiLevelType w:val="hybridMultilevel"/>
    <w:tmpl w:val="FDB6E202"/>
    <w:lvl w:ilvl="0" w:tplc="0FFC720E">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nsid w:val="61D91B06"/>
    <w:multiLevelType w:val="multilevel"/>
    <w:tmpl w:val="D42AC54E"/>
    <w:numStyleLink w:val="Odrazky"/>
  </w:abstractNum>
  <w:abstractNum w:abstractNumId="26">
    <w:nsid w:val="66D843FF"/>
    <w:multiLevelType w:val="hybridMultilevel"/>
    <w:tmpl w:val="B364A6A0"/>
    <w:lvl w:ilvl="0" w:tplc="0FFC720E">
      <w:start w:val="1"/>
      <w:numFmt w:val="decimal"/>
      <w:lvlText w:val="(%1)"/>
      <w:lvlJc w:val="left"/>
      <w:pPr>
        <w:ind w:left="3164" w:hanging="360"/>
      </w:pPr>
      <w:rPr>
        <w:rFonts w:hint="default"/>
      </w:rPr>
    </w:lvl>
    <w:lvl w:ilvl="1" w:tplc="04050019" w:tentative="1">
      <w:start w:val="1"/>
      <w:numFmt w:val="lowerLetter"/>
      <w:lvlText w:val="%2."/>
      <w:lvlJc w:val="left"/>
      <w:pPr>
        <w:ind w:left="3884" w:hanging="360"/>
      </w:pPr>
    </w:lvl>
    <w:lvl w:ilvl="2" w:tplc="0405001B" w:tentative="1">
      <w:start w:val="1"/>
      <w:numFmt w:val="lowerRoman"/>
      <w:lvlText w:val="%3."/>
      <w:lvlJc w:val="right"/>
      <w:pPr>
        <w:ind w:left="4604" w:hanging="180"/>
      </w:pPr>
    </w:lvl>
    <w:lvl w:ilvl="3" w:tplc="0405000F" w:tentative="1">
      <w:start w:val="1"/>
      <w:numFmt w:val="decimal"/>
      <w:lvlText w:val="%4."/>
      <w:lvlJc w:val="left"/>
      <w:pPr>
        <w:ind w:left="5324" w:hanging="360"/>
      </w:pPr>
    </w:lvl>
    <w:lvl w:ilvl="4" w:tplc="04050019" w:tentative="1">
      <w:start w:val="1"/>
      <w:numFmt w:val="lowerLetter"/>
      <w:lvlText w:val="%5."/>
      <w:lvlJc w:val="left"/>
      <w:pPr>
        <w:ind w:left="6044" w:hanging="360"/>
      </w:pPr>
    </w:lvl>
    <w:lvl w:ilvl="5" w:tplc="0405001B" w:tentative="1">
      <w:start w:val="1"/>
      <w:numFmt w:val="lowerRoman"/>
      <w:lvlText w:val="%6."/>
      <w:lvlJc w:val="right"/>
      <w:pPr>
        <w:ind w:left="6764" w:hanging="180"/>
      </w:pPr>
    </w:lvl>
    <w:lvl w:ilvl="6" w:tplc="0405000F" w:tentative="1">
      <w:start w:val="1"/>
      <w:numFmt w:val="decimal"/>
      <w:lvlText w:val="%7."/>
      <w:lvlJc w:val="left"/>
      <w:pPr>
        <w:ind w:left="7484" w:hanging="360"/>
      </w:pPr>
    </w:lvl>
    <w:lvl w:ilvl="7" w:tplc="04050019" w:tentative="1">
      <w:start w:val="1"/>
      <w:numFmt w:val="lowerLetter"/>
      <w:lvlText w:val="%8."/>
      <w:lvlJc w:val="left"/>
      <w:pPr>
        <w:ind w:left="8204" w:hanging="360"/>
      </w:pPr>
    </w:lvl>
    <w:lvl w:ilvl="8" w:tplc="0405001B" w:tentative="1">
      <w:start w:val="1"/>
      <w:numFmt w:val="lowerRoman"/>
      <w:lvlText w:val="%9."/>
      <w:lvlJc w:val="right"/>
      <w:pPr>
        <w:ind w:left="8924" w:hanging="180"/>
      </w:pPr>
    </w:lvl>
  </w:abstractNum>
  <w:abstractNum w:abstractNumId="27">
    <w:nsid w:val="690F3D34"/>
    <w:multiLevelType w:val="multilevel"/>
    <w:tmpl w:val="D42AC54E"/>
    <w:numStyleLink w:val="Odrazky"/>
  </w:abstractNum>
  <w:abstractNum w:abstractNumId="28">
    <w:nsid w:val="6B6F485F"/>
    <w:multiLevelType w:val="multilevel"/>
    <w:tmpl w:val="D42AC54E"/>
    <w:numStyleLink w:val="Odrazky"/>
  </w:abstractNum>
  <w:abstractNum w:abstractNumId="29">
    <w:nsid w:val="6D4D72E0"/>
    <w:multiLevelType w:val="multilevel"/>
    <w:tmpl w:val="D42AC54E"/>
    <w:numStyleLink w:val="Odrazky"/>
  </w:abstractNum>
  <w:abstractNum w:abstractNumId="30">
    <w:nsid w:val="73461C81"/>
    <w:multiLevelType w:val="hybridMultilevel"/>
    <w:tmpl w:val="4170B7E4"/>
    <w:lvl w:ilvl="0" w:tplc="5CBAD66E">
      <w:start w:val="1"/>
      <w:numFmt w:val="lowerLetter"/>
      <w:lvlText w:val="%1)"/>
      <w:lvlJc w:val="left"/>
      <w:pPr>
        <w:ind w:left="720" w:hanging="360"/>
      </w:pPr>
      <w:rPr>
        <w:sz w:val="22"/>
        <w:szCs w:val="22"/>
      </w:rPr>
    </w:lvl>
    <w:lvl w:ilvl="1" w:tplc="BBC04AE2">
      <w:numFmt w:val="bullet"/>
      <w:lvlText w:val="-"/>
      <w:lvlJc w:val="left"/>
      <w:pPr>
        <w:ind w:left="1440" w:hanging="360"/>
      </w:pPr>
      <w:rPr>
        <w:rFonts w:ascii="Times New Roman" w:eastAsia="Times New Roman" w:hAnsi="Times New Roman" w:cs="Times New Roman" w:hint="default"/>
      </w:rPr>
    </w:lvl>
    <w:lvl w:ilvl="2" w:tplc="4A7607E2">
      <w:start w:val="1"/>
      <w:numFmt w:val="decimal"/>
      <w:lvlText w:val="%3)"/>
      <w:lvlJc w:val="left"/>
      <w:pPr>
        <w:ind w:left="2505" w:hanging="52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56B6047"/>
    <w:multiLevelType w:val="hybridMultilevel"/>
    <w:tmpl w:val="96DE3104"/>
    <w:lvl w:ilvl="0" w:tplc="0FFC720E">
      <w:start w:val="1"/>
      <w:numFmt w:val="decimal"/>
      <w:lvlText w:val="(%1)"/>
      <w:lvlJc w:val="left"/>
      <w:pPr>
        <w:ind w:left="6173"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nsid w:val="76DB7A3A"/>
    <w:multiLevelType w:val="multilevel"/>
    <w:tmpl w:val="D42AC54E"/>
    <w:numStyleLink w:val="Odrazky"/>
  </w:abstractNum>
  <w:abstractNum w:abstractNumId="33">
    <w:nsid w:val="790E6B4C"/>
    <w:multiLevelType w:val="hybridMultilevel"/>
    <w:tmpl w:val="087845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0"/>
  </w:num>
  <w:num w:numId="3">
    <w:abstractNumId w:val="23"/>
  </w:num>
  <w:num w:numId="4">
    <w:abstractNumId w:val="19"/>
  </w:num>
  <w:num w:numId="5">
    <w:abstractNumId w:val="14"/>
  </w:num>
  <w:num w:numId="6">
    <w:abstractNumId w:val="1"/>
  </w:num>
  <w:num w:numId="7">
    <w:abstractNumId w:val="9"/>
  </w:num>
  <w:num w:numId="8">
    <w:abstractNumId w:val="0"/>
  </w:num>
  <w:num w:numId="9">
    <w:abstractNumId w:val="28"/>
  </w:num>
  <w:num w:numId="10">
    <w:abstractNumId w:val="11"/>
  </w:num>
  <w:num w:numId="11">
    <w:abstractNumId w:val="6"/>
  </w:num>
  <w:num w:numId="12">
    <w:abstractNumId w:val="5"/>
  </w:num>
  <w:num w:numId="13">
    <w:abstractNumId w:val="25"/>
  </w:num>
  <w:num w:numId="14">
    <w:abstractNumId w:val="32"/>
  </w:num>
  <w:num w:numId="15">
    <w:abstractNumId w:val="27"/>
  </w:num>
  <w:num w:numId="16">
    <w:abstractNumId w:val="12"/>
  </w:num>
  <w:num w:numId="17">
    <w:abstractNumId w:val="29"/>
  </w:num>
  <w:num w:numId="18">
    <w:abstractNumId w:val="18"/>
  </w:num>
  <w:num w:numId="19">
    <w:abstractNumId w:val="15"/>
  </w:num>
  <w:num w:numId="20">
    <w:abstractNumId w:val="21"/>
  </w:num>
  <w:num w:numId="21">
    <w:abstractNumId w:val="13"/>
  </w:num>
  <w:num w:numId="22">
    <w:abstractNumId w:val="4"/>
  </w:num>
  <w:num w:numId="23">
    <w:abstractNumId w:val="17"/>
  </w:num>
  <w:num w:numId="24">
    <w:abstractNumId w:val="33"/>
  </w:num>
  <w:num w:numId="25">
    <w:abstractNumId w:val="22"/>
  </w:num>
  <w:num w:numId="26">
    <w:abstractNumId w:val="22"/>
    <w:lvlOverride w:ilvl="0">
      <w:startOverride w:val="1"/>
    </w:lvlOverride>
  </w:num>
  <w:num w:numId="27">
    <w:abstractNumId w:val="2"/>
  </w:num>
  <w:num w:numId="28">
    <w:abstractNumId w:val="20"/>
  </w:num>
  <w:num w:numId="29">
    <w:abstractNumId w:val="22"/>
    <w:lvlOverride w:ilvl="0">
      <w:startOverride w:val="1"/>
    </w:lvlOverride>
  </w:num>
  <w:num w:numId="30">
    <w:abstractNumId w:val="22"/>
    <w:lvlOverride w:ilvl="0">
      <w:startOverride w:val="1"/>
    </w:lvlOverride>
  </w:num>
  <w:num w:numId="31">
    <w:abstractNumId w:val="22"/>
    <w:lvlOverride w:ilvl="0">
      <w:startOverride w:val="1"/>
    </w:lvlOverride>
  </w:num>
  <w:num w:numId="32">
    <w:abstractNumId w:val="22"/>
    <w:lvlOverride w:ilvl="0">
      <w:startOverride w:val="1"/>
    </w:lvlOverride>
  </w:num>
  <w:num w:numId="33">
    <w:abstractNumId w:val="22"/>
    <w:lvlOverride w:ilvl="0">
      <w:startOverride w:val="1"/>
    </w:lvlOverride>
  </w:num>
  <w:num w:numId="34">
    <w:abstractNumId w:val="22"/>
    <w:lvlOverride w:ilvl="0">
      <w:startOverride w:val="1"/>
    </w:lvlOverride>
  </w:num>
  <w:num w:numId="35">
    <w:abstractNumId w:val="22"/>
    <w:lvlOverride w:ilvl="0">
      <w:startOverride w:val="1"/>
    </w:lvlOverride>
  </w:num>
  <w:num w:numId="36">
    <w:abstractNumId w:val="22"/>
    <w:lvlOverride w:ilvl="0">
      <w:startOverride w:val="1"/>
    </w:lvlOverride>
  </w:num>
  <w:num w:numId="37">
    <w:abstractNumId w:val="3"/>
  </w:num>
  <w:num w:numId="38">
    <w:abstractNumId w:val="24"/>
  </w:num>
  <w:num w:numId="39">
    <w:abstractNumId w:val="26"/>
  </w:num>
  <w:num w:numId="40">
    <w:abstractNumId w:val="31"/>
  </w:num>
  <w:num w:numId="41">
    <w:abstractNumId w:val="16"/>
  </w:num>
  <w:num w:numId="42">
    <w:abstractNumId w:val="30"/>
  </w:num>
  <w:num w:numId="4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28"/>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D52EA2"/>
    <w:rsid w:val="000004E6"/>
    <w:rsid w:val="00002D7F"/>
    <w:rsid w:val="00002FCE"/>
    <w:rsid w:val="00006D11"/>
    <w:rsid w:val="000107EE"/>
    <w:rsid w:val="00011445"/>
    <w:rsid w:val="000129A3"/>
    <w:rsid w:val="000137DA"/>
    <w:rsid w:val="00013C40"/>
    <w:rsid w:val="0001429D"/>
    <w:rsid w:val="00015A40"/>
    <w:rsid w:val="00015A9F"/>
    <w:rsid w:val="0001669D"/>
    <w:rsid w:val="0002017D"/>
    <w:rsid w:val="00022385"/>
    <w:rsid w:val="0002243B"/>
    <w:rsid w:val="00023552"/>
    <w:rsid w:val="000263B5"/>
    <w:rsid w:val="0002681D"/>
    <w:rsid w:val="000306A5"/>
    <w:rsid w:val="00030706"/>
    <w:rsid w:val="00032539"/>
    <w:rsid w:val="00032653"/>
    <w:rsid w:val="00033258"/>
    <w:rsid w:val="000336E9"/>
    <w:rsid w:val="00033B52"/>
    <w:rsid w:val="00037F45"/>
    <w:rsid w:val="00041A8F"/>
    <w:rsid w:val="00051714"/>
    <w:rsid w:val="000527D2"/>
    <w:rsid w:val="00054FA5"/>
    <w:rsid w:val="000551B6"/>
    <w:rsid w:val="00057B66"/>
    <w:rsid w:val="00062C2E"/>
    <w:rsid w:val="000636F1"/>
    <w:rsid w:val="00070230"/>
    <w:rsid w:val="00072005"/>
    <w:rsid w:val="0007211F"/>
    <w:rsid w:val="000739C3"/>
    <w:rsid w:val="00074616"/>
    <w:rsid w:val="000801B0"/>
    <w:rsid w:val="00081C96"/>
    <w:rsid w:val="000820D6"/>
    <w:rsid w:val="0008225C"/>
    <w:rsid w:val="00083882"/>
    <w:rsid w:val="0008551E"/>
    <w:rsid w:val="00086010"/>
    <w:rsid w:val="00090060"/>
    <w:rsid w:val="00091563"/>
    <w:rsid w:val="00091826"/>
    <w:rsid w:val="00096A9F"/>
    <w:rsid w:val="00096FDF"/>
    <w:rsid w:val="000A3B95"/>
    <w:rsid w:val="000A4EF8"/>
    <w:rsid w:val="000A5F7B"/>
    <w:rsid w:val="000A75CF"/>
    <w:rsid w:val="000B10F8"/>
    <w:rsid w:val="000B2010"/>
    <w:rsid w:val="000B2737"/>
    <w:rsid w:val="000B39C6"/>
    <w:rsid w:val="000B77D4"/>
    <w:rsid w:val="000C2DA6"/>
    <w:rsid w:val="000C3803"/>
    <w:rsid w:val="000C58FC"/>
    <w:rsid w:val="000C7812"/>
    <w:rsid w:val="000D2A11"/>
    <w:rsid w:val="000D4606"/>
    <w:rsid w:val="000D6AF9"/>
    <w:rsid w:val="000E0005"/>
    <w:rsid w:val="000E153B"/>
    <w:rsid w:val="000E4FE7"/>
    <w:rsid w:val="000E7E60"/>
    <w:rsid w:val="000F3864"/>
    <w:rsid w:val="000F3F4C"/>
    <w:rsid w:val="000F64D2"/>
    <w:rsid w:val="000F7707"/>
    <w:rsid w:val="00103FAD"/>
    <w:rsid w:val="0010407D"/>
    <w:rsid w:val="00104B0C"/>
    <w:rsid w:val="00104F82"/>
    <w:rsid w:val="0010622B"/>
    <w:rsid w:val="00106625"/>
    <w:rsid w:val="00106EE1"/>
    <w:rsid w:val="00107529"/>
    <w:rsid w:val="0011007C"/>
    <w:rsid w:val="001100B4"/>
    <w:rsid w:val="001148FC"/>
    <w:rsid w:val="00114976"/>
    <w:rsid w:val="00115734"/>
    <w:rsid w:val="001172AA"/>
    <w:rsid w:val="00117CEB"/>
    <w:rsid w:val="0012112A"/>
    <w:rsid w:val="001221D2"/>
    <w:rsid w:val="001227F5"/>
    <w:rsid w:val="00124B8C"/>
    <w:rsid w:val="00125F14"/>
    <w:rsid w:val="0012737D"/>
    <w:rsid w:val="001342BC"/>
    <w:rsid w:val="0013675D"/>
    <w:rsid w:val="0014289F"/>
    <w:rsid w:val="001453E6"/>
    <w:rsid w:val="0015146E"/>
    <w:rsid w:val="00151958"/>
    <w:rsid w:val="00152640"/>
    <w:rsid w:val="00152E40"/>
    <w:rsid w:val="001532FF"/>
    <w:rsid w:val="00153E7E"/>
    <w:rsid w:val="001545E3"/>
    <w:rsid w:val="00154CAE"/>
    <w:rsid w:val="00156DB5"/>
    <w:rsid w:val="00156E1B"/>
    <w:rsid w:val="001610BA"/>
    <w:rsid w:val="00161E8B"/>
    <w:rsid w:val="00164960"/>
    <w:rsid w:val="001702CA"/>
    <w:rsid w:val="001702FC"/>
    <w:rsid w:val="0017570E"/>
    <w:rsid w:val="00177473"/>
    <w:rsid w:val="00177DF0"/>
    <w:rsid w:val="00180ACB"/>
    <w:rsid w:val="00180AFF"/>
    <w:rsid w:val="00180DA3"/>
    <w:rsid w:val="00182451"/>
    <w:rsid w:val="00182931"/>
    <w:rsid w:val="001877BE"/>
    <w:rsid w:val="00187DB1"/>
    <w:rsid w:val="00190A4F"/>
    <w:rsid w:val="0019203D"/>
    <w:rsid w:val="00192084"/>
    <w:rsid w:val="0019580D"/>
    <w:rsid w:val="00196F4A"/>
    <w:rsid w:val="00197806"/>
    <w:rsid w:val="001A077A"/>
    <w:rsid w:val="001A0FFE"/>
    <w:rsid w:val="001A56E2"/>
    <w:rsid w:val="001A6853"/>
    <w:rsid w:val="001B41B6"/>
    <w:rsid w:val="001B4697"/>
    <w:rsid w:val="001B4D88"/>
    <w:rsid w:val="001B5ACF"/>
    <w:rsid w:val="001B7937"/>
    <w:rsid w:val="001C059D"/>
    <w:rsid w:val="001C2997"/>
    <w:rsid w:val="001C29D4"/>
    <w:rsid w:val="001C4ABF"/>
    <w:rsid w:val="001C5A92"/>
    <w:rsid w:val="001D06B9"/>
    <w:rsid w:val="001D11D7"/>
    <w:rsid w:val="001D1D3E"/>
    <w:rsid w:val="001D795F"/>
    <w:rsid w:val="001E1F8B"/>
    <w:rsid w:val="001E266C"/>
    <w:rsid w:val="001E33C5"/>
    <w:rsid w:val="001E41CE"/>
    <w:rsid w:val="001E682D"/>
    <w:rsid w:val="001E7F1D"/>
    <w:rsid w:val="001F524B"/>
    <w:rsid w:val="001F632F"/>
    <w:rsid w:val="002001F3"/>
    <w:rsid w:val="00205087"/>
    <w:rsid w:val="002053A6"/>
    <w:rsid w:val="00205EDB"/>
    <w:rsid w:val="00212730"/>
    <w:rsid w:val="002157B0"/>
    <w:rsid w:val="002173CE"/>
    <w:rsid w:val="002203CD"/>
    <w:rsid w:val="00220F0B"/>
    <w:rsid w:val="002217A6"/>
    <w:rsid w:val="002241CF"/>
    <w:rsid w:val="00225B29"/>
    <w:rsid w:val="00226925"/>
    <w:rsid w:val="00226E79"/>
    <w:rsid w:val="00227535"/>
    <w:rsid w:val="002309DE"/>
    <w:rsid w:val="00233EA3"/>
    <w:rsid w:val="0023443B"/>
    <w:rsid w:val="002363A9"/>
    <w:rsid w:val="002377B4"/>
    <w:rsid w:val="00240519"/>
    <w:rsid w:val="00240EA5"/>
    <w:rsid w:val="00241240"/>
    <w:rsid w:val="002413F0"/>
    <w:rsid w:val="00244E37"/>
    <w:rsid w:val="002459BE"/>
    <w:rsid w:val="0025045D"/>
    <w:rsid w:val="00251254"/>
    <w:rsid w:val="00252135"/>
    <w:rsid w:val="00255709"/>
    <w:rsid w:val="00256521"/>
    <w:rsid w:val="00260CEF"/>
    <w:rsid w:val="00260DA7"/>
    <w:rsid w:val="00263BA7"/>
    <w:rsid w:val="00264BB5"/>
    <w:rsid w:val="00270098"/>
    <w:rsid w:val="002712A4"/>
    <w:rsid w:val="00271536"/>
    <w:rsid w:val="002745F3"/>
    <w:rsid w:val="00276D4A"/>
    <w:rsid w:val="00280C7D"/>
    <w:rsid w:val="00283167"/>
    <w:rsid w:val="0028591B"/>
    <w:rsid w:val="002866DB"/>
    <w:rsid w:val="00286CBF"/>
    <w:rsid w:val="00287759"/>
    <w:rsid w:val="00291BAC"/>
    <w:rsid w:val="00291DC8"/>
    <w:rsid w:val="00292F9D"/>
    <w:rsid w:val="002933AC"/>
    <w:rsid w:val="002A08A8"/>
    <w:rsid w:val="002A36F0"/>
    <w:rsid w:val="002A74B3"/>
    <w:rsid w:val="002B1BE2"/>
    <w:rsid w:val="002B3915"/>
    <w:rsid w:val="002B74E7"/>
    <w:rsid w:val="002C0630"/>
    <w:rsid w:val="002C152E"/>
    <w:rsid w:val="002C210F"/>
    <w:rsid w:val="002C3019"/>
    <w:rsid w:val="002C4048"/>
    <w:rsid w:val="002D0062"/>
    <w:rsid w:val="002E035F"/>
    <w:rsid w:val="002E1009"/>
    <w:rsid w:val="002E39D8"/>
    <w:rsid w:val="002E58B2"/>
    <w:rsid w:val="002E637C"/>
    <w:rsid w:val="002E6D72"/>
    <w:rsid w:val="002E788E"/>
    <w:rsid w:val="002F0C5E"/>
    <w:rsid w:val="002F1EB8"/>
    <w:rsid w:val="002F25AA"/>
    <w:rsid w:val="002F2C2B"/>
    <w:rsid w:val="002F4462"/>
    <w:rsid w:val="00301384"/>
    <w:rsid w:val="00302D84"/>
    <w:rsid w:val="00303222"/>
    <w:rsid w:val="00304139"/>
    <w:rsid w:val="00304D51"/>
    <w:rsid w:val="00306615"/>
    <w:rsid w:val="0030694C"/>
    <w:rsid w:val="00307418"/>
    <w:rsid w:val="003113B8"/>
    <w:rsid w:val="0031253C"/>
    <w:rsid w:val="003144DB"/>
    <w:rsid w:val="003230B3"/>
    <w:rsid w:val="003245C0"/>
    <w:rsid w:val="00325E42"/>
    <w:rsid w:val="00326B7D"/>
    <w:rsid w:val="003332E7"/>
    <w:rsid w:val="00336165"/>
    <w:rsid w:val="0033626F"/>
    <w:rsid w:val="00343738"/>
    <w:rsid w:val="00343EE6"/>
    <w:rsid w:val="00344007"/>
    <w:rsid w:val="00346043"/>
    <w:rsid w:val="00347E71"/>
    <w:rsid w:val="00347FB2"/>
    <w:rsid w:val="00352569"/>
    <w:rsid w:val="003533A9"/>
    <w:rsid w:val="00356DDA"/>
    <w:rsid w:val="00356F8A"/>
    <w:rsid w:val="003574FA"/>
    <w:rsid w:val="00360B4C"/>
    <w:rsid w:val="0036106E"/>
    <w:rsid w:val="00367F3B"/>
    <w:rsid w:val="003728A8"/>
    <w:rsid w:val="00373012"/>
    <w:rsid w:val="00374FCF"/>
    <w:rsid w:val="00375471"/>
    <w:rsid w:val="003757A9"/>
    <w:rsid w:val="00380237"/>
    <w:rsid w:val="0038063D"/>
    <w:rsid w:val="00383E56"/>
    <w:rsid w:val="00384DE6"/>
    <w:rsid w:val="00384E8B"/>
    <w:rsid w:val="00390199"/>
    <w:rsid w:val="0039098C"/>
    <w:rsid w:val="00391387"/>
    <w:rsid w:val="00395F7F"/>
    <w:rsid w:val="003A17E6"/>
    <w:rsid w:val="003A2F0F"/>
    <w:rsid w:val="003A33DB"/>
    <w:rsid w:val="003A39E3"/>
    <w:rsid w:val="003A5C86"/>
    <w:rsid w:val="003A60E7"/>
    <w:rsid w:val="003A713D"/>
    <w:rsid w:val="003A73F8"/>
    <w:rsid w:val="003B35CC"/>
    <w:rsid w:val="003B68A1"/>
    <w:rsid w:val="003B74A5"/>
    <w:rsid w:val="003B7910"/>
    <w:rsid w:val="003C0205"/>
    <w:rsid w:val="003C0F3E"/>
    <w:rsid w:val="003C1F6A"/>
    <w:rsid w:val="003C2941"/>
    <w:rsid w:val="003C2B48"/>
    <w:rsid w:val="003C2D61"/>
    <w:rsid w:val="003C2E9C"/>
    <w:rsid w:val="003C5086"/>
    <w:rsid w:val="003C6016"/>
    <w:rsid w:val="003C7362"/>
    <w:rsid w:val="003C7E4C"/>
    <w:rsid w:val="003D16C0"/>
    <w:rsid w:val="003D1B57"/>
    <w:rsid w:val="003E232E"/>
    <w:rsid w:val="003E3ADB"/>
    <w:rsid w:val="003E485B"/>
    <w:rsid w:val="003E5285"/>
    <w:rsid w:val="003E6C85"/>
    <w:rsid w:val="003E76A7"/>
    <w:rsid w:val="003F36D3"/>
    <w:rsid w:val="003F371C"/>
    <w:rsid w:val="003F5205"/>
    <w:rsid w:val="003F6DA2"/>
    <w:rsid w:val="00401FBF"/>
    <w:rsid w:val="004046E5"/>
    <w:rsid w:val="00405AB8"/>
    <w:rsid w:val="004105A8"/>
    <w:rsid w:val="0041095F"/>
    <w:rsid w:val="00415051"/>
    <w:rsid w:val="00417612"/>
    <w:rsid w:val="0042005D"/>
    <w:rsid w:val="00422FB8"/>
    <w:rsid w:val="0042627A"/>
    <w:rsid w:val="00430E6D"/>
    <w:rsid w:val="00431EEC"/>
    <w:rsid w:val="004326ED"/>
    <w:rsid w:val="004342EC"/>
    <w:rsid w:val="004356BD"/>
    <w:rsid w:val="00437D80"/>
    <w:rsid w:val="004402E2"/>
    <w:rsid w:val="004413D6"/>
    <w:rsid w:val="004417B7"/>
    <w:rsid w:val="00443213"/>
    <w:rsid w:val="0044447E"/>
    <w:rsid w:val="00447CEA"/>
    <w:rsid w:val="00451655"/>
    <w:rsid w:val="00451E70"/>
    <w:rsid w:val="00452CD5"/>
    <w:rsid w:val="00453612"/>
    <w:rsid w:val="0045401E"/>
    <w:rsid w:val="00455513"/>
    <w:rsid w:val="0045589C"/>
    <w:rsid w:val="00457DEC"/>
    <w:rsid w:val="00457F42"/>
    <w:rsid w:val="00461133"/>
    <w:rsid w:val="00462963"/>
    <w:rsid w:val="004649FD"/>
    <w:rsid w:val="004673B1"/>
    <w:rsid w:val="004701F7"/>
    <w:rsid w:val="004719CA"/>
    <w:rsid w:val="00471E13"/>
    <w:rsid w:val="00472D08"/>
    <w:rsid w:val="00473343"/>
    <w:rsid w:val="00476264"/>
    <w:rsid w:val="004776D4"/>
    <w:rsid w:val="004804A4"/>
    <w:rsid w:val="00480DF9"/>
    <w:rsid w:val="004814C3"/>
    <w:rsid w:val="00483A81"/>
    <w:rsid w:val="004845D1"/>
    <w:rsid w:val="00484F29"/>
    <w:rsid w:val="00492204"/>
    <w:rsid w:val="004939A6"/>
    <w:rsid w:val="004958E3"/>
    <w:rsid w:val="004A1EA4"/>
    <w:rsid w:val="004A1F48"/>
    <w:rsid w:val="004A5C9F"/>
    <w:rsid w:val="004A6EC9"/>
    <w:rsid w:val="004B1594"/>
    <w:rsid w:val="004B3011"/>
    <w:rsid w:val="004B7CE4"/>
    <w:rsid w:val="004C0D64"/>
    <w:rsid w:val="004C1630"/>
    <w:rsid w:val="004C28EB"/>
    <w:rsid w:val="004D3639"/>
    <w:rsid w:val="004D5DE3"/>
    <w:rsid w:val="004E7307"/>
    <w:rsid w:val="004F1B15"/>
    <w:rsid w:val="004F29B0"/>
    <w:rsid w:val="004F518D"/>
    <w:rsid w:val="004F6049"/>
    <w:rsid w:val="004F6C1B"/>
    <w:rsid w:val="004F7BBA"/>
    <w:rsid w:val="004F7E06"/>
    <w:rsid w:val="0050198D"/>
    <w:rsid w:val="005029F5"/>
    <w:rsid w:val="0050506F"/>
    <w:rsid w:val="0050552A"/>
    <w:rsid w:val="005059B7"/>
    <w:rsid w:val="00505E33"/>
    <w:rsid w:val="00506509"/>
    <w:rsid w:val="00506EE0"/>
    <w:rsid w:val="00507BAA"/>
    <w:rsid w:val="00513170"/>
    <w:rsid w:val="005143C7"/>
    <w:rsid w:val="00517726"/>
    <w:rsid w:val="005208D1"/>
    <w:rsid w:val="00520A3D"/>
    <w:rsid w:val="0052180A"/>
    <w:rsid w:val="00522D7E"/>
    <w:rsid w:val="00525079"/>
    <w:rsid w:val="0052767F"/>
    <w:rsid w:val="00531618"/>
    <w:rsid w:val="0053217F"/>
    <w:rsid w:val="005321BA"/>
    <w:rsid w:val="00532792"/>
    <w:rsid w:val="0053438C"/>
    <w:rsid w:val="0054098C"/>
    <w:rsid w:val="00542E2F"/>
    <w:rsid w:val="0054606F"/>
    <w:rsid w:val="005462D2"/>
    <w:rsid w:val="005465B0"/>
    <w:rsid w:val="00546AB4"/>
    <w:rsid w:val="00547F18"/>
    <w:rsid w:val="00552FC5"/>
    <w:rsid w:val="005538DE"/>
    <w:rsid w:val="00554486"/>
    <w:rsid w:val="00555C3B"/>
    <w:rsid w:val="00562145"/>
    <w:rsid w:val="00564CA7"/>
    <w:rsid w:val="00570389"/>
    <w:rsid w:val="0057264B"/>
    <w:rsid w:val="005742FB"/>
    <w:rsid w:val="00576AD3"/>
    <w:rsid w:val="00580599"/>
    <w:rsid w:val="00581598"/>
    <w:rsid w:val="00583EB9"/>
    <w:rsid w:val="005858FD"/>
    <w:rsid w:val="00586696"/>
    <w:rsid w:val="005869AD"/>
    <w:rsid w:val="00590B28"/>
    <w:rsid w:val="00590BB0"/>
    <w:rsid w:val="00594692"/>
    <w:rsid w:val="00595BCC"/>
    <w:rsid w:val="005A7CD5"/>
    <w:rsid w:val="005B2EB3"/>
    <w:rsid w:val="005B3D2D"/>
    <w:rsid w:val="005B3E33"/>
    <w:rsid w:val="005B4E3E"/>
    <w:rsid w:val="005C234B"/>
    <w:rsid w:val="005C3AEC"/>
    <w:rsid w:val="005C64E6"/>
    <w:rsid w:val="005C66D9"/>
    <w:rsid w:val="005D01CB"/>
    <w:rsid w:val="005D2D1C"/>
    <w:rsid w:val="005D3C1E"/>
    <w:rsid w:val="005D5ACC"/>
    <w:rsid w:val="005D7ABB"/>
    <w:rsid w:val="005E0724"/>
    <w:rsid w:val="005E1C54"/>
    <w:rsid w:val="005F15FC"/>
    <w:rsid w:val="005F3BF7"/>
    <w:rsid w:val="005F6AE9"/>
    <w:rsid w:val="006011C9"/>
    <w:rsid w:val="00603148"/>
    <w:rsid w:val="00605AC6"/>
    <w:rsid w:val="00605D1E"/>
    <w:rsid w:val="0060799D"/>
    <w:rsid w:val="00610F6F"/>
    <w:rsid w:val="00613DFD"/>
    <w:rsid w:val="00615DF1"/>
    <w:rsid w:val="006162A2"/>
    <w:rsid w:val="00617171"/>
    <w:rsid w:val="00621E6E"/>
    <w:rsid w:val="00622F16"/>
    <w:rsid w:val="006238D0"/>
    <w:rsid w:val="006319D9"/>
    <w:rsid w:val="00631FDF"/>
    <w:rsid w:val="00633D3C"/>
    <w:rsid w:val="00634272"/>
    <w:rsid w:val="00641F96"/>
    <w:rsid w:val="00644F50"/>
    <w:rsid w:val="00645CD6"/>
    <w:rsid w:val="00646378"/>
    <w:rsid w:val="00647090"/>
    <w:rsid w:val="00647F4C"/>
    <w:rsid w:val="0065017E"/>
    <w:rsid w:val="00650568"/>
    <w:rsid w:val="006508DE"/>
    <w:rsid w:val="00651017"/>
    <w:rsid w:val="00651A57"/>
    <w:rsid w:val="006532D0"/>
    <w:rsid w:val="00655B61"/>
    <w:rsid w:val="006565CD"/>
    <w:rsid w:val="00660675"/>
    <w:rsid w:val="00660C0C"/>
    <w:rsid w:val="006618D2"/>
    <w:rsid w:val="00663848"/>
    <w:rsid w:val="00664889"/>
    <w:rsid w:val="0066609E"/>
    <w:rsid w:val="0066648D"/>
    <w:rsid w:val="00666C3F"/>
    <w:rsid w:val="00666C53"/>
    <w:rsid w:val="00670A4E"/>
    <w:rsid w:val="00670C73"/>
    <w:rsid w:val="00671161"/>
    <w:rsid w:val="00671B0C"/>
    <w:rsid w:val="0067338E"/>
    <w:rsid w:val="00674C23"/>
    <w:rsid w:val="00682588"/>
    <w:rsid w:val="00683889"/>
    <w:rsid w:val="006859E7"/>
    <w:rsid w:val="00690547"/>
    <w:rsid w:val="00691C8B"/>
    <w:rsid w:val="00694285"/>
    <w:rsid w:val="006942A3"/>
    <w:rsid w:val="00697AC4"/>
    <w:rsid w:val="006A1D41"/>
    <w:rsid w:val="006A4499"/>
    <w:rsid w:val="006B1027"/>
    <w:rsid w:val="006B1EDA"/>
    <w:rsid w:val="006B32C3"/>
    <w:rsid w:val="006B4565"/>
    <w:rsid w:val="006C2F78"/>
    <w:rsid w:val="006C6C53"/>
    <w:rsid w:val="006D0DA4"/>
    <w:rsid w:val="006D2C43"/>
    <w:rsid w:val="006D3097"/>
    <w:rsid w:val="006D33FC"/>
    <w:rsid w:val="006D463A"/>
    <w:rsid w:val="006D5530"/>
    <w:rsid w:val="006D639F"/>
    <w:rsid w:val="006D6579"/>
    <w:rsid w:val="006D7B6B"/>
    <w:rsid w:val="006E1457"/>
    <w:rsid w:val="006E1AC1"/>
    <w:rsid w:val="006E6FC4"/>
    <w:rsid w:val="006E72A1"/>
    <w:rsid w:val="006F1F41"/>
    <w:rsid w:val="006F5538"/>
    <w:rsid w:val="006F5FB3"/>
    <w:rsid w:val="006F6847"/>
    <w:rsid w:val="007009CB"/>
    <w:rsid w:val="00703C35"/>
    <w:rsid w:val="00710D59"/>
    <w:rsid w:val="00711134"/>
    <w:rsid w:val="00713B0A"/>
    <w:rsid w:val="00714306"/>
    <w:rsid w:val="00715E36"/>
    <w:rsid w:val="007204A6"/>
    <w:rsid w:val="00720C0B"/>
    <w:rsid w:val="00724C0A"/>
    <w:rsid w:val="007269A6"/>
    <w:rsid w:val="007300D2"/>
    <w:rsid w:val="00730AFE"/>
    <w:rsid w:val="00731725"/>
    <w:rsid w:val="007354CC"/>
    <w:rsid w:val="00737877"/>
    <w:rsid w:val="007405F7"/>
    <w:rsid w:val="00743E69"/>
    <w:rsid w:val="00745895"/>
    <w:rsid w:val="00750325"/>
    <w:rsid w:val="007542AE"/>
    <w:rsid w:val="00754ABD"/>
    <w:rsid w:val="007577C1"/>
    <w:rsid w:val="00760CB8"/>
    <w:rsid w:val="00761200"/>
    <w:rsid w:val="00761C1D"/>
    <w:rsid w:val="00763460"/>
    <w:rsid w:val="00763E99"/>
    <w:rsid w:val="00764418"/>
    <w:rsid w:val="00767789"/>
    <w:rsid w:val="00767CDD"/>
    <w:rsid w:val="0077012A"/>
    <w:rsid w:val="00773D1C"/>
    <w:rsid w:val="007741F8"/>
    <w:rsid w:val="0077464A"/>
    <w:rsid w:val="007746E0"/>
    <w:rsid w:val="00780B55"/>
    <w:rsid w:val="00781C7D"/>
    <w:rsid w:val="00782712"/>
    <w:rsid w:val="00782BDE"/>
    <w:rsid w:val="00783239"/>
    <w:rsid w:val="007840CD"/>
    <w:rsid w:val="007976AA"/>
    <w:rsid w:val="007A0F5E"/>
    <w:rsid w:val="007A5179"/>
    <w:rsid w:val="007A5897"/>
    <w:rsid w:val="007A5AE0"/>
    <w:rsid w:val="007A6BBB"/>
    <w:rsid w:val="007B49A1"/>
    <w:rsid w:val="007B7680"/>
    <w:rsid w:val="007C21ED"/>
    <w:rsid w:val="007C4268"/>
    <w:rsid w:val="007D140D"/>
    <w:rsid w:val="007D3DE3"/>
    <w:rsid w:val="007E12B1"/>
    <w:rsid w:val="007E209E"/>
    <w:rsid w:val="007E2162"/>
    <w:rsid w:val="007E2753"/>
    <w:rsid w:val="007E285C"/>
    <w:rsid w:val="007E4521"/>
    <w:rsid w:val="007E57BC"/>
    <w:rsid w:val="007F233E"/>
    <w:rsid w:val="007F3FA0"/>
    <w:rsid w:val="007F5821"/>
    <w:rsid w:val="007F6A35"/>
    <w:rsid w:val="007F7EBD"/>
    <w:rsid w:val="008002A6"/>
    <w:rsid w:val="008002A7"/>
    <w:rsid w:val="008007B5"/>
    <w:rsid w:val="00804A84"/>
    <w:rsid w:val="008050C5"/>
    <w:rsid w:val="00811783"/>
    <w:rsid w:val="008161FE"/>
    <w:rsid w:val="00817AC0"/>
    <w:rsid w:val="00823A6E"/>
    <w:rsid w:val="00824B2F"/>
    <w:rsid w:val="00825050"/>
    <w:rsid w:val="008275DB"/>
    <w:rsid w:val="00830993"/>
    <w:rsid w:val="00830FAF"/>
    <w:rsid w:val="008318F9"/>
    <w:rsid w:val="0083344D"/>
    <w:rsid w:val="00833E46"/>
    <w:rsid w:val="00834BE6"/>
    <w:rsid w:val="00835FD6"/>
    <w:rsid w:val="00836D34"/>
    <w:rsid w:val="008403AB"/>
    <w:rsid w:val="00843404"/>
    <w:rsid w:val="00846E0C"/>
    <w:rsid w:val="00847DC7"/>
    <w:rsid w:val="00847F18"/>
    <w:rsid w:val="00850ED2"/>
    <w:rsid w:val="0085129E"/>
    <w:rsid w:val="0085379F"/>
    <w:rsid w:val="008562EE"/>
    <w:rsid w:val="00856C3C"/>
    <w:rsid w:val="008570B3"/>
    <w:rsid w:val="0085732D"/>
    <w:rsid w:val="00860318"/>
    <w:rsid w:val="00862301"/>
    <w:rsid w:val="008654E7"/>
    <w:rsid w:val="008700B3"/>
    <w:rsid w:val="00872F74"/>
    <w:rsid w:val="00875C2A"/>
    <w:rsid w:val="00877FA5"/>
    <w:rsid w:val="00881090"/>
    <w:rsid w:val="00881882"/>
    <w:rsid w:val="008849F0"/>
    <w:rsid w:val="008855A2"/>
    <w:rsid w:val="008868D5"/>
    <w:rsid w:val="008900F4"/>
    <w:rsid w:val="00891921"/>
    <w:rsid w:val="00892B3E"/>
    <w:rsid w:val="0089306B"/>
    <w:rsid w:val="00896416"/>
    <w:rsid w:val="0089666D"/>
    <w:rsid w:val="008968E5"/>
    <w:rsid w:val="00897FBB"/>
    <w:rsid w:val="008A04C1"/>
    <w:rsid w:val="008A0CB6"/>
    <w:rsid w:val="008A0F25"/>
    <w:rsid w:val="008A1775"/>
    <w:rsid w:val="008A481D"/>
    <w:rsid w:val="008A542A"/>
    <w:rsid w:val="008A751A"/>
    <w:rsid w:val="008A75D2"/>
    <w:rsid w:val="008B0237"/>
    <w:rsid w:val="008B0DC5"/>
    <w:rsid w:val="008B4DBE"/>
    <w:rsid w:val="008B7962"/>
    <w:rsid w:val="008C047B"/>
    <w:rsid w:val="008C1855"/>
    <w:rsid w:val="008C3946"/>
    <w:rsid w:val="008C5837"/>
    <w:rsid w:val="008C60D7"/>
    <w:rsid w:val="008C7198"/>
    <w:rsid w:val="008D19BD"/>
    <w:rsid w:val="008D3034"/>
    <w:rsid w:val="008E02D3"/>
    <w:rsid w:val="008E0705"/>
    <w:rsid w:val="008E1E6D"/>
    <w:rsid w:val="008E2768"/>
    <w:rsid w:val="008E7BFA"/>
    <w:rsid w:val="008F014B"/>
    <w:rsid w:val="008F1482"/>
    <w:rsid w:val="008F7179"/>
    <w:rsid w:val="00901CA3"/>
    <w:rsid w:val="00903EFB"/>
    <w:rsid w:val="009054CC"/>
    <w:rsid w:val="00906FA3"/>
    <w:rsid w:val="00916642"/>
    <w:rsid w:val="00920B0F"/>
    <w:rsid w:val="00922531"/>
    <w:rsid w:val="00922B44"/>
    <w:rsid w:val="00923155"/>
    <w:rsid w:val="009306E0"/>
    <w:rsid w:val="00930AF9"/>
    <w:rsid w:val="009315E5"/>
    <w:rsid w:val="00931AEA"/>
    <w:rsid w:val="00934225"/>
    <w:rsid w:val="00936404"/>
    <w:rsid w:val="00940B19"/>
    <w:rsid w:val="0094124E"/>
    <w:rsid w:val="00944022"/>
    <w:rsid w:val="00946BA9"/>
    <w:rsid w:val="009477F6"/>
    <w:rsid w:val="00947EE6"/>
    <w:rsid w:val="009503A6"/>
    <w:rsid w:val="0095313C"/>
    <w:rsid w:val="00953932"/>
    <w:rsid w:val="00954E80"/>
    <w:rsid w:val="00955D1B"/>
    <w:rsid w:val="00957BC8"/>
    <w:rsid w:val="00963957"/>
    <w:rsid w:val="00963DB1"/>
    <w:rsid w:val="00965F04"/>
    <w:rsid w:val="009709F4"/>
    <w:rsid w:val="009717B8"/>
    <w:rsid w:val="00971C1C"/>
    <w:rsid w:val="00975FE4"/>
    <w:rsid w:val="00976C73"/>
    <w:rsid w:val="0098204E"/>
    <w:rsid w:val="00984DDB"/>
    <w:rsid w:val="009874F4"/>
    <w:rsid w:val="009A01B1"/>
    <w:rsid w:val="009A0878"/>
    <w:rsid w:val="009A09DA"/>
    <w:rsid w:val="009A15C8"/>
    <w:rsid w:val="009A2BE3"/>
    <w:rsid w:val="009A35B4"/>
    <w:rsid w:val="009A38B3"/>
    <w:rsid w:val="009A687F"/>
    <w:rsid w:val="009A726E"/>
    <w:rsid w:val="009B0FC0"/>
    <w:rsid w:val="009B1CDF"/>
    <w:rsid w:val="009B2F24"/>
    <w:rsid w:val="009B4AC3"/>
    <w:rsid w:val="009B732A"/>
    <w:rsid w:val="009C25E7"/>
    <w:rsid w:val="009C2CE5"/>
    <w:rsid w:val="009C46DE"/>
    <w:rsid w:val="009D2642"/>
    <w:rsid w:val="009D48F4"/>
    <w:rsid w:val="009D6204"/>
    <w:rsid w:val="009D7152"/>
    <w:rsid w:val="009E0846"/>
    <w:rsid w:val="009E311F"/>
    <w:rsid w:val="009E3266"/>
    <w:rsid w:val="009F23D6"/>
    <w:rsid w:val="009F2A76"/>
    <w:rsid w:val="009F7752"/>
    <w:rsid w:val="00A00000"/>
    <w:rsid w:val="00A004AC"/>
    <w:rsid w:val="00A01171"/>
    <w:rsid w:val="00A02231"/>
    <w:rsid w:val="00A02F7E"/>
    <w:rsid w:val="00A0670C"/>
    <w:rsid w:val="00A0707B"/>
    <w:rsid w:val="00A0710C"/>
    <w:rsid w:val="00A107CA"/>
    <w:rsid w:val="00A13239"/>
    <w:rsid w:val="00A1462F"/>
    <w:rsid w:val="00A1567B"/>
    <w:rsid w:val="00A16B2B"/>
    <w:rsid w:val="00A17A7D"/>
    <w:rsid w:val="00A20F7F"/>
    <w:rsid w:val="00A2456B"/>
    <w:rsid w:val="00A25CB1"/>
    <w:rsid w:val="00A25CD6"/>
    <w:rsid w:val="00A32FDC"/>
    <w:rsid w:val="00A33190"/>
    <w:rsid w:val="00A34861"/>
    <w:rsid w:val="00A37C94"/>
    <w:rsid w:val="00A43858"/>
    <w:rsid w:val="00A4532F"/>
    <w:rsid w:val="00A4760D"/>
    <w:rsid w:val="00A51B14"/>
    <w:rsid w:val="00A51C5F"/>
    <w:rsid w:val="00A54539"/>
    <w:rsid w:val="00A54BA6"/>
    <w:rsid w:val="00A553EB"/>
    <w:rsid w:val="00A605B8"/>
    <w:rsid w:val="00A625DC"/>
    <w:rsid w:val="00A62802"/>
    <w:rsid w:val="00A629D6"/>
    <w:rsid w:val="00A63AB0"/>
    <w:rsid w:val="00A63EC5"/>
    <w:rsid w:val="00A66B36"/>
    <w:rsid w:val="00A72AFC"/>
    <w:rsid w:val="00A7313F"/>
    <w:rsid w:val="00A7352A"/>
    <w:rsid w:val="00A757D3"/>
    <w:rsid w:val="00A76D82"/>
    <w:rsid w:val="00A81E84"/>
    <w:rsid w:val="00A85B03"/>
    <w:rsid w:val="00A85B6A"/>
    <w:rsid w:val="00A85C25"/>
    <w:rsid w:val="00A85CBB"/>
    <w:rsid w:val="00A87037"/>
    <w:rsid w:val="00A8726A"/>
    <w:rsid w:val="00A87B22"/>
    <w:rsid w:val="00A90790"/>
    <w:rsid w:val="00A9564B"/>
    <w:rsid w:val="00A973CF"/>
    <w:rsid w:val="00AA22EF"/>
    <w:rsid w:val="00AA3697"/>
    <w:rsid w:val="00AA5545"/>
    <w:rsid w:val="00AB14DA"/>
    <w:rsid w:val="00AB6BA1"/>
    <w:rsid w:val="00AB7464"/>
    <w:rsid w:val="00AC027F"/>
    <w:rsid w:val="00AC11BF"/>
    <w:rsid w:val="00AC13BA"/>
    <w:rsid w:val="00AC2EDB"/>
    <w:rsid w:val="00AC5321"/>
    <w:rsid w:val="00AC606E"/>
    <w:rsid w:val="00AD2761"/>
    <w:rsid w:val="00AD2DB2"/>
    <w:rsid w:val="00AD3496"/>
    <w:rsid w:val="00AD3C5D"/>
    <w:rsid w:val="00AD676B"/>
    <w:rsid w:val="00AE031D"/>
    <w:rsid w:val="00AE2376"/>
    <w:rsid w:val="00AE3500"/>
    <w:rsid w:val="00AE37C6"/>
    <w:rsid w:val="00AE437C"/>
    <w:rsid w:val="00AE5719"/>
    <w:rsid w:val="00AE6B98"/>
    <w:rsid w:val="00AF4A72"/>
    <w:rsid w:val="00AF4D91"/>
    <w:rsid w:val="00AF5729"/>
    <w:rsid w:val="00AF5734"/>
    <w:rsid w:val="00B04C7C"/>
    <w:rsid w:val="00B0651A"/>
    <w:rsid w:val="00B06ADA"/>
    <w:rsid w:val="00B07747"/>
    <w:rsid w:val="00B07B14"/>
    <w:rsid w:val="00B1337E"/>
    <w:rsid w:val="00B1377C"/>
    <w:rsid w:val="00B16FCB"/>
    <w:rsid w:val="00B17A95"/>
    <w:rsid w:val="00B17E2A"/>
    <w:rsid w:val="00B2054C"/>
    <w:rsid w:val="00B22A1E"/>
    <w:rsid w:val="00B25627"/>
    <w:rsid w:val="00B25B83"/>
    <w:rsid w:val="00B26DB9"/>
    <w:rsid w:val="00B26FC9"/>
    <w:rsid w:val="00B305B9"/>
    <w:rsid w:val="00B318E0"/>
    <w:rsid w:val="00B34E0C"/>
    <w:rsid w:val="00B36559"/>
    <w:rsid w:val="00B37A25"/>
    <w:rsid w:val="00B40D49"/>
    <w:rsid w:val="00B41D8C"/>
    <w:rsid w:val="00B44809"/>
    <w:rsid w:val="00B50080"/>
    <w:rsid w:val="00B51F8F"/>
    <w:rsid w:val="00B54594"/>
    <w:rsid w:val="00B55028"/>
    <w:rsid w:val="00B552A4"/>
    <w:rsid w:val="00B55856"/>
    <w:rsid w:val="00B63F88"/>
    <w:rsid w:val="00B67CF2"/>
    <w:rsid w:val="00B71065"/>
    <w:rsid w:val="00B739C4"/>
    <w:rsid w:val="00B76AB2"/>
    <w:rsid w:val="00B76D6E"/>
    <w:rsid w:val="00B8235E"/>
    <w:rsid w:val="00B83BC2"/>
    <w:rsid w:val="00B87C2B"/>
    <w:rsid w:val="00B92D73"/>
    <w:rsid w:val="00B93EC1"/>
    <w:rsid w:val="00B93EC8"/>
    <w:rsid w:val="00B9528D"/>
    <w:rsid w:val="00B95BC7"/>
    <w:rsid w:val="00B96337"/>
    <w:rsid w:val="00B97F51"/>
    <w:rsid w:val="00BA00CE"/>
    <w:rsid w:val="00BA03EE"/>
    <w:rsid w:val="00BA572E"/>
    <w:rsid w:val="00BA694F"/>
    <w:rsid w:val="00BA7CC7"/>
    <w:rsid w:val="00BB1EC2"/>
    <w:rsid w:val="00BB4295"/>
    <w:rsid w:val="00BC4859"/>
    <w:rsid w:val="00BC4A53"/>
    <w:rsid w:val="00BC6845"/>
    <w:rsid w:val="00BC6C31"/>
    <w:rsid w:val="00BD0054"/>
    <w:rsid w:val="00BD3F91"/>
    <w:rsid w:val="00BE0DB6"/>
    <w:rsid w:val="00BE1131"/>
    <w:rsid w:val="00BE1E64"/>
    <w:rsid w:val="00BE4814"/>
    <w:rsid w:val="00BE4EDA"/>
    <w:rsid w:val="00BE6502"/>
    <w:rsid w:val="00BF02C4"/>
    <w:rsid w:val="00BF0C90"/>
    <w:rsid w:val="00BF128F"/>
    <w:rsid w:val="00BF14E0"/>
    <w:rsid w:val="00BF5986"/>
    <w:rsid w:val="00C0368A"/>
    <w:rsid w:val="00C044F8"/>
    <w:rsid w:val="00C1090B"/>
    <w:rsid w:val="00C120D5"/>
    <w:rsid w:val="00C15A98"/>
    <w:rsid w:val="00C16ECC"/>
    <w:rsid w:val="00C173E2"/>
    <w:rsid w:val="00C17734"/>
    <w:rsid w:val="00C2040E"/>
    <w:rsid w:val="00C2072E"/>
    <w:rsid w:val="00C22697"/>
    <w:rsid w:val="00C2556C"/>
    <w:rsid w:val="00C30BF1"/>
    <w:rsid w:val="00C31926"/>
    <w:rsid w:val="00C32A0C"/>
    <w:rsid w:val="00C36B2D"/>
    <w:rsid w:val="00C43ACA"/>
    <w:rsid w:val="00C43B27"/>
    <w:rsid w:val="00C44890"/>
    <w:rsid w:val="00C44FB4"/>
    <w:rsid w:val="00C46847"/>
    <w:rsid w:val="00C4715B"/>
    <w:rsid w:val="00C516C7"/>
    <w:rsid w:val="00C527D0"/>
    <w:rsid w:val="00C52CD5"/>
    <w:rsid w:val="00C5377B"/>
    <w:rsid w:val="00C53ACE"/>
    <w:rsid w:val="00C6172B"/>
    <w:rsid w:val="00C62098"/>
    <w:rsid w:val="00C6503E"/>
    <w:rsid w:val="00C667BA"/>
    <w:rsid w:val="00C71101"/>
    <w:rsid w:val="00C71473"/>
    <w:rsid w:val="00C71AA6"/>
    <w:rsid w:val="00C71BF5"/>
    <w:rsid w:val="00C71D79"/>
    <w:rsid w:val="00C724B3"/>
    <w:rsid w:val="00C733CE"/>
    <w:rsid w:val="00C733DD"/>
    <w:rsid w:val="00C76054"/>
    <w:rsid w:val="00C80A0C"/>
    <w:rsid w:val="00C81547"/>
    <w:rsid w:val="00C84C87"/>
    <w:rsid w:val="00C9235E"/>
    <w:rsid w:val="00C923B4"/>
    <w:rsid w:val="00C929E1"/>
    <w:rsid w:val="00C93A7E"/>
    <w:rsid w:val="00C9572A"/>
    <w:rsid w:val="00CA2905"/>
    <w:rsid w:val="00CA3DC2"/>
    <w:rsid w:val="00CB5D10"/>
    <w:rsid w:val="00CB66C7"/>
    <w:rsid w:val="00CB6F7E"/>
    <w:rsid w:val="00CB7186"/>
    <w:rsid w:val="00CB77C8"/>
    <w:rsid w:val="00CB7E78"/>
    <w:rsid w:val="00CC0FCB"/>
    <w:rsid w:val="00CC19EE"/>
    <w:rsid w:val="00CC7B89"/>
    <w:rsid w:val="00CD2242"/>
    <w:rsid w:val="00CD367E"/>
    <w:rsid w:val="00CD59D7"/>
    <w:rsid w:val="00CE0050"/>
    <w:rsid w:val="00CE0954"/>
    <w:rsid w:val="00CE26C8"/>
    <w:rsid w:val="00CE43F6"/>
    <w:rsid w:val="00CE52D6"/>
    <w:rsid w:val="00CE697D"/>
    <w:rsid w:val="00CF0AB4"/>
    <w:rsid w:val="00CF11A7"/>
    <w:rsid w:val="00CF13F5"/>
    <w:rsid w:val="00CF183E"/>
    <w:rsid w:val="00CF4393"/>
    <w:rsid w:val="00CF4CEB"/>
    <w:rsid w:val="00D01954"/>
    <w:rsid w:val="00D02DED"/>
    <w:rsid w:val="00D04CA6"/>
    <w:rsid w:val="00D04EA3"/>
    <w:rsid w:val="00D07E8F"/>
    <w:rsid w:val="00D07F23"/>
    <w:rsid w:val="00D1062A"/>
    <w:rsid w:val="00D10DC1"/>
    <w:rsid w:val="00D11DE0"/>
    <w:rsid w:val="00D121F9"/>
    <w:rsid w:val="00D16127"/>
    <w:rsid w:val="00D207E7"/>
    <w:rsid w:val="00D21135"/>
    <w:rsid w:val="00D23201"/>
    <w:rsid w:val="00D23202"/>
    <w:rsid w:val="00D26A83"/>
    <w:rsid w:val="00D32248"/>
    <w:rsid w:val="00D32D9C"/>
    <w:rsid w:val="00D3567A"/>
    <w:rsid w:val="00D419B4"/>
    <w:rsid w:val="00D41D70"/>
    <w:rsid w:val="00D423A4"/>
    <w:rsid w:val="00D44E9F"/>
    <w:rsid w:val="00D460E4"/>
    <w:rsid w:val="00D470CF"/>
    <w:rsid w:val="00D50DA2"/>
    <w:rsid w:val="00D52EA2"/>
    <w:rsid w:val="00D531FA"/>
    <w:rsid w:val="00D56BD6"/>
    <w:rsid w:val="00D56E88"/>
    <w:rsid w:val="00D5707A"/>
    <w:rsid w:val="00D60377"/>
    <w:rsid w:val="00D61890"/>
    <w:rsid w:val="00D67A5A"/>
    <w:rsid w:val="00D67B44"/>
    <w:rsid w:val="00D715B0"/>
    <w:rsid w:val="00D739E2"/>
    <w:rsid w:val="00D77011"/>
    <w:rsid w:val="00D80454"/>
    <w:rsid w:val="00D82455"/>
    <w:rsid w:val="00D82DAD"/>
    <w:rsid w:val="00D915BA"/>
    <w:rsid w:val="00D917DF"/>
    <w:rsid w:val="00D93173"/>
    <w:rsid w:val="00D95FC6"/>
    <w:rsid w:val="00DA02EE"/>
    <w:rsid w:val="00DA05D7"/>
    <w:rsid w:val="00DA06E9"/>
    <w:rsid w:val="00DA099C"/>
    <w:rsid w:val="00DA732B"/>
    <w:rsid w:val="00DB0D89"/>
    <w:rsid w:val="00DB36C1"/>
    <w:rsid w:val="00DB3AE7"/>
    <w:rsid w:val="00DB543E"/>
    <w:rsid w:val="00DB68C4"/>
    <w:rsid w:val="00DC075A"/>
    <w:rsid w:val="00DC0B44"/>
    <w:rsid w:val="00DC0DAF"/>
    <w:rsid w:val="00DC1672"/>
    <w:rsid w:val="00DC4C52"/>
    <w:rsid w:val="00DC6951"/>
    <w:rsid w:val="00DD3243"/>
    <w:rsid w:val="00DD3661"/>
    <w:rsid w:val="00DD5F13"/>
    <w:rsid w:val="00DD6287"/>
    <w:rsid w:val="00DE0479"/>
    <w:rsid w:val="00DE1137"/>
    <w:rsid w:val="00DE4305"/>
    <w:rsid w:val="00DE66A3"/>
    <w:rsid w:val="00DE689D"/>
    <w:rsid w:val="00DE7956"/>
    <w:rsid w:val="00DE7B94"/>
    <w:rsid w:val="00DE7FE9"/>
    <w:rsid w:val="00DF010F"/>
    <w:rsid w:val="00DF0191"/>
    <w:rsid w:val="00DF4821"/>
    <w:rsid w:val="00DF4DC4"/>
    <w:rsid w:val="00E0422F"/>
    <w:rsid w:val="00E0439E"/>
    <w:rsid w:val="00E059C9"/>
    <w:rsid w:val="00E05B5B"/>
    <w:rsid w:val="00E05B67"/>
    <w:rsid w:val="00E07AFC"/>
    <w:rsid w:val="00E117C4"/>
    <w:rsid w:val="00E13D5E"/>
    <w:rsid w:val="00E14F1B"/>
    <w:rsid w:val="00E16284"/>
    <w:rsid w:val="00E16A92"/>
    <w:rsid w:val="00E16EDE"/>
    <w:rsid w:val="00E17AF5"/>
    <w:rsid w:val="00E21A34"/>
    <w:rsid w:val="00E22179"/>
    <w:rsid w:val="00E230FC"/>
    <w:rsid w:val="00E23A83"/>
    <w:rsid w:val="00E258ED"/>
    <w:rsid w:val="00E27AF7"/>
    <w:rsid w:val="00E31C87"/>
    <w:rsid w:val="00E3258F"/>
    <w:rsid w:val="00E415B1"/>
    <w:rsid w:val="00E41E3B"/>
    <w:rsid w:val="00E42833"/>
    <w:rsid w:val="00E43515"/>
    <w:rsid w:val="00E45B5C"/>
    <w:rsid w:val="00E51CBE"/>
    <w:rsid w:val="00E54A1A"/>
    <w:rsid w:val="00E559D7"/>
    <w:rsid w:val="00E570C6"/>
    <w:rsid w:val="00E57E5C"/>
    <w:rsid w:val="00E62113"/>
    <w:rsid w:val="00E6273A"/>
    <w:rsid w:val="00E63800"/>
    <w:rsid w:val="00E66AB5"/>
    <w:rsid w:val="00E67400"/>
    <w:rsid w:val="00E709E4"/>
    <w:rsid w:val="00E773D1"/>
    <w:rsid w:val="00E80D7A"/>
    <w:rsid w:val="00EA1C49"/>
    <w:rsid w:val="00EA2A99"/>
    <w:rsid w:val="00EA3BE3"/>
    <w:rsid w:val="00EA495B"/>
    <w:rsid w:val="00EA6208"/>
    <w:rsid w:val="00EA62B1"/>
    <w:rsid w:val="00EA7470"/>
    <w:rsid w:val="00EA7AC6"/>
    <w:rsid w:val="00EA7E97"/>
    <w:rsid w:val="00EB134A"/>
    <w:rsid w:val="00EB251D"/>
    <w:rsid w:val="00EB416D"/>
    <w:rsid w:val="00EB5C04"/>
    <w:rsid w:val="00EB734E"/>
    <w:rsid w:val="00EC129A"/>
    <w:rsid w:val="00EC1552"/>
    <w:rsid w:val="00EC1EE3"/>
    <w:rsid w:val="00EC38A2"/>
    <w:rsid w:val="00EC41C7"/>
    <w:rsid w:val="00EC650D"/>
    <w:rsid w:val="00EC6B09"/>
    <w:rsid w:val="00ED12A5"/>
    <w:rsid w:val="00ED1F11"/>
    <w:rsid w:val="00ED2A28"/>
    <w:rsid w:val="00ED4827"/>
    <w:rsid w:val="00ED4CC7"/>
    <w:rsid w:val="00EE02C2"/>
    <w:rsid w:val="00EE0495"/>
    <w:rsid w:val="00EE0516"/>
    <w:rsid w:val="00EE0A5D"/>
    <w:rsid w:val="00EE35C0"/>
    <w:rsid w:val="00EE44A2"/>
    <w:rsid w:val="00EE4F24"/>
    <w:rsid w:val="00EE5121"/>
    <w:rsid w:val="00EE58A7"/>
    <w:rsid w:val="00EE7F7B"/>
    <w:rsid w:val="00EF07EF"/>
    <w:rsid w:val="00EF372C"/>
    <w:rsid w:val="00EF409A"/>
    <w:rsid w:val="00EF6C53"/>
    <w:rsid w:val="00F017D7"/>
    <w:rsid w:val="00F0249A"/>
    <w:rsid w:val="00F02D0A"/>
    <w:rsid w:val="00F02E26"/>
    <w:rsid w:val="00F056D8"/>
    <w:rsid w:val="00F1248C"/>
    <w:rsid w:val="00F129DB"/>
    <w:rsid w:val="00F13037"/>
    <w:rsid w:val="00F16A61"/>
    <w:rsid w:val="00F20109"/>
    <w:rsid w:val="00F20E59"/>
    <w:rsid w:val="00F21E19"/>
    <w:rsid w:val="00F22CB2"/>
    <w:rsid w:val="00F243EC"/>
    <w:rsid w:val="00F24D79"/>
    <w:rsid w:val="00F26D6E"/>
    <w:rsid w:val="00F325A4"/>
    <w:rsid w:val="00F32E73"/>
    <w:rsid w:val="00F332C8"/>
    <w:rsid w:val="00F339C9"/>
    <w:rsid w:val="00F34124"/>
    <w:rsid w:val="00F35E84"/>
    <w:rsid w:val="00F37399"/>
    <w:rsid w:val="00F45E2B"/>
    <w:rsid w:val="00F502D6"/>
    <w:rsid w:val="00F525D4"/>
    <w:rsid w:val="00F5524B"/>
    <w:rsid w:val="00F55691"/>
    <w:rsid w:val="00F66967"/>
    <w:rsid w:val="00F67994"/>
    <w:rsid w:val="00F72B0F"/>
    <w:rsid w:val="00F7359B"/>
    <w:rsid w:val="00F73798"/>
    <w:rsid w:val="00F74CC1"/>
    <w:rsid w:val="00F74E8F"/>
    <w:rsid w:val="00F761C3"/>
    <w:rsid w:val="00F772C1"/>
    <w:rsid w:val="00F800F8"/>
    <w:rsid w:val="00F80806"/>
    <w:rsid w:val="00F8138B"/>
    <w:rsid w:val="00F826E4"/>
    <w:rsid w:val="00F83D5A"/>
    <w:rsid w:val="00F862AA"/>
    <w:rsid w:val="00F86E64"/>
    <w:rsid w:val="00F8773A"/>
    <w:rsid w:val="00F87C96"/>
    <w:rsid w:val="00F91463"/>
    <w:rsid w:val="00F914D9"/>
    <w:rsid w:val="00F93EA9"/>
    <w:rsid w:val="00F9636D"/>
    <w:rsid w:val="00F96EA7"/>
    <w:rsid w:val="00F97023"/>
    <w:rsid w:val="00FA08FA"/>
    <w:rsid w:val="00FA0F6F"/>
    <w:rsid w:val="00FA2A9A"/>
    <w:rsid w:val="00FA2E28"/>
    <w:rsid w:val="00FA3108"/>
    <w:rsid w:val="00FA3268"/>
    <w:rsid w:val="00FA3358"/>
    <w:rsid w:val="00FA3CC8"/>
    <w:rsid w:val="00FA6EC4"/>
    <w:rsid w:val="00FB029C"/>
    <w:rsid w:val="00FB1BE9"/>
    <w:rsid w:val="00FB1D70"/>
    <w:rsid w:val="00FB1FD0"/>
    <w:rsid w:val="00FB362A"/>
    <w:rsid w:val="00FB4BB0"/>
    <w:rsid w:val="00FB5A47"/>
    <w:rsid w:val="00FB6301"/>
    <w:rsid w:val="00FB6542"/>
    <w:rsid w:val="00FB69FF"/>
    <w:rsid w:val="00FC13DA"/>
    <w:rsid w:val="00FC3F96"/>
    <w:rsid w:val="00FC6BA1"/>
    <w:rsid w:val="00FD0BA8"/>
    <w:rsid w:val="00FD1457"/>
    <w:rsid w:val="00FD2200"/>
    <w:rsid w:val="00FD3A7F"/>
    <w:rsid w:val="00FD3C27"/>
    <w:rsid w:val="00FE119A"/>
    <w:rsid w:val="00FE1AC2"/>
    <w:rsid w:val="00FE2146"/>
    <w:rsid w:val="00FE232A"/>
    <w:rsid w:val="00FE5F8E"/>
    <w:rsid w:val="00FE6115"/>
    <w:rsid w:val="00FE7803"/>
    <w:rsid w:val="00FF3AB1"/>
    <w:rsid w:val="00FF61AE"/>
    <w:rsid w:val="00FF6B9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Signature"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HTML Variable"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1C87"/>
    <w:pPr>
      <w:spacing w:before="120" w:line="288" w:lineRule="auto"/>
      <w:ind w:left="284" w:firstLine="340"/>
      <w:jc w:val="both"/>
    </w:pPr>
    <w:rPr>
      <w:sz w:val="22"/>
      <w:szCs w:val="24"/>
    </w:rPr>
  </w:style>
  <w:style w:type="paragraph" w:styleId="Nadpis1">
    <w:name w:val="heading 1"/>
    <w:basedOn w:val="Normln"/>
    <w:next w:val="Normln"/>
    <w:qFormat/>
    <w:rsid w:val="001A077A"/>
    <w:pPr>
      <w:keepNext/>
      <w:numPr>
        <w:numId w:val="27"/>
      </w:numPr>
      <w:spacing w:before="480" w:after="240"/>
      <w:ind w:left="709" w:hanging="709"/>
      <w:outlineLvl w:val="0"/>
    </w:pPr>
    <w:rPr>
      <w:b/>
      <w:bCs/>
      <w:i/>
      <w:kern w:val="32"/>
      <w:sz w:val="32"/>
      <w:szCs w:val="32"/>
    </w:rPr>
  </w:style>
  <w:style w:type="paragraph" w:styleId="Nadpis2">
    <w:name w:val="heading 2"/>
    <w:basedOn w:val="Normln"/>
    <w:next w:val="Normln"/>
    <w:link w:val="Nadpis2Char"/>
    <w:qFormat/>
    <w:rsid w:val="001A077A"/>
    <w:pPr>
      <w:keepNext/>
      <w:numPr>
        <w:ilvl w:val="1"/>
        <w:numId w:val="27"/>
      </w:numPr>
      <w:spacing w:before="360" w:after="240"/>
      <w:ind w:left="709" w:hanging="709"/>
      <w:outlineLvl w:val="1"/>
    </w:pPr>
    <w:rPr>
      <w:b/>
      <w:bCs/>
      <w:i/>
      <w:iCs/>
      <w:sz w:val="24"/>
      <w:szCs w:val="28"/>
    </w:rPr>
  </w:style>
  <w:style w:type="paragraph" w:styleId="Nadpis3">
    <w:name w:val="heading 3"/>
    <w:basedOn w:val="Normln"/>
    <w:next w:val="Normln"/>
    <w:link w:val="Nadpis3Char"/>
    <w:unhideWhenUsed/>
    <w:rsid w:val="002157B0"/>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rsid w:val="00743E6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adpis1"/>
    <w:next w:val="Nadpis2"/>
    <w:autoRedefine/>
    <w:uiPriority w:val="39"/>
    <w:rsid w:val="00C724B3"/>
    <w:pPr>
      <w:keepNext w:val="0"/>
      <w:numPr>
        <w:numId w:val="0"/>
      </w:numPr>
      <w:spacing w:before="240" w:after="120"/>
      <w:ind w:firstLine="340"/>
      <w:jc w:val="left"/>
      <w:outlineLvl w:val="9"/>
    </w:pPr>
    <w:rPr>
      <w:rFonts w:asciiTheme="minorHAnsi" w:hAnsiTheme="minorHAnsi" w:cstheme="minorHAnsi"/>
      <w:i w:val="0"/>
      <w:kern w:val="0"/>
      <w:sz w:val="20"/>
      <w:szCs w:val="20"/>
    </w:rPr>
  </w:style>
  <w:style w:type="paragraph" w:styleId="Zhlav">
    <w:name w:val="header"/>
    <w:basedOn w:val="Normln"/>
    <w:rsid w:val="0089666D"/>
    <w:pPr>
      <w:tabs>
        <w:tab w:val="center" w:pos="4536"/>
        <w:tab w:val="right" w:pos="9072"/>
      </w:tabs>
    </w:pPr>
    <w:rPr>
      <w:sz w:val="20"/>
      <w:szCs w:val="20"/>
    </w:rPr>
  </w:style>
  <w:style w:type="paragraph" w:styleId="Zpat">
    <w:name w:val="footer"/>
    <w:basedOn w:val="Normln"/>
    <w:rsid w:val="00647090"/>
    <w:pPr>
      <w:tabs>
        <w:tab w:val="center" w:pos="4536"/>
        <w:tab w:val="right" w:pos="9072"/>
      </w:tabs>
    </w:pPr>
  </w:style>
  <w:style w:type="character" w:styleId="slostrnky">
    <w:name w:val="page number"/>
    <w:basedOn w:val="Standardnpsmoodstavce"/>
    <w:rsid w:val="00647090"/>
  </w:style>
  <w:style w:type="character" w:styleId="Hypertextovodkaz">
    <w:name w:val="Hyperlink"/>
    <w:basedOn w:val="Standardnpsmoodstavce"/>
    <w:uiPriority w:val="99"/>
    <w:rsid w:val="00AF4D91"/>
    <w:rPr>
      <w:color w:val="0000FF"/>
      <w:u w:val="single"/>
    </w:rPr>
  </w:style>
  <w:style w:type="character" w:styleId="Sledovanodkaz">
    <w:name w:val="FollowedHyperlink"/>
    <w:basedOn w:val="Standardnpsmoodstavce"/>
    <w:uiPriority w:val="99"/>
    <w:rsid w:val="00AF4D91"/>
    <w:rPr>
      <w:color w:val="800080"/>
      <w:u w:val="single"/>
    </w:rPr>
  </w:style>
  <w:style w:type="character" w:customStyle="1" w:styleId="Nadpis2Char">
    <w:name w:val="Nadpis 2 Char"/>
    <w:basedOn w:val="Standardnpsmoodstavce"/>
    <w:link w:val="Nadpis2"/>
    <w:rsid w:val="001A077A"/>
    <w:rPr>
      <w:b/>
      <w:bCs/>
      <w:i/>
      <w:iCs/>
      <w:sz w:val="24"/>
      <w:szCs w:val="28"/>
    </w:rPr>
  </w:style>
  <w:style w:type="paragraph" w:styleId="Zkladntextodsazen2">
    <w:name w:val="Body Text Indent 2"/>
    <w:basedOn w:val="Normln"/>
    <w:rsid w:val="00F914D9"/>
    <w:pPr>
      <w:ind w:firstLine="540"/>
    </w:pPr>
  </w:style>
  <w:style w:type="character" w:customStyle="1" w:styleId="Nadpis3Char">
    <w:name w:val="Nadpis 3 Char"/>
    <w:basedOn w:val="Standardnpsmoodstavce"/>
    <w:link w:val="Nadpis3"/>
    <w:rsid w:val="002157B0"/>
    <w:rPr>
      <w:rFonts w:ascii="Cambria" w:eastAsia="Times New Roman" w:hAnsi="Cambria" w:cs="Times New Roman"/>
      <w:b/>
      <w:bCs/>
      <w:sz w:val="26"/>
      <w:szCs w:val="26"/>
    </w:rPr>
  </w:style>
  <w:style w:type="paragraph" w:customStyle="1" w:styleId="podnadpis1">
    <w:name w:val="podnadpis 1"/>
    <w:basedOn w:val="Normln"/>
    <w:next w:val="Normln"/>
    <w:link w:val="podnadpis1Char"/>
    <w:qFormat/>
    <w:rsid w:val="00D715B0"/>
    <w:pPr>
      <w:keepNext/>
      <w:numPr>
        <w:numId w:val="25"/>
      </w:numPr>
      <w:spacing w:before="240"/>
    </w:pPr>
    <w:rPr>
      <w:b/>
      <w:i/>
      <w:iCs/>
      <w:szCs w:val="20"/>
    </w:rPr>
  </w:style>
  <w:style w:type="paragraph" w:customStyle="1" w:styleId="TEXT">
    <w:name w:val="TEXT"/>
    <w:basedOn w:val="Normln"/>
    <w:qFormat/>
    <w:rsid w:val="00D21135"/>
    <w:pPr>
      <w:ind w:firstLine="284"/>
    </w:pPr>
    <w:rPr>
      <w:szCs w:val="20"/>
    </w:rPr>
  </w:style>
  <w:style w:type="numbering" w:customStyle="1" w:styleId="Odrazky">
    <w:name w:val="Odrazky"/>
    <w:basedOn w:val="Bezseznamu"/>
    <w:rsid w:val="00D21135"/>
    <w:pPr>
      <w:numPr>
        <w:numId w:val="7"/>
      </w:numPr>
    </w:pPr>
  </w:style>
  <w:style w:type="paragraph" w:customStyle="1" w:styleId="nazevtabulky">
    <w:name w:val="nazev tabulky"/>
    <w:basedOn w:val="TEXT"/>
    <w:rsid w:val="00B36559"/>
  </w:style>
  <w:style w:type="paragraph" w:customStyle="1" w:styleId="tabulkatitulek">
    <w:name w:val="tabulka titulek"/>
    <w:basedOn w:val="TEXT"/>
    <w:autoRedefine/>
    <w:rsid w:val="006C6C53"/>
    <w:pPr>
      <w:ind w:firstLine="0"/>
    </w:pPr>
    <w:rPr>
      <w:rFonts w:ascii="Arial" w:hAnsi="Arial"/>
      <w:sz w:val="20"/>
    </w:rPr>
  </w:style>
  <w:style w:type="paragraph" w:styleId="Normlnweb">
    <w:name w:val="Normal (Web)"/>
    <w:basedOn w:val="Normln"/>
    <w:rsid w:val="001E33C5"/>
  </w:style>
  <w:style w:type="paragraph" w:styleId="Textbubliny">
    <w:name w:val="Balloon Text"/>
    <w:basedOn w:val="Normln"/>
    <w:link w:val="TextbublinyChar"/>
    <w:rsid w:val="00B41D8C"/>
    <w:rPr>
      <w:rFonts w:ascii="Tahoma" w:hAnsi="Tahoma" w:cs="Tahoma"/>
      <w:sz w:val="16"/>
      <w:szCs w:val="16"/>
    </w:rPr>
  </w:style>
  <w:style w:type="character" w:customStyle="1" w:styleId="TextbublinyChar">
    <w:name w:val="Text bubliny Char"/>
    <w:basedOn w:val="Standardnpsmoodstavce"/>
    <w:link w:val="Textbubliny"/>
    <w:rsid w:val="00B41D8C"/>
    <w:rPr>
      <w:rFonts w:ascii="Tahoma" w:hAnsi="Tahoma" w:cs="Tahoma"/>
      <w:sz w:val="16"/>
      <w:szCs w:val="16"/>
    </w:rPr>
  </w:style>
  <w:style w:type="paragraph" w:styleId="Odstavecseseznamem">
    <w:name w:val="List Paragraph"/>
    <w:basedOn w:val="Normln"/>
    <w:uiPriority w:val="34"/>
    <w:qFormat/>
    <w:rsid w:val="007C4268"/>
    <w:pPr>
      <w:ind w:left="720"/>
      <w:contextualSpacing/>
    </w:pPr>
  </w:style>
  <w:style w:type="character" w:customStyle="1" w:styleId="Nadpis4Char">
    <w:name w:val="Nadpis 4 Char"/>
    <w:basedOn w:val="Standardnpsmoodstavce"/>
    <w:link w:val="Nadpis4"/>
    <w:rsid w:val="00743E69"/>
    <w:rPr>
      <w:rFonts w:asciiTheme="majorHAnsi" w:eastAsiaTheme="majorEastAsia" w:hAnsiTheme="majorHAnsi" w:cstheme="majorBidi"/>
      <w:b/>
      <w:bCs/>
      <w:i/>
      <w:iCs/>
      <w:color w:val="4F81BD" w:themeColor="accent1"/>
      <w:sz w:val="24"/>
      <w:szCs w:val="24"/>
    </w:rPr>
  </w:style>
  <w:style w:type="character" w:styleId="Zvraznn">
    <w:name w:val="Emphasis"/>
    <w:basedOn w:val="Standardnpsmoodstavce"/>
    <w:qFormat/>
    <w:rsid w:val="00743E69"/>
    <w:rPr>
      <w:i/>
      <w:iCs/>
    </w:rPr>
  </w:style>
  <w:style w:type="paragraph" w:styleId="Podpis">
    <w:name w:val="Signature"/>
    <w:basedOn w:val="Normln"/>
    <w:link w:val="PodpisChar"/>
    <w:qFormat/>
    <w:rsid w:val="00291DC8"/>
    <w:pPr>
      <w:spacing w:before="720" w:line="360" w:lineRule="auto"/>
      <w:ind w:left="4253"/>
    </w:pPr>
  </w:style>
  <w:style w:type="character" w:customStyle="1" w:styleId="PodpisChar">
    <w:name w:val="Podpis Char"/>
    <w:basedOn w:val="Standardnpsmoodstavce"/>
    <w:link w:val="Podpis"/>
    <w:rsid w:val="00291DC8"/>
    <w:rPr>
      <w:sz w:val="24"/>
      <w:szCs w:val="24"/>
    </w:rPr>
  </w:style>
  <w:style w:type="paragraph" w:customStyle="1" w:styleId="StylArialCE65bVlevo01cmPrvndek055ch">
    <w:name w:val="Styl Arial CE 6.5 b. Vlevo:  0.1 cm První řádek:  0.55 ch"/>
    <w:basedOn w:val="Normln"/>
    <w:rsid w:val="00C32A0C"/>
    <w:pPr>
      <w:ind w:left="57"/>
    </w:pPr>
    <w:rPr>
      <w:rFonts w:ascii="Arial CE" w:hAnsi="Arial CE"/>
      <w:sz w:val="13"/>
      <w:szCs w:val="20"/>
    </w:rPr>
  </w:style>
  <w:style w:type="paragraph" w:customStyle="1" w:styleId="StylArialCE65bPrvndek1ch">
    <w:name w:val="Styl Arial CE 6.5 b. První řádek:  1 ch"/>
    <w:basedOn w:val="Normln"/>
    <w:rsid w:val="0050198D"/>
    <w:rPr>
      <w:rFonts w:ascii="Arial CE" w:hAnsi="Arial CE"/>
      <w:sz w:val="13"/>
      <w:szCs w:val="20"/>
    </w:rPr>
  </w:style>
  <w:style w:type="character" w:styleId="Siln">
    <w:name w:val="Strong"/>
    <w:basedOn w:val="Standardnpsmoodstavce"/>
    <w:uiPriority w:val="22"/>
    <w:qFormat/>
    <w:rsid w:val="005465B0"/>
    <w:rPr>
      <w:b/>
      <w:bCs/>
    </w:rPr>
  </w:style>
  <w:style w:type="paragraph" w:customStyle="1" w:styleId="xl65">
    <w:name w:val="xl65"/>
    <w:basedOn w:val="Normln"/>
    <w:rsid w:val="00276D4A"/>
    <w:pPr>
      <w:spacing w:before="100" w:beforeAutospacing="1" w:after="100" w:afterAutospacing="1"/>
      <w:textAlignment w:val="top"/>
    </w:pPr>
    <w:rPr>
      <w:sz w:val="16"/>
      <w:szCs w:val="16"/>
    </w:rPr>
  </w:style>
  <w:style w:type="paragraph" w:customStyle="1" w:styleId="xl66">
    <w:name w:val="xl66"/>
    <w:basedOn w:val="Normln"/>
    <w:rsid w:val="00276D4A"/>
    <w:pPr>
      <w:spacing w:before="100" w:beforeAutospacing="1" w:after="100" w:afterAutospacing="1"/>
    </w:pPr>
    <w:rPr>
      <w:sz w:val="16"/>
      <w:szCs w:val="16"/>
    </w:rPr>
  </w:style>
  <w:style w:type="paragraph" w:customStyle="1" w:styleId="xl67">
    <w:name w:val="xl67"/>
    <w:basedOn w:val="Normln"/>
    <w:rsid w:val="00276D4A"/>
    <w:pPr>
      <w:spacing w:before="100" w:beforeAutospacing="1" w:after="100" w:afterAutospacing="1"/>
      <w:textAlignment w:val="top"/>
    </w:pPr>
    <w:rPr>
      <w:sz w:val="16"/>
      <w:szCs w:val="16"/>
    </w:rPr>
  </w:style>
  <w:style w:type="paragraph" w:customStyle="1" w:styleId="xl68">
    <w:name w:val="xl68"/>
    <w:basedOn w:val="Normln"/>
    <w:rsid w:val="00276D4A"/>
    <w:pPr>
      <w:spacing w:before="100" w:beforeAutospacing="1" w:after="100" w:afterAutospacing="1"/>
    </w:pPr>
    <w:rPr>
      <w:sz w:val="16"/>
      <w:szCs w:val="16"/>
    </w:rPr>
  </w:style>
  <w:style w:type="paragraph" w:customStyle="1" w:styleId="xl69">
    <w:name w:val="xl69"/>
    <w:basedOn w:val="Normln"/>
    <w:rsid w:val="00276D4A"/>
    <w:pPr>
      <w:pBdr>
        <w:bottom w:val="single" w:sz="4" w:space="0" w:color="4F81BD"/>
      </w:pBdr>
      <w:spacing w:before="100" w:beforeAutospacing="1" w:after="100" w:afterAutospacing="1"/>
      <w:jc w:val="center"/>
      <w:textAlignment w:val="top"/>
    </w:pPr>
    <w:rPr>
      <w:b/>
      <w:bCs/>
      <w:sz w:val="16"/>
      <w:szCs w:val="16"/>
    </w:rPr>
  </w:style>
  <w:style w:type="paragraph" w:customStyle="1" w:styleId="xl70">
    <w:name w:val="xl70"/>
    <w:basedOn w:val="Normln"/>
    <w:rsid w:val="00276D4A"/>
    <w:pPr>
      <w:pBdr>
        <w:bottom w:val="single" w:sz="4" w:space="0" w:color="4F81BD"/>
      </w:pBdr>
      <w:spacing w:before="100" w:beforeAutospacing="1" w:after="100" w:afterAutospacing="1"/>
      <w:jc w:val="center"/>
    </w:pPr>
    <w:rPr>
      <w:b/>
      <w:bCs/>
      <w:sz w:val="16"/>
      <w:szCs w:val="16"/>
    </w:rPr>
  </w:style>
  <w:style w:type="table" w:styleId="Jednoduchtabulka3">
    <w:name w:val="Table Simple 3"/>
    <w:basedOn w:val="Normlntabulka"/>
    <w:rsid w:val="00A2456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rsid w:val="00A2456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3">
    <w:name w:val="Table Classic 3"/>
    <w:basedOn w:val="Normlntabulka"/>
    <w:rsid w:val="00A2456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ulkajakoseznam4">
    <w:name w:val="Table List 4"/>
    <w:basedOn w:val="Normlntabulka"/>
    <w:rsid w:val="00A2456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xl63">
    <w:name w:val="xl63"/>
    <w:basedOn w:val="Normln"/>
    <w:rsid w:val="00A2456B"/>
    <w:pPr>
      <w:pBdr>
        <w:bottom w:val="single" w:sz="4" w:space="0" w:color="DBE5F1"/>
      </w:pBdr>
      <w:spacing w:before="100" w:beforeAutospacing="1" w:after="100" w:afterAutospacing="1"/>
      <w:textAlignment w:val="top"/>
    </w:pPr>
    <w:rPr>
      <w:sz w:val="16"/>
      <w:szCs w:val="16"/>
    </w:rPr>
  </w:style>
  <w:style w:type="paragraph" w:customStyle="1" w:styleId="xl64">
    <w:name w:val="xl64"/>
    <w:basedOn w:val="Normln"/>
    <w:rsid w:val="00A2456B"/>
    <w:pPr>
      <w:pBdr>
        <w:bottom w:val="single" w:sz="4" w:space="0" w:color="DBE5F1"/>
      </w:pBdr>
      <w:spacing w:before="100" w:beforeAutospacing="1" w:after="100" w:afterAutospacing="1"/>
      <w:textAlignment w:val="top"/>
    </w:pPr>
    <w:rPr>
      <w:sz w:val="16"/>
      <w:szCs w:val="16"/>
    </w:rPr>
  </w:style>
  <w:style w:type="paragraph" w:customStyle="1" w:styleId="TextTu">
    <w:name w:val="TextTuč"/>
    <w:basedOn w:val="TEXT"/>
    <w:link w:val="TextTuChar"/>
    <w:rsid w:val="00DF010F"/>
    <w:pPr>
      <w:widowControl w:val="0"/>
      <w:ind w:firstLine="0"/>
    </w:pPr>
    <w:rPr>
      <w:b/>
      <w:color w:val="000000"/>
      <w:szCs w:val="24"/>
    </w:rPr>
  </w:style>
  <w:style w:type="character" w:customStyle="1" w:styleId="TextTuChar">
    <w:name w:val="TextTuč Char"/>
    <w:basedOn w:val="Standardnpsmoodstavce"/>
    <w:link w:val="TextTu"/>
    <w:rsid w:val="00DF010F"/>
    <w:rPr>
      <w:b/>
      <w:color w:val="000000"/>
      <w:sz w:val="24"/>
      <w:szCs w:val="24"/>
    </w:rPr>
  </w:style>
  <w:style w:type="paragraph" w:customStyle="1" w:styleId="02seznam2">
    <w:name w:val="02_seznam_2"/>
    <w:basedOn w:val="Normln"/>
    <w:link w:val="02seznam2Char"/>
    <w:qFormat/>
    <w:rsid w:val="0052767F"/>
    <w:pPr>
      <w:numPr>
        <w:numId w:val="23"/>
      </w:numPr>
      <w:tabs>
        <w:tab w:val="left" w:pos="2835"/>
      </w:tabs>
      <w:spacing w:before="160" w:after="160" w:line="192" w:lineRule="auto"/>
      <w:ind w:left="709" w:hanging="357"/>
    </w:pPr>
    <w:rPr>
      <w:rFonts w:eastAsiaTheme="minorHAnsi" w:cstheme="minorBidi"/>
      <w:szCs w:val="22"/>
      <w:lang w:eastAsia="en-US"/>
    </w:rPr>
  </w:style>
  <w:style w:type="character" w:customStyle="1" w:styleId="02seznam2Char">
    <w:name w:val="02_seznam_2 Char"/>
    <w:basedOn w:val="Standardnpsmoodstavce"/>
    <w:link w:val="02seznam2"/>
    <w:rsid w:val="0052767F"/>
    <w:rPr>
      <w:rFonts w:eastAsiaTheme="minorHAnsi" w:cstheme="minorBidi"/>
      <w:sz w:val="22"/>
      <w:szCs w:val="22"/>
      <w:lang w:eastAsia="en-US"/>
    </w:rPr>
  </w:style>
  <w:style w:type="character" w:styleId="PromnnHTML">
    <w:name w:val="HTML Variable"/>
    <w:basedOn w:val="Standardnpsmoodstavce"/>
    <w:uiPriority w:val="99"/>
    <w:unhideWhenUsed/>
    <w:rsid w:val="00BA694F"/>
    <w:rPr>
      <w:i/>
      <w:iCs/>
    </w:rPr>
  </w:style>
  <w:style w:type="paragraph" w:customStyle="1" w:styleId="Podnadpisbezpsmena">
    <w:name w:val="Podnadpis bez písmena"/>
    <w:basedOn w:val="podnadpis1"/>
    <w:link w:val="PodnadpisbezpsmenaChar"/>
    <w:qFormat/>
    <w:rsid w:val="007A5179"/>
    <w:pPr>
      <w:numPr>
        <w:numId w:val="0"/>
      </w:numPr>
    </w:pPr>
    <w:rPr>
      <w:shd w:val="clear" w:color="auto" w:fill="FFFFFF"/>
    </w:rPr>
  </w:style>
  <w:style w:type="paragraph" w:customStyle="1" w:styleId="l6">
    <w:name w:val="l6"/>
    <w:basedOn w:val="Normln"/>
    <w:rsid w:val="007A5179"/>
    <w:pPr>
      <w:spacing w:before="100" w:beforeAutospacing="1" w:after="100" w:afterAutospacing="1" w:line="240" w:lineRule="auto"/>
      <w:ind w:firstLine="0"/>
      <w:jc w:val="left"/>
    </w:pPr>
    <w:rPr>
      <w:sz w:val="24"/>
    </w:rPr>
  </w:style>
  <w:style w:type="character" w:customStyle="1" w:styleId="podnadpis1Char">
    <w:name w:val="podnadpis 1 Char"/>
    <w:basedOn w:val="Standardnpsmoodstavce"/>
    <w:link w:val="podnadpis1"/>
    <w:rsid w:val="00D715B0"/>
    <w:rPr>
      <w:b/>
      <w:i/>
      <w:iCs/>
      <w:sz w:val="22"/>
    </w:rPr>
  </w:style>
  <w:style w:type="character" w:customStyle="1" w:styleId="PodnadpisbezpsmenaChar">
    <w:name w:val="Podnadpis bez písmena Char"/>
    <w:basedOn w:val="podnadpis1Char"/>
    <w:link w:val="Podnadpisbezpsmena"/>
    <w:rsid w:val="007A5179"/>
    <w:rPr>
      <w:b/>
      <w:i/>
      <w:iCs/>
      <w:sz w:val="22"/>
    </w:rPr>
  </w:style>
  <w:style w:type="paragraph" w:customStyle="1" w:styleId="l5">
    <w:name w:val="l5"/>
    <w:basedOn w:val="Normln"/>
    <w:rsid w:val="007A5179"/>
    <w:pPr>
      <w:spacing w:before="100" w:beforeAutospacing="1" w:after="100" w:afterAutospacing="1" w:line="240" w:lineRule="auto"/>
      <w:ind w:firstLine="0"/>
      <w:jc w:val="left"/>
    </w:pPr>
    <w:rPr>
      <w:sz w:val="24"/>
    </w:rPr>
  </w:style>
  <w:style w:type="paragraph" w:styleId="Obsah2">
    <w:name w:val="toc 2"/>
    <w:basedOn w:val="Normln"/>
    <w:next w:val="Normln"/>
    <w:autoRedefine/>
    <w:uiPriority w:val="39"/>
    <w:unhideWhenUsed/>
    <w:rsid w:val="00683889"/>
    <w:pPr>
      <w:ind w:left="220"/>
      <w:jc w:val="left"/>
    </w:pPr>
    <w:rPr>
      <w:rFonts w:asciiTheme="minorHAnsi" w:hAnsiTheme="minorHAnsi" w:cstheme="minorHAnsi"/>
      <w:i/>
      <w:iCs/>
      <w:sz w:val="20"/>
      <w:szCs w:val="20"/>
    </w:rPr>
  </w:style>
  <w:style w:type="paragraph" w:styleId="Obsah3">
    <w:name w:val="toc 3"/>
    <w:basedOn w:val="Normln"/>
    <w:next w:val="Normln"/>
    <w:autoRedefine/>
    <w:unhideWhenUsed/>
    <w:rsid w:val="00683889"/>
    <w:pPr>
      <w:spacing w:before="0"/>
      <w:ind w:left="440"/>
      <w:jc w:val="left"/>
    </w:pPr>
    <w:rPr>
      <w:rFonts w:asciiTheme="minorHAnsi" w:hAnsiTheme="minorHAnsi" w:cstheme="minorHAnsi"/>
      <w:sz w:val="20"/>
      <w:szCs w:val="20"/>
    </w:rPr>
  </w:style>
  <w:style w:type="paragraph" w:styleId="Obsah4">
    <w:name w:val="toc 4"/>
    <w:basedOn w:val="Normln"/>
    <w:next w:val="Normln"/>
    <w:autoRedefine/>
    <w:unhideWhenUsed/>
    <w:rsid w:val="00683889"/>
    <w:pPr>
      <w:spacing w:before="0"/>
      <w:ind w:left="660"/>
      <w:jc w:val="left"/>
    </w:pPr>
    <w:rPr>
      <w:rFonts w:asciiTheme="minorHAnsi" w:hAnsiTheme="minorHAnsi" w:cstheme="minorHAnsi"/>
      <w:sz w:val="20"/>
      <w:szCs w:val="20"/>
    </w:rPr>
  </w:style>
  <w:style w:type="paragraph" w:styleId="Obsah5">
    <w:name w:val="toc 5"/>
    <w:basedOn w:val="Normln"/>
    <w:next w:val="Normln"/>
    <w:autoRedefine/>
    <w:unhideWhenUsed/>
    <w:rsid w:val="00683889"/>
    <w:pPr>
      <w:spacing w:before="0"/>
      <w:ind w:left="880"/>
      <w:jc w:val="left"/>
    </w:pPr>
    <w:rPr>
      <w:rFonts w:asciiTheme="minorHAnsi" w:hAnsiTheme="minorHAnsi" w:cstheme="minorHAnsi"/>
      <w:sz w:val="20"/>
      <w:szCs w:val="20"/>
    </w:rPr>
  </w:style>
  <w:style w:type="paragraph" w:styleId="Obsah6">
    <w:name w:val="toc 6"/>
    <w:basedOn w:val="Normln"/>
    <w:next w:val="Normln"/>
    <w:autoRedefine/>
    <w:unhideWhenUsed/>
    <w:rsid w:val="00683889"/>
    <w:pPr>
      <w:spacing w:before="0"/>
      <w:ind w:left="1100"/>
      <w:jc w:val="left"/>
    </w:pPr>
    <w:rPr>
      <w:rFonts w:asciiTheme="minorHAnsi" w:hAnsiTheme="minorHAnsi" w:cstheme="minorHAnsi"/>
      <w:sz w:val="20"/>
      <w:szCs w:val="20"/>
    </w:rPr>
  </w:style>
  <w:style w:type="paragraph" w:styleId="Obsah7">
    <w:name w:val="toc 7"/>
    <w:basedOn w:val="Normln"/>
    <w:next w:val="Normln"/>
    <w:autoRedefine/>
    <w:unhideWhenUsed/>
    <w:rsid w:val="00683889"/>
    <w:pPr>
      <w:spacing w:before="0"/>
      <w:ind w:left="1320"/>
      <w:jc w:val="left"/>
    </w:pPr>
    <w:rPr>
      <w:rFonts w:asciiTheme="minorHAnsi" w:hAnsiTheme="minorHAnsi" w:cstheme="minorHAnsi"/>
      <w:sz w:val="20"/>
      <w:szCs w:val="20"/>
    </w:rPr>
  </w:style>
  <w:style w:type="paragraph" w:styleId="Obsah8">
    <w:name w:val="toc 8"/>
    <w:basedOn w:val="Normln"/>
    <w:next w:val="Normln"/>
    <w:autoRedefine/>
    <w:unhideWhenUsed/>
    <w:rsid w:val="00683889"/>
    <w:pPr>
      <w:spacing w:before="0"/>
      <w:ind w:left="1540"/>
      <w:jc w:val="left"/>
    </w:pPr>
    <w:rPr>
      <w:rFonts w:asciiTheme="minorHAnsi" w:hAnsiTheme="minorHAnsi" w:cstheme="minorHAnsi"/>
      <w:sz w:val="20"/>
      <w:szCs w:val="20"/>
    </w:rPr>
  </w:style>
  <w:style w:type="paragraph" w:styleId="Obsah9">
    <w:name w:val="toc 9"/>
    <w:basedOn w:val="Normln"/>
    <w:next w:val="Normln"/>
    <w:autoRedefine/>
    <w:unhideWhenUsed/>
    <w:rsid w:val="00683889"/>
    <w:pPr>
      <w:spacing w:before="0"/>
      <w:ind w:left="1760"/>
      <w:jc w:val="left"/>
    </w:pPr>
    <w:rPr>
      <w:rFonts w:asciiTheme="minorHAnsi" w:hAnsiTheme="minorHAnsi" w:cstheme="minorHAnsi"/>
      <w:sz w:val="20"/>
      <w:szCs w:val="20"/>
    </w:rPr>
  </w:style>
  <w:style w:type="paragraph" w:customStyle="1" w:styleId="04tabtext">
    <w:name w:val="04_tab_text"/>
    <w:basedOn w:val="Normln"/>
    <w:next w:val="Normln"/>
    <w:qFormat/>
    <w:rsid w:val="00443213"/>
    <w:pPr>
      <w:keepNext/>
      <w:keepLines/>
      <w:numPr>
        <w:numId w:val="37"/>
      </w:numPr>
      <w:spacing w:before="160" w:after="120" w:line="240" w:lineRule="auto"/>
      <w:ind w:left="454" w:hanging="454"/>
      <w:contextualSpacing/>
      <w:jc w:val="center"/>
    </w:pPr>
    <w:rPr>
      <w:rFonts w:eastAsiaTheme="minorHAnsi" w:cstheme="minorBidi"/>
      <w:i/>
      <w:szCs w:val="22"/>
      <w:lang w:eastAsia="en-US"/>
    </w:rPr>
  </w:style>
  <w:style w:type="paragraph" w:customStyle="1" w:styleId="01text">
    <w:name w:val="01_text"/>
    <w:basedOn w:val="Normln"/>
    <w:link w:val="01textChar"/>
    <w:qFormat/>
    <w:rsid w:val="0013675D"/>
    <w:pPr>
      <w:ind w:left="0" w:firstLine="284"/>
    </w:pPr>
  </w:style>
  <w:style w:type="character" w:customStyle="1" w:styleId="01textChar">
    <w:name w:val="01_text Char"/>
    <w:basedOn w:val="Standardnpsmoodstavce"/>
    <w:link w:val="01text"/>
    <w:rsid w:val="0013675D"/>
    <w:rPr>
      <w:sz w:val="22"/>
      <w:szCs w:val="24"/>
    </w:rPr>
  </w:style>
</w:styles>
</file>

<file path=word/webSettings.xml><?xml version="1.0" encoding="utf-8"?>
<w:webSettings xmlns:r="http://schemas.openxmlformats.org/officeDocument/2006/relationships" xmlns:w="http://schemas.openxmlformats.org/wordprocessingml/2006/main">
  <w:divs>
    <w:div w:id="15548004">
      <w:bodyDiv w:val="1"/>
      <w:marLeft w:val="0"/>
      <w:marRight w:val="0"/>
      <w:marTop w:val="0"/>
      <w:marBottom w:val="0"/>
      <w:divBdr>
        <w:top w:val="none" w:sz="0" w:space="0" w:color="auto"/>
        <w:left w:val="none" w:sz="0" w:space="0" w:color="auto"/>
        <w:bottom w:val="none" w:sz="0" w:space="0" w:color="auto"/>
        <w:right w:val="none" w:sz="0" w:space="0" w:color="auto"/>
      </w:divBdr>
    </w:div>
    <w:div w:id="53623858">
      <w:bodyDiv w:val="1"/>
      <w:marLeft w:val="0"/>
      <w:marRight w:val="0"/>
      <w:marTop w:val="0"/>
      <w:marBottom w:val="0"/>
      <w:divBdr>
        <w:top w:val="none" w:sz="0" w:space="0" w:color="auto"/>
        <w:left w:val="none" w:sz="0" w:space="0" w:color="auto"/>
        <w:bottom w:val="none" w:sz="0" w:space="0" w:color="auto"/>
        <w:right w:val="none" w:sz="0" w:space="0" w:color="auto"/>
      </w:divBdr>
    </w:div>
    <w:div w:id="103893155">
      <w:bodyDiv w:val="1"/>
      <w:marLeft w:val="0"/>
      <w:marRight w:val="0"/>
      <w:marTop w:val="0"/>
      <w:marBottom w:val="0"/>
      <w:divBdr>
        <w:top w:val="none" w:sz="0" w:space="0" w:color="auto"/>
        <w:left w:val="none" w:sz="0" w:space="0" w:color="auto"/>
        <w:bottom w:val="none" w:sz="0" w:space="0" w:color="auto"/>
        <w:right w:val="none" w:sz="0" w:space="0" w:color="auto"/>
      </w:divBdr>
    </w:div>
    <w:div w:id="104354029">
      <w:bodyDiv w:val="1"/>
      <w:marLeft w:val="0"/>
      <w:marRight w:val="0"/>
      <w:marTop w:val="0"/>
      <w:marBottom w:val="0"/>
      <w:divBdr>
        <w:top w:val="none" w:sz="0" w:space="0" w:color="auto"/>
        <w:left w:val="none" w:sz="0" w:space="0" w:color="auto"/>
        <w:bottom w:val="none" w:sz="0" w:space="0" w:color="auto"/>
        <w:right w:val="none" w:sz="0" w:space="0" w:color="auto"/>
      </w:divBdr>
    </w:div>
    <w:div w:id="123164449">
      <w:bodyDiv w:val="1"/>
      <w:marLeft w:val="0"/>
      <w:marRight w:val="0"/>
      <w:marTop w:val="0"/>
      <w:marBottom w:val="0"/>
      <w:divBdr>
        <w:top w:val="none" w:sz="0" w:space="0" w:color="auto"/>
        <w:left w:val="none" w:sz="0" w:space="0" w:color="auto"/>
        <w:bottom w:val="none" w:sz="0" w:space="0" w:color="auto"/>
        <w:right w:val="none" w:sz="0" w:space="0" w:color="auto"/>
      </w:divBdr>
    </w:div>
    <w:div w:id="130441521">
      <w:bodyDiv w:val="1"/>
      <w:marLeft w:val="0"/>
      <w:marRight w:val="0"/>
      <w:marTop w:val="0"/>
      <w:marBottom w:val="0"/>
      <w:divBdr>
        <w:top w:val="none" w:sz="0" w:space="0" w:color="auto"/>
        <w:left w:val="none" w:sz="0" w:space="0" w:color="auto"/>
        <w:bottom w:val="none" w:sz="0" w:space="0" w:color="auto"/>
        <w:right w:val="none" w:sz="0" w:space="0" w:color="auto"/>
      </w:divBdr>
    </w:div>
    <w:div w:id="152257983">
      <w:bodyDiv w:val="1"/>
      <w:marLeft w:val="0"/>
      <w:marRight w:val="0"/>
      <w:marTop w:val="0"/>
      <w:marBottom w:val="0"/>
      <w:divBdr>
        <w:top w:val="none" w:sz="0" w:space="0" w:color="auto"/>
        <w:left w:val="none" w:sz="0" w:space="0" w:color="auto"/>
        <w:bottom w:val="none" w:sz="0" w:space="0" w:color="auto"/>
        <w:right w:val="none" w:sz="0" w:space="0" w:color="auto"/>
      </w:divBdr>
    </w:div>
    <w:div w:id="155536819">
      <w:bodyDiv w:val="1"/>
      <w:marLeft w:val="0"/>
      <w:marRight w:val="0"/>
      <w:marTop w:val="0"/>
      <w:marBottom w:val="0"/>
      <w:divBdr>
        <w:top w:val="none" w:sz="0" w:space="0" w:color="auto"/>
        <w:left w:val="none" w:sz="0" w:space="0" w:color="auto"/>
        <w:bottom w:val="none" w:sz="0" w:space="0" w:color="auto"/>
        <w:right w:val="none" w:sz="0" w:space="0" w:color="auto"/>
      </w:divBdr>
    </w:div>
    <w:div w:id="172032938">
      <w:bodyDiv w:val="1"/>
      <w:marLeft w:val="0"/>
      <w:marRight w:val="0"/>
      <w:marTop w:val="0"/>
      <w:marBottom w:val="0"/>
      <w:divBdr>
        <w:top w:val="none" w:sz="0" w:space="0" w:color="auto"/>
        <w:left w:val="none" w:sz="0" w:space="0" w:color="auto"/>
        <w:bottom w:val="none" w:sz="0" w:space="0" w:color="auto"/>
        <w:right w:val="none" w:sz="0" w:space="0" w:color="auto"/>
      </w:divBdr>
    </w:div>
    <w:div w:id="175921164">
      <w:bodyDiv w:val="1"/>
      <w:marLeft w:val="0"/>
      <w:marRight w:val="0"/>
      <w:marTop w:val="0"/>
      <w:marBottom w:val="0"/>
      <w:divBdr>
        <w:top w:val="none" w:sz="0" w:space="0" w:color="auto"/>
        <w:left w:val="none" w:sz="0" w:space="0" w:color="auto"/>
        <w:bottom w:val="none" w:sz="0" w:space="0" w:color="auto"/>
        <w:right w:val="none" w:sz="0" w:space="0" w:color="auto"/>
      </w:divBdr>
    </w:div>
    <w:div w:id="177693372">
      <w:bodyDiv w:val="1"/>
      <w:marLeft w:val="0"/>
      <w:marRight w:val="0"/>
      <w:marTop w:val="0"/>
      <w:marBottom w:val="0"/>
      <w:divBdr>
        <w:top w:val="none" w:sz="0" w:space="0" w:color="auto"/>
        <w:left w:val="none" w:sz="0" w:space="0" w:color="auto"/>
        <w:bottom w:val="none" w:sz="0" w:space="0" w:color="auto"/>
        <w:right w:val="none" w:sz="0" w:space="0" w:color="auto"/>
      </w:divBdr>
    </w:div>
    <w:div w:id="185409415">
      <w:bodyDiv w:val="1"/>
      <w:marLeft w:val="0"/>
      <w:marRight w:val="0"/>
      <w:marTop w:val="0"/>
      <w:marBottom w:val="0"/>
      <w:divBdr>
        <w:top w:val="none" w:sz="0" w:space="0" w:color="auto"/>
        <w:left w:val="none" w:sz="0" w:space="0" w:color="auto"/>
        <w:bottom w:val="none" w:sz="0" w:space="0" w:color="auto"/>
        <w:right w:val="none" w:sz="0" w:space="0" w:color="auto"/>
      </w:divBdr>
    </w:div>
    <w:div w:id="196548493">
      <w:bodyDiv w:val="1"/>
      <w:marLeft w:val="0"/>
      <w:marRight w:val="0"/>
      <w:marTop w:val="0"/>
      <w:marBottom w:val="0"/>
      <w:divBdr>
        <w:top w:val="none" w:sz="0" w:space="0" w:color="auto"/>
        <w:left w:val="none" w:sz="0" w:space="0" w:color="auto"/>
        <w:bottom w:val="none" w:sz="0" w:space="0" w:color="auto"/>
        <w:right w:val="none" w:sz="0" w:space="0" w:color="auto"/>
      </w:divBdr>
    </w:div>
    <w:div w:id="223686875">
      <w:bodyDiv w:val="1"/>
      <w:marLeft w:val="0"/>
      <w:marRight w:val="0"/>
      <w:marTop w:val="0"/>
      <w:marBottom w:val="0"/>
      <w:divBdr>
        <w:top w:val="none" w:sz="0" w:space="0" w:color="auto"/>
        <w:left w:val="none" w:sz="0" w:space="0" w:color="auto"/>
        <w:bottom w:val="none" w:sz="0" w:space="0" w:color="auto"/>
        <w:right w:val="none" w:sz="0" w:space="0" w:color="auto"/>
      </w:divBdr>
    </w:div>
    <w:div w:id="231500490">
      <w:bodyDiv w:val="1"/>
      <w:marLeft w:val="0"/>
      <w:marRight w:val="0"/>
      <w:marTop w:val="0"/>
      <w:marBottom w:val="0"/>
      <w:divBdr>
        <w:top w:val="none" w:sz="0" w:space="0" w:color="auto"/>
        <w:left w:val="none" w:sz="0" w:space="0" w:color="auto"/>
        <w:bottom w:val="none" w:sz="0" w:space="0" w:color="auto"/>
        <w:right w:val="none" w:sz="0" w:space="0" w:color="auto"/>
      </w:divBdr>
    </w:div>
    <w:div w:id="237056720">
      <w:bodyDiv w:val="1"/>
      <w:marLeft w:val="0"/>
      <w:marRight w:val="0"/>
      <w:marTop w:val="0"/>
      <w:marBottom w:val="0"/>
      <w:divBdr>
        <w:top w:val="none" w:sz="0" w:space="0" w:color="auto"/>
        <w:left w:val="none" w:sz="0" w:space="0" w:color="auto"/>
        <w:bottom w:val="none" w:sz="0" w:space="0" w:color="auto"/>
        <w:right w:val="none" w:sz="0" w:space="0" w:color="auto"/>
      </w:divBdr>
    </w:div>
    <w:div w:id="261912402">
      <w:bodyDiv w:val="1"/>
      <w:marLeft w:val="0"/>
      <w:marRight w:val="0"/>
      <w:marTop w:val="0"/>
      <w:marBottom w:val="0"/>
      <w:divBdr>
        <w:top w:val="none" w:sz="0" w:space="0" w:color="auto"/>
        <w:left w:val="none" w:sz="0" w:space="0" w:color="auto"/>
        <w:bottom w:val="none" w:sz="0" w:space="0" w:color="auto"/>
        <w:right w:val="none" w:sz="0" w:space="0" w:color="auto"/>
      </w:divBdr>
    </w:div>
    <w:div w:id="264315964">
      <w:bodyDiv w:val="1"/>
      <w:marLeft w:val="0"/>
      <w:marRight w:val="0"/>
      <w:marTop w:val="0"/>
      <w:marBottom w:val="0"/>
      <w:divBdr>
        <w:top w:val="none" w:sz="0" w:space="0" w:color="auto"/>
        <w:left w:val="none" w:sz="0" w:space="0" w:color="auto"/>
        <w:bottom w:val="none" w:sz="0" w:space="0" w:color="auto"/>
        <w:right w:val="none" w:sz="0" w:space="0" w:color="auto"/>
      </w:divBdr>
    </w:div>
    <w:div w:id="288319447">
      <w:bodyDiv w:val="1"/>
      <w:marLeft w:val="0"/>
      <w:marRight w:val="0"/>
      <w:marTop w:val="0"/>
      <w:marBottom w:val="0"/>
      <w:divBdr>
        <w:top w:val="none" w:sz="0" w:space="0" w:color="auto"/>
        <w:left w:val="none" w:sz="0" w:space="0" w:color="auto"/>
        <w:bottom w:val="none" w:sz="0" w:space="0" w:color="auto"/>
        <w:right w:val="none" w:sz="0" w:space="0" w:color="auto"/>
      </w:divBdr>
    </w:div>
    <w:div w:id="291712249">
      <w:bodyDiv w:val="1"/>
      <w:marLeft w:val="0"/>
      <w:marRight w:val="0"/>
      <w:marTop w:val="0"/>
      <w:marBottom w:val="0"/>
      <w:divBdr>
        <w:top w:val="none" w:sz="0" w:space="0" w:color="auto"/>
        <w:left w:val="none" w:sz="0" w:space="0" w:color="auto"/>
        <w:bottom w:val="none" w:sz="0" w:space="0" w:color="auto"/>
        <w:right w:val="none" w:sz="0" w:space="0" w:color="auto"/>
      </w:divBdr>
    </w:div>
    <w:div w:id="339427650">
      <w:bodyDiv w:val="1"/>
      <w:marLeft w:val="0"/>
      <w:marRight w:val="0"/>
      <w:marTop w:val="0"/>
      <w:marBottom w:val="0"/>
      <w:divBdr>
        <w:top w:val="none" w:sz="0" w:space="0" w:color="auto"/>
        <w:left w:val="none" w:sz="0" w:space="0" w:color="auto"/>
        <w:bottom w:val="none" w:sz="0" w:space="0" w:color="auto"/>
        <w:right w:val="none" w:sz="0" w:space="0" w:color="auto"/>
      </w:divBdr>
    </w:div>
    <w:div w:id="346176088">
      <w:bodyDiv w:val="1"/>
      <w:marLeft w:val="0"/>
      <w:marRight w:val="0"/>
      <w:marTop w:val="0"/>
      <w:marBottom w:val="0"/>
      <w:divBdr>
        <w:top w:val="none" w:sz="0" w:space="0" w:color="auto"/>
        <w:left w:val="none" w:sz="0" w:space="0" w:color="auto"/>
        <w:bottom w:val="none" w:sz="0" w:space="0" w:color="auto"/>
        <w:right w:val="none" w:sz="0" w:space="0" w:color="auto"/>
      </w:divBdr>
    </w:div>
    <w:div w:id="349377906">
      <w:bodyDiv w:val="1"/>
      <w:marLeft w:val="0"/>
      <w:marRight w:val="0"/>
      <w:marTop w:val="0"/>
      <w:marBottom w:val="0"/>
      <w:divBdr>
        <w:top w:val="none" w:sz="0" w:space="0" w:color="auto"/>
        <w:left w:val="none" w:sz="0" w:space="0" w:color="auto"/>
        <w:bottom w:val="none" w:sz="0" w:space="0" w:color="auto"/>
        <w:right w:val="none" w:sz="0" w:space="0" w:color="auto"/>
      </w:divBdr>
    </w:div>
    <w:div w:id="351105042">
      <w:bodyDiv w:val="1"/>
      <w:marLeft w:val="0"/>
      <w:marRight w:val="0"/>
      <w:marTop w:val="0"/>
      <w:marBottom w:val="0"/>
      <w:divBdr>
        <w:top w:val="none" w:sz="0" w:space="0" w:color="auto"/>
        <w:left w:val="none" w:sz="0" w:space="0" w:color="auto"/>
        <w:bottom w:val="none" w:sz="0" w:space="0" w:color="auto"/>
        <w:right w:val="none" w:sz="0" w:space="0" w:color="auto"/>
      </w:divBdr>
    </w:div>
    <w:div w:id="373313457">
      <w:bodyDiv w:val="1"/>
      <w:marLeft w:val="0"/>
      <w:marRight w:val="0"/>
      <w:marTop w:val="0"/>
      <w:marBottom w:val="0"/>
      <w:divBdr>
        <w:top w:val="none" w:sz="0" w:space="0" w:color="auto"/>
        <w:left w:val="none" w:sz="0" w:space="0" w:color="auto"/>
        <w:bottom w:val="none" w:sz="0" w:space="0" w:color="auto"/>
        <w:right w:val="none" w:sz="0" w:space="0" w:color="auto"/>
      </w:divBdr>
    </w:div>
    <w:div w:id="412817794">
      <w:bodyDiv w:val="1"/>
      <w:marLeft w:val="0"/>
      <w:marRight w:val="0"/>
      <w:marTop w:val="0"/>
      <w:marBottom w:val="0"/>
      <w:divBdr>
        <w:top w:val="none" w:sz="0" w:space="0" w:color="auto"/>
        <w:left w:val="none" w:sz="0" w:space="0" w:color="auto"/>
        <w:bottom w:val="none" w:sz="0" w:space="0" w:color="auto"/>
        <w:right w:val="none" w:sz="0" w:space="0" w:color="auto"/>
      </w:divBdr>
    </w:div>
    <w:div w:id="419449108">
      <w:bodyDiv w:val="1"/>
      <w:marLeft w:val="0"/>
      <w:marRight w:val="0"/>
      <w:marTop w:val="0"/>
      <w:marBottom w:val="0"/>
      <w:divBdr>
        <w:top w:val="none" w:sz="0" w:space="0" w:color="auto"/>
        <w:left w:val="none" w:sz="0" w:space="0" w:color="auto"/>
        <w:bottom w:val="none" w:sz="0" w:space="0" w:color="auto"/>
        <w:right w:val="none" w:sz="0" w:space="0" w:color="auto"/>
      </w:divBdr>
    </w:div>
    <w:div w:id="447435737">
      <w:bodyDiv w:val="1"/>
      <w:marLeft w:val="0"/>
      <w:marRight w:val="0"/>
      <w:marTop w:val="0"/>
      <w:marBottom w:val="0"/>
      <w:divBdr>
        <w:top w:val="none" w:sz="0" w:space="0" w:color="auto"/>
        <w:left w:val="none" w:sz="0" w:space="0" w:color="auto"/>
        <w:bottom w:val="none" w:sz="0" w:space="0" w:color="auto"/>
        <w:right w:val="none" w:sz="0" w:space="0" w:color="auto"/>
      </w:divBdr>
    </w:div>
    <w:div w:id="460224023">
      <w:bodyDiv w:val="1"/>
      <w:marLeft w:val="0"/>
      <w:marRight w:val="0"/>
      <w:marTop w:val="0"/>
      <w:marBottom w:val="0"/>
      <w:divBdr>
        <w:top w:val="none" w:sz="0" w:space="0" w:color="auto"/>
        <w:left w:val="none" w:sz="0" w:space="0" w:color="auto"/>
        <w:bottom w:val="none" w:sz="0" w:space="0" w:color="auto"/>
        <w:right w:val="none" w:sz="0" w:space="0" w:color="auto"/>
      </w:divBdr>
    </w:div>
    <w:div w:id="466823594">
      <w:bodyDiv w:val="1"/>
      <w:marLeft w:val="0"/>
      <w:marRight w:val="0"/>
      <w:marTop w:val="0"/>
      <w:marBottom w:val="0"/>
      <w:divBdr>
        <w:top w:val="none" w:sz="0" w:space="0" w:color="auto"/>
        <w:left w:val="none" w:sz="0" w:space="0" w:color="auto"/>
        <w:bottom w:val="none" w:sz="0" w:space="0" w:color="auto"/>
        <w:right w:val="none" w:sz="0" w:space="0" w:color="auto"/>
      </w:divBdr>
    </w:div>
    <w:div w:id="477259943">
      <w:bodyDiv w:val="1"/>
      <w:marLeft w:val="0"/>
      <w:marRight w:val="0"/>
      <w:marTop w:val="0"/>
      <w:marBottom w:val="0"/>
      <w:divBdr>
        <w:top w:val="none" w:sz="0" w:space="0" w:color="auto"/>
        <w:left w:val="none" w:sz="0" w:space="0" w:color="auto"/>
        <w:bottom w:val="none" w:sz="0" w:space="0" w:color="auto"/>
        <w:right w:val="none" w:sz="0" w:space="0" w:color="auto"/>
      </w:divBdr>
    </w:div>
    <w:div w:id="522591031">
      <w:bodyDiv w:val="1"/>
      <w:marLeft w:val="0"/>
      <w:marRight w:val="0"/>
      <w:marTop w:val="0"/>
      <w:marBottom w:val="0"/>
      <w:divBdr>
        <w:top w:val="none" w:sz="0" w:space="0" w:color="auto"/>
        <w:left w:val="none" w:sz="0" w:space="0" w:color="auto"/>
        <w:bottom w:val="none" w:sz="0" w:space="0" w:color="auto"/>
        <w:right w:val="none" w:sz="0" w:space="0" w:color="auto"/>
      </w:divBdr>
    </w:div>
    <w:div w:id="532765269">
      <w:bodyDiv w:val="1"/>
      <w:marLeft w:val="0"/>
      <w:marRight w:val="0"/>
      <w:marTop w:val="0"/>
      <w:marBottom w:val="0"/>
      <w:divBdr>
        <w:top w:val="none" w:sz="0" w:space="0" w:color="auto"/>
        <w:left w:val="none" w:sz="0" w:space="0" w:color="auto"/>
        <w:bottom w:val="none" w:sz="0" w:space="0" w:color="auto"/>
        <w:right w:val="none" w:sz="0" w:space="0" w:color="auto"/>
      </w:divBdr>
    </w:div>
    <w:div w:id="551621569">
      <w:bodyDiv w:val="1"/>
      <w:marLeft w:val="0"/>
      <w:marRight w:val="0"/>
      <w:marTop w:val="0"/>
      <w:marBottom w:val="0"/>
      <w:divBdr>
        <w:top w:val="none" w:sz="0" w:space="0" w:color="auto"/>
        <w:left w:val="none" w:sz="0" w:space="0" w:color="auto"/>
        <w:bottom w:val="none" w:sz="0" w:space="0" w:color="auto"/>
        <w:right w:val="none" w:sz="0" w:space="0" w:color="auto"/>
      </w:divBdr>
    </w:div>
    <w:div w:id="560865011">
      <w:bodyDiv w:val="1"/>
      <w:marLeft w:val="0"/>
      <w:marRight w:val="0"/>
      <w:marTop w:val="0"/>
      <w:marBottom w:val="0"/>
      <w:divBdr>
        <w:top w:val="none" w:sz="0" w:space="0" w:color="auto"/>
        <w:left w:val="none" w:sz="0" w:space="0" w:color="auto"/>
        <w:bottom w:val="none" w:sz="0" w:space="0" w:color="auto"/>
        <w:right w:val="none" w:sz="0" w:space="0" w:color="auto"/>
      </w:divBdr>
    </w:div>
    <w:div w:id="574626139">
      <w:bodyDiv w:val="1"/>
      <w:marLeft w:val="0"/>
      <w:marRight w:val="0"/>
      <w:marTop w:val="0"/>
      <w:marBottom w:val="0"/>
      <w:divBdr>
        <w:top w:val="none" w:sz="0" w:space="0" w:color="auto"/>
        <w:left w:val="none" w:sz="0" w:space="0" w:color="auto"/>
        <w:bottom w:val="none" w:sz="0" w:space="0" w:color="auto"/>
        <w:right w:val="none" w:sz="0" w:space="0" w:color="auto"/>
      </w:divBdr>
    </w:div>
    <w:div w:id="585772401">
      <w:bodyDiv w:val="1"/>
      <w:marLeft w:val="0"/>
      <w:marRight w:val="0"/>
      <w:marTop w:val="0"/>
      <w:marBottom w:val="0"/>
      <w:divBdr>
        <w:top w:val="none" w:sz="0" w:space="0" w:color="auto"/>
        <w:left w:val="none" w:sz="0" w:space="0" w:color="auto"/>
        <w:bottom w:val="none" w:sz="0" w:space="0" w:color="auto"/>
        <w:right w:val="none" w:sz="0" w:space="0" w:color="auto"/>
      </w:divBdr>
    </w:div>
    <w:div w:id="596984644">
      <w:bodyDiv w:val="1"/>
      <w:marLeft w:val="0"/>
      <w:marRight w:val="0"/>
      <w:marTop w:val="0"/>
      <w:marBottom w:val="0"/>
      <w:divBdr>
        <w:top w:val="none" w:sz="0" w:space="0" w:color="auto"/>
        <w:left w:val="none" w:sz="0" w:space="0" w:color="auto"/>
        <w:bottom w:val="none" w:sz="0" w:space="0" w:color="auto"/>
        <w:right w:val="none" w:sz="0" w:space="0" w:color="auto"/>
      </w:divBdr>
    </w:div>
    <w:div w:id="599994818">
      <w:bodyDiv w:val="1"/>
      <w:marLeft w:val="0"/>
      <w:marRight w:val="0"/>
      <w:marTop w:val="0"/>
      <w:marBottom w:val="0"/>
      <w:divBdr>
        <w:top w:val="none" w:sz="0" w:space="0" w:color="auto"/>
        <w:left w:val="none" w:sz="0" w:space="0" w:color="auto"/>
        <w:bottom w:val="none" w:sz="0" w:space="0" w:color="auto"/>
        <w:right w:val="none" w:sz="0" w:space="0" w:color="auto"/>
      </w:divBdr>
    </w:div>
    <w:div w:id="634990403">
      <w:bodyDiv w:val="1"/>
      <w:marLeft w:val="0"/>
      <w:marRight w:val="0"/>
      <w:marTop w:val="0"/>
      <w:marBottom w:val="0"/>
      <w:divBdr>
        <w:top w:val="none" w:sz="0" w:space="0" w:color="auto"/>
        <w:left w:val="none" w:sz="0" w:space="0" w:color="auto"/>
        <w:bottom w:val="none" w:sz="0" w:space="0" w:color="auto"/>
        <w:right w:val="none" w:sz="0" w:space="0" w:color="auto"/>
      </w:divBdr>
    </w:div>
    <w:div w:id="637607334">
      <w:bodyDiv w:val="1"/>
      <w:marLeft w:val="0"/>
      <w:marRight w:val="0"/>
      <w:marTop w:val="0"/>
      <w:marBottom w:val="0"/>
      <w:divBdr>
        <w:top w:val="none" w:sz="0" w:space="0" w:color="auto"/>
        <w:left w:val="none" w:sz="0" w:space="0" w:color="auto"/>
        <w:bottom w:val="none" w:sz="0" w:space="0" w:color="auto"/>
        <w:right w:val="none" w:sz="0" w:space="0" w:color="auto"/>
      </w:divBdr>
    </w:div>
    <w:div w:id="664671254">
      <w:bodyDiv w:val="1"/>
      <w:marLeft w:val="0"/>
      <w:marRight w:val="0"/>
      <w:marTop w:val="0"/>
      <w:marBottom w:val="0"/>
      <w:divBdr>
        <w:top w:val="none" w:sz="0" w:space="0" w:color="auto"/>
        <w:left w:val="none" w:sz="0" w:space="0" w:color="auto"/>
        <w:bottom w:val="none" w:sz="0" w:space="0" w:color="auto"/>
        <w:right w:val="none" w:sz="0" w:space="0" w:color="auto"/>
      </w:divBdr>
    </w:div>
    <w:div w:id="668798731">
      <w:bodyDiv w:val="1"/>
      <w:marLeft w:val="0"/>
      <w:marRight w:val="0"/>
      <w:marTop w:val="0"/>
      <w:marBottom w:val="0"/>
      <w:divBdr>
        <w:top w:val="none" w:sz="0" w:space="0" w:color="auto"/>
        <w:left w:val="none" w:sz="0" w:space="0" w:color="auto"/>
        <w:bottom w:val="none" w:sz="0" w:space="0" w:color="auto"/>
        <w:right w:val="none" w:sz="0" w:space="0" w:color="auto"/>
      </w:divBdr>
    </w:div>
    <w:div w:id="687176723">
      <w:bodyDiv w:val="1"/>
      <w:marLeft w:val="0"/>
      <w:marRight w:val="0"/>
      <w:marTop w:val="0"/>
      <w:marBottom w:val="0"/>
      <w:divBdr>
        <w:top w:val="none" w:sz="0" w:space="0" w:color="auto"/>
        <w:left w:val="none" w:sz="0" w:space="0" w:color="auto"/>
        <w:bottom w:val="none" w:sz="0" w:space="0" w:color="auto"/>
        <w:right w:val="none" w:sz="0" w:space="0" w:color="auto"/>
      </w:divBdr>
    </w:div>
    <w:div w:id="693843908">
      <w:bodyDiv w:val="1"/>
      <w:marLeft w:val="0"/>
      <w:marRight w:val="0"/>
      <w:marTop w:val="0"/>
      <w:marBottom w:val="0"/>
      <w:divBdr>
        <w:top w:val="none" w:sz="0" w:space="0" w:color="auto"/>
        <w:left w:val="none" w:sz="0" w:space="0" w:color="auto"/>
        <w:bottom w:val="none" w:sz="0" w:space="0" w:color="auto"/>
        <w:right w:val="none" w:sz="0" w:space="0" w:color="auto"/>
      </w:divBdr>
    </w:div>
    <w:div w:id="729768730">
      <w:bodyDiv w:val="1"/>
      <w:marLeft w:val="0"/>
      <w:marRight w:val="0"/>
      <w:marTop w:val="0"/>
      <w:marBottom w:val="0"/>
      <w:divBdr>
        <w:top w:val="none" w:sz="0" w:space="0" w:color="auto"/>
        <w:left w:val="none" w:sz="0" w:space="0" w:color="auto"/>
        <w:bottom w:val="none" w:sz="0" w:space="0" w:color="auto"/>
        <w:right w:val="none" w:sz="0" w:space="0" w:color="auto"/>
      </w:divBdr>
    </w:div>
    <w:div w:id="732191631">
      <w:bodyDiv w:val="1"/>
      <w:marLeft w:val="0"/>
      <w:marRight w:val="0"/>
      <w:marTop w:val="0"/>
      <w:marBottom w:val="0"/>
      <w:divBdr>
        <w:top w:val="none" w:sz="0" w:space="0" w:color="auto"/>
        <w:left w:val="none" w:sz="0" w:space="0" w:color="auto"/>
        <w:bottom w:val="none" w:sz="0" w:space="0" w:color="auto"/>
        <w:right w:val="none" w:sz="0" w:space="0" w:color="auto"/>
      </w:divBdr>
    </w:div>
    <w:div w:id="734475582">
      <w:bodyDiv w:val="1"/>
      <w:marLeft w:val="0"/>
      <w:marRight w:val="0"/>
      <w:marTop w:val="0"/>
      <w:marBottom w:val="0"/>
      <w:divBdr>
        <w:top w:val="none" w:sz="0" w:space="0" w:color="auto"/>
        <w:left w:val="none" w:sz="0" w:space="0" w:color="auto"/>
        <w:bottom w:val="none" w:sz="0" w:space="0" w:color="auto"/>
        <w:right w:val="none" w:sz="0" w:space="0" w:color="auto"/>
      </w:divBdr>
    </w:div>
    <w:div w:id="771247091">
      <w:bodyDiv w:val="1"/>
      <w:marLeft w:val="0"/>
      <w:marRight w:val="0"/>
      <w:marTop w:val="0"/>
      <w:marBottom w:val="0"/>
      <w:divBdr>
        <w:top w:val="none" w:sz="0" w:space="0" w:color="auto"/>
        <w:left w:val="none" w:sz="0" w:space="0" w:color="auto"/>
        <w:bottom w:val="none" w:sz="0" w:space="0" w:color="auto"/>
        <w:right w:val="none" w:sz="0" w:space="0" w:color="auto"/>
      </w:divBdr>
    </w:div>
    <w:div w:id="786241955">
      <w:bodyDiv w:val="1"/>
      <w:marLeft w:val="0"/>
      <w:marRight w:val="0"/>
      <w:marTop w:val="0"/>
      <w:marBottom w:val="0"/>
      <w:divBdr>
        <w:top w:val="none" w:sz="0" w:space="0" w:color="auto"/>
        <w:left w:val="none" w:sz="0" w:space="0" w:color="auto"/>
        <w:bottom w:val="none" w:sz="0" w:space="0" w:color="auto"/>
        <w:right w:val="none" w:sz="0" w:space="0" w:color="auto"/>
      </w:divBdr>
    </w:div>
    <w:div w:id="787819946">
      <w:bodyDiv w:val="1"/>
      <w:marLeft w:val="0"/>
      <w:marRight w:val="0"/>
      <w:marTop w:val="0"/>
      <w:marBottom w:val="0"/>
      <w:divBdr>
        <w:top w:val="none" w:sz="0" w:space="0" w:color="auto"/>
        <w:left w:val="none" w:sz="0" w:space="0" w:color="auto"/>
        <w:bottom w:val="none" w:sz="0" w:space="0" w:color="auto"/>
        <w:right w:val="none" w:sz="0" w:space="0" w:color="auto"/>
      </w:divBdr>
    </w:div>
    <w:div w:id="800462099">
      <w:bodyDiv w:val="1"/>
      <w:marLeft w:val="0"/>
      <w:marRight w:val="0"/>
      <w:marTop w:val="0"/>
      <w:marBottom w:val="0"/>
      <w:divBdr>
        <w:top w:val="none" w:sz="0" w:space="0" w:color="auto"/>
        <w:left w:val="none" w:sz="0" w:space="0" w:color="auto"/>
        <w:bottom w:val="none" w:sz="0" w:space="0" w:color="auto"/>
        <w:right w:val="none" w:sz="0" w:space="0" w:color="auto"/>
      </w:divBdr>
    </w:div>
    <w:div w:id="831214801">
      <w:bodyDiv w:val="1"/>
      <w:marLeft w:val="0"/>
      <w:marRight w:val="0"/>
      <w:marTop w:val="0"/>
      <w:marBottom w:val="0"/>
      <w:divBdr>
        <w:top w:val="none" w:sz="0" w:space="0" w:color="auto"/>
        <w:left w:val="none" w:sz="0" w:space="0" w:color="auto"/>
        <w:bottom w:val="none" w:sz="0" w:space="0" w:color="auto"/>
        <w:right w:val="none" w:sz="0" w:space="0" w:color="auto"/>
      </w:divBdr>
    </w:div>
    <w:div w:id="883829619">
      <w:bodyDiv w:val="1"/>
      <w:marLeft w:val="0"/>
      <w:marRight w:val="0"/>
      <w:marTop w:val="0"/>
      <w:marBottom w:val="0"/>
      <w:divBdr>
        <w:top w:val="none" w:sz="0" w:space="0" w:color="auto"/>
        <w:left w:val="none" w:sz="0" w:space="0" w:color="auto"/>
        <w:bottom w:val="none" w:sz="0" w:space="0" w:color="auto"/>
        <w:right w:val="none" w:sz="0" w:space="0" w:color="auto"/>
      </w:divBdr>
    </w:div>
    <w:div w:id="896010300">
      <w:bodyDiv w:val="1"/>
      <w:marLeft w:val="0"/>
      <w:marRight w:val="0"/>
      <w:marTop w:val="0"/>
      <w:marBottom w:val="0"/>
      <w:divBdr>
        <w:top w:val="none" w:sz="0" w:space="0" w:color="auto"/>
        <w:left w:val="none" w:sz="0" w:space="0" w:color="auto"/>
        <w:bottom w:val="none" w:sz="0" w:space="0" w:color="auto"/>
        <w:right w:val="none" w:sz="0" w:space="0" w:color="auto"/>
      </w:divBdr>
    </w:div>
    <w:div w:id="988287155">
      <w:bodyDiv w:val="1"/>
      <w:marLeft w:val="0"/>
      <w:marRight w:val="0"/>
      <w:marTop w:val="0"/>
      <w:marBottom w:val="0"/>
      <w:divBdr>
        <w:top w:val="none" w:sz="0" w:space="0" w:color="auto"/>
        <w:left w:val="none" w:sz="0" w:space="0" w:color="auto"/>
        <w:bottom w:val="none" w:sz="0" w:space="0" w:color="auto"/>
        <w:right w:val="none" w:sz="0" w:space="0" w:color="auto"/>
      </w:divBdr>
    </w:div>
    <w:div w:id="991642751">
      <w:bodyDiv w:val="1"/>
      <w:marLeft w:val="0"/>
      <w:marRight w:val="0"/>
      <w:marTop w:val="0"/>
      <w:marBottom w:val="0"/>
      <w:divBdr>
        <w:top w:val="none" w:sz="0" w:space="0" w:color="auto"/>
        <w:left w:val="none" w:sz="0" w:space="0" w:color="auto"/>
        <w:bottom w:val="none" w:sz="0" w:space="0" w:color="auto"/>
        <w:right w:val="none" w:sz="0" w:space="0" w:color="auto"/>
      </w:divBdr>
    </w:div>
    <w:div w:id="994645648">
      <w:bodyDiv w:val="1"/>
      <w:marLeft w:val="0"/>
      <w:marRight w:val="0"/>
      <w:marTop w:val="0"/>
      <w:marBottom w:val="0"/>
      <w:divBdr>
        <w:top w:val="none" w:sz="0" w:space="0" w:color="auto"/>
        <w:left w:val="none" w:sz="0" w:space="0" w:color="auto"/>
        <w:bottom w:val="none" w:sz="0" w:space="0" w:color="auto"/>
        <w:right w:val="none" w:sz="0" w:space="0" w:color="auto"/>
      </w:divBdr>
    </w:div>
    <w:div w:id="1016152809">
      <w:bodyDiv w:val="1"/>
      <w:marLeft w:val="0"/>
      <w:marRight w:val="0"/>
      <w:marTop w:val="0"/>
      <w:marBottom w:val="0"/>
      <w:divBdr>
        <w:top w:val="none" w:sz="0" w:space="0" w:color="auto"/>
        <w:left w:val="none" w:sz="0" w:space="0" w:color="auto"/>
        <w:bottom w:val="none" w:sz="0" w:space="0" w:color="auto"/>
        <w:right w:val="none" w:sz="0" w:space="0" w:color="auto"/>
      </w:divBdr>
    </w:div>
    <w:div w:id="1030496847">
      <w:bodyDiv w:val="1"/>
      <w:marLeft w:val="0"/>
      <w:marRight w:val="0"/>
      <w:marTop w:val="0"/>
      <w:marBottom w:val="0"/>
      <w:divBdr>
        <w:top w:val="none" w:sz="0" w:space="0" w:color="auto"/>
        <w:left w:val="none" w:sz="0" w:space="0" w:color="auto"/>
        <w:bottom w:val="none" w:sz="0" w:space="0" w:color="auto"/>
        <w:right w:val="none" w:sz="0" w:space="0" w:color="auto"/>
      </w:divBdr>
    </w:div>
    <w:div w:id="1032265154">
      <w:bodyDiv w:val="1"/>
      <w:marLeft w:val="0"/>
      <w:marRight w:val="0"/>
      <w:marTop w:val="0"/>
      <w:marBottom w:val="0"/>
      <w:divBdr>
        <w:top w:val="none" w:sz="0" w:space="0" w:color="auto"/>
        <w:left w:val="none" w:sz="0" w:space="0" w:color="auto"/>
        <w:bottom w:val="none" w:sz="0" w:space="0" w:color="auto"/>
        <w:right w:val="none" w:sz="0" w:space="0" w:color="auto"/>
      </w:divBdr>
    </w:div>
    <w:div w:id="1041975767">
      <w:bodyDiv w:val="1"/>
      <w:marLeft w:val="0"/>
      <w:marRight w:val="0"/>
      <w:marTop w:val="0"/>
      <w:marBottom w:val="0"/>
      <w:divBdr>
        <w:top w:val="none" w:sz="0" w:space="0" w:color="auto"/>
        <w:left w:val="none" w:sz="0" w:space="0" w:color="auto"/>
        <w:bottom w:val="none" w:sz="0" w:space="0" w:color="auto"/>
        <w:right w:val="none" w:sz="0" w:space="0" w:color="auto"/>
      </w:divBdr>
    </w:div>
    <w:div w:id="1065377958">
      <w:bodyDiv w:val="1"/>
      <w:marLeft w:val="0"/>
      <w:marRight w:val="0"/>
      <w:marTop w:val="0"/>
      <w:marBottom w:val="0"/>
      <w:divBdr>
        <w:top w:val="none" w:sz="0" w:space="0" w:color="auto"/>
        <w:left w:val="none" w:sz="0" w:space="0" w:color="auto"/>
        <w:bottom w:val="none" w:sz="0" w:space="0" w:color="auto"/>
        <w:right w:val="none" w:sz="0" w:space="0" w:color="auto"/>
      </w:divBdr>
    </w:div>
    <w:div w:id="1086069894">
      <w:bodyDiv w:val="1"/>
      <w:marLeft w:val="0"/>
      <w:marRight w:val="0"/>
      <w:marTop w:val="0"/>
      <w:marBottom w:val="0"/>
      <w:divBdr>
        <w:top w:val="none" w:sz="0" w:space="0" w:color="auto"/>
        <w:left w:val="none" w:sz="0" w:space="0" w:color="auto"/>
        <w:bottom w:val="none" w:sz="0" w:space="0" w:color="auto"/>
        <w:right w:val="none" w:sz="0" w:space="0" w:color="auto"/>
      </w:divBdr>
    </w:div>
    <w:div w:id="1098672230">
      <w:bodyDiv w:val="1"/>
      <w:marLeft w:val="0"/>
      <w:marRight w:val="0"/>
      <w:marTop w:val="0"/>
      <w:marBottom w:val="0"/>
      <w:divBdr>
        <w:top w:val="none" w:sz="0" w:space="0" w:color="auto"/>
        <w:left w:val="none" w:sz="0" w:space="0" w:color="auto"/>
        <w:bottom w:val="none" w:sz="0" w:space="0" w:color="auto"/>
        <w:right w:val="none" w:sz="0" w:space="0" w:color="auto"/>
      </w:divBdr>
    </w:div>
    <w:div w:id="1105464261">
      <w:bodyDiv w:val="1"/>
      <w:marLeft w:val="0"/>
      <w:marRight w:val="0"/>
      <w:marTop w:val="0"/>
      <w:marBottom w:val="0"/>
      <w:divBdr>
        <w:top w:val="none" w:sz="0" w:space="0" w:color="auto"/>
        <w:left w:val="none" w:sz="0" w:space="0" w:color="auto"/>
        <w:bottom w:val="none" w:sz="0" w:space="0" w:color="auto"/>
        <w:right w:val="none" w:sz="0" w:space="0" w:color="auto"/>
      </w:divBdr>
    </w:div>
    <w:div w:id="1105660298">
      <w:bodyDiv w:val="1"/>
      <w:marLeft w:val="0"/>
      <w:marRight w:val="0"/>
      <w:marTop w:val="0"/>
      <w:marBottom w:val="0"/>
      <w:divBdr>
        <w:top w:val="none" w:sz="0" w:space="0" w:color="auto"/>
        <w:left w:val="none" w:sz="0" w:space="0" w:color="auto"/>
        <w:bottom w:val="none" w:sz="0" w:space="0" w:color="auto"/>
        <w:right w:val="none" w:sz="0" w:space="0" w:color="auto"/>
      </w:divBdr>
    </w:div>
    <w:div w:id="1134056149">
      <w:bodyDiv w:val="1"/>
      <w:marLeft w:val="0"/>
      <w:marRight w:val="0"/>
      <w:marTop w:val="0"/>
      <w:marBottom w:val="0"/>
      <w:divBdr>
        <w:top w:val="none" w:sz="0" w:space="0" w:color="auto"/>
        <w:left w:val="none" w:sz="0" w:space="0" w:color="auto"/>
        <w:bottom w:val="none" w:sz="0" w:space="0" w:color="auto"/>
        <w:right w:val="none" w:sz="0" w:space="0" w:color="auto"/>
      </w:divBdr>
    </w:div>
    <w:div w:id="1162626992">
      <w:bodyDiv w:val="1"/>
      <w:marLeft w:val="0"/>
      <w:marRight w:val="0"/>
      <w:marTop w:val="0"/>
      <w:marBottom w:val="0"/>
      <w:divBdr>
        <w:top w:val="none" w:sz="0" w:space="0" w:color="auto"/>
        <w:left w:val="none" w:sz="0" w:space="0" w:color="auto"/>
        <w:bottom w:val="none" w:sz="0" w:space="0" w:color="auto"/>
        <w:right w:val="none" w:sz="0" w:space="0" w:color="auto"/>
      </w:divBdr>
    </w:div>
    <w:div w:id="1182351492">
      <w:bodyDiv w:val="1"/>
      <w:marLeft w:val="0"/>
      <w:marRight w:val="0"/>
      <w:marTop w:val="0"/>
      <w:marBottom w:val="0"/>
      <w:divBdr>
        <w:top w:val="none" w:sz="0" w:space="0" w:color="auto"/>
        <w:left w:val="none" w:sz="0" w:space="0" w:color="auto"/>
        <w:bottom w:val="none" w:sz="0" w:space="0" w:color="auto"/>
        <w:right w:val="none" w:sz="0" w:space="0" w:color="auto"/>
      </w:divBdr>
    </w:div>
    <w:div w:id="1182477009">
      <w:bodyDiv w:val="1"/>
      <w:marLeft w:val="0"/>
      <w:marRight w:val="0"/>
      <w:marTop w:val="0"/>
      <w:marBottom w:val="0"/>
      <w:divBdr>
        <w:top w:val="none" w:sz="0" w:space="0" w:color="auto"/>
        <w:left w:val="none" w:sz="0" w:space="0" w:color="auto"/>
        <w:bottom w:val="none" w:sz="0" w:space="0" w:color="auto"/>
        <w:right w:val="none" w:sz="0" w:space="0" w:color="auto"/>
      </w:divBdr>
    </w:div>
    <w:div w:id="1203402360">
      <w:bodyDiv w:val="1"/>
      <w:marLeft w:val="0"/>
      <w:marRight w:val="0"/>
      <w:marTop w:val="0"/>
      <w:marBottom w:val="0"/>
      <w:divBdr>
        <w:top w:val="none" w:sz="0" w:space="0" w:color="auto"/>
        <w:left w:val="none" w:sz="0" w:space="0" w:color="auto"/>
        <w:bottom w:val="none" w:sz="0" w:space="0" w:color="auto"/>
        <w:right w:val="none" w:sz="0" w:space="0" w:color="auto"/>
      </w:divBdr>
    </w:div>
    <w:div w:id="1239556215">
      <w:bodyDiv w:val="1"/>
      <w:marLeft w:val="0"/>
      <w:marRight w:val="0"/>
      <w:marTop w:val="0"/>
      <w:marBottom w:val="0"/>
      <w:divBdr>
        <w:top w:val="none" w:sz="0" w:space="0" w:color="auto"/>
        <w:left w:val="none" w:sz="0" w:space="0" w:color="auto"/>
        <w:bottom w:val="none" w:sz="0" w:space="0" w:color="auto"/>
        <w:right w:val="none" w:sz="0" w:space="0" w:color="auto"/>
      </w:divBdr>
    </w:div>
    <w:div w:id="1243947306">
      <w:bodyDiv w:val="1"/>
      <w:marLeft w:val="0"/>
      <w:marRight w:val="0"/>
      <w:marTop w:val="0"/>
      <w:marBottom w:val="0"/>
      <w:divBdr>
        <w:top w:val="none" w:sz="0" w:space="0" w:color="auto"/>
        <w:left w:val="none" w:sz="0" w:space="0" w:color="auto"/>
        <w:bottom w:val="none" w:sz="0" w:space="0" w:color="auto"/>
        <w:right w:val="none" w:sz="0" w:space="0" w:color="auto"/>
      </w:divBdr>
    </w:div>
    <w:div w:id="1283609803">
      <w:bodyDiv w:val="1"/>
      <w:marLeft w:val="0"/>
      <w:marRight w:val="0"/>
      <w:marTop w:val="0"/>
      <w:marBottom w:val="0"/>
      <w:divBdr>
        <w:top w:val="none" w:sz="0" w:space="0" w:color="auto"/>
        <w:left w:val="none" w:sz="0" w:space="0" w:color="auto"/>
        <w:bottom w:val="none" w:sz="0" w:space="0" w:color="auto"/>
        <w:right w:val="none" w:sz="0" w:space="0" w:color="auto"/>
      </w:divBdr>
    </w:div>
    <w:div w:id="1288465934">
      <w:bodyDiv w:val="1"/>
      <w:marLeft w:val="0"/>
      <w:marRight w:val="0"/>
      <w:marTop w:val="0"/>
      <w:marBottom w:val="0"/>
      <w:divBdr>
        <w:top w:val="none" w:sz="0" w:space="0" w:color="auto"/>
        <w:left w:val="none" w:sz="0" w:space="0" w:color="auto"/>
        <w:bottom w:val="none" w:sz="0" w:space="0" w:color="auto"/>
        <w:right w:val="none" w:sz="0" w:space="0" w:color="auto"/>
      </w:divBdr>
    </w:div>
    <w:div w:id="1336374953">
      <w:bodyDiv w:val="1"/>
      <w:marLeft w:val="0"/>
      <w:marRight w:val="0"/>
      <w:marTop w:val="0"/>
      <w:marBottom w:val="0"/>
      <w:divBdr>
        <w:top w:val="none" w:sz="0" w:space="0" w:color="auto"/>
        <w:left w:val="none" w:sz="0" w:space="0" w:color="auto"/>
        <w:bottom w:val="none" w:sz="0" w:space="0" w:color="auto"/>
        <w:right w:val="none" w:sz="0" w:space="0" w:color="auto"/>
      </w:divBdr>
    </w:div>
    <w:div w:id="1339501198">
      <w:bodyDiv w:val="1"/>
      <w:marLeft w:val="0"/>
      <w:marRight w:val="0"/>
      <w:marTop w:val="0"/>
      <w:marBottom w:val="0"/>
      <w:divBdr>
        <w:top w:val="none" w:sz="0" w:space="0" w:color="auto"/>
        <w:left w:val="none" w:sz="0" w:space="0" w:color="auto"/>
        <w:bottom w:val="none" w:sz="0" w:space="0" w:color="auto"/>
        <w:right w:val="none" w:sz="0" w:space="0" w:color="auto"/>
      </w:divBdr>
    </w:div>
    <w:div w:id="1345938317">
      <w:bodyDiv w:val="1"/>
      <w:marLeft w:val="0"/>
      <w:marRight w:val="0"/>
      <w:marTop w:val="0"/>
      <w:marBottom w:val="0"/>
      <w:divBdr>
        <w:top w:val="none" w:sz="0" w:space="0" w:color="auto"/>
        <w:left w:val="none" w:sz="0" w:space="0" w:color="auto"/>
        <w:bottom w:val="none" w:sz="0" w:space="0" w:color="auto"/>
        <w:right w:val="none" w:sz="0" w:space="0" w:color="auto"/>
      </w:divBdr>
    </w:div>
    <w:div w:id="1372652911">
      <w:bodyDiv w:val="1"/>
      <w:marLeft w:val="0"/>
      <w:marRight w:val="0"/>
      <w:marTop w:val="0"/>
      <w:marBottom w:val="0"/>
      <w:divBdr>
        <w:top w:val="none" w:sz="0" w:space="0" w:color="auto"/>
        <w:left w:val="none" w:sz="0" w:space="0" w:color="auto"/>
        <w:bottom w:val="none" w:sz="0" w:space="0" w:color="auto"/>
        <w:right w:val="none" w:sz="0" w:space="0" w:color="auto"/>
      </w:divBdr>
    </w:div>
    <w:div w:id="1379629023">
      <w:bodyDiv w:val="1"/>
      <w:marLeft w:val="0"/>
      <w:marRight w:val="0"/>
      <w:marTop w:val="0"/>
      <w:marBottom w:val="0"/>
      <w:divBdr>
        <w:top w:val="none" w:sz="0" w:space="0" w:color="auto"/>
        <w:left w:val="none" w:sz="0" w:space="0" w:color="auto"/>
        <w:bottom w:val="none" w:sz="0" w:space="0" w:color="auto"/>
        <w:right w:val="none" w:sz="0" w:space="0" w:color="auto"/>
      </w:divBdr>
    </w:div>
    <w:div w:id="1383015274">
      <w:bodyDiv w:val="1"/>
      <w:marLeft w:val="0"/>
      <w:marRight w:val="0"/>
      <w:marTop w:val="0"/>
      <w:marBottom w:val="0"/>
      <w:divBdr>
        <w:top w:val="none" w:sz="0" w:space="0" w:color="auto"/>
        <w:left w:val="none" w:sz="0" w:space="0" w:color="auto"/>
        <w:bottom w:val="none" w:sz="0" w:space="0" w:color="auto"/>
        <w:right w:val="none" w:sz="0" w:space="0" w:color="auto"/>
      </w:divBdr>
    </w:div>
    <w:div w:id="1395350639">
      <w:bodyDiv w:val="1"/>
      <w:marLeft w:val="0"/>
      <w:marRight w:val="0"/>
      <w:marTop w:val="0"/>
      <w:marBottom w:val="0"/>
      <w:divBdr>
        <w:top w:val="none" w:sz="0" w:space="0" w:color="auto"/>
        <w:left w:val="none" w:sz="0" w:space="0" w:color="auto"/>
        <w:bottom w:val="none" w:sz="0" w:space="0" w:color="auto"/>
        <w:right w:val="none" w:sz="0" w:space="0" w:color="auto"/>
      </w:divBdr>
    </w:div>
    <w:div w:id="1400981305">
      <w:bodyDiv w:val="1"/>
      <w:marLeft w:val="0"/>
      <w:marRight w:val="0"/>
      <w:marTop w:val="0"/>
      <w:marBottom w:val="0"/>
      <w:divBdr>
        <w:top w:val="none" w:sz="0" w:space="0" w:color="auto"/>
        <w:left w:val="none" w:sz="0" w:space="0" w:color="auto"/>
        <w:bottom w:val="none" w:sz="0" w:space="0" w:color="auto"/>
        <w:right w:val="none" w:sz="0" w:space="0" w:color="auto"/>
      </w:divBdr>
    </w:div>
    <w:div w:id="1416172105">
      <w:bodyDiv w:val="1"/>
      <w:marLeft w:val="0"/>
      <w:marRight w:val="0"/>
      <w:marTop w:val="0"/>
      <w:marBottom w:val="0"/>
      <w:divBdr>
        <w:top w:val="none" w:sz="0" w:space="0" w:color="auto"/>
        <w:left w:val="none" w:sz="0" w:space="0" w:color="auto"/>
        <w:bottom w:val="none" w:sz="0" w:space="0" w:color="auto"/>
        <w:right w:val="none" w:sz="0" w:space="0" w:color="auto"/>
      </w:divBdr>
    </w:div>
    <w:div w:id="1439982699">
      <w:bodyDiv w:val="1"/>
      <w:marLeft w:val="0"/>
      <w:marRight w:val="0"/>
      <w:marTop w:val="0"/>
      <w:marBottom w:val="0"/>
      <w:divBdr>
        <w:top w:val="none" w:sz="0" w:space="0" w:color="auto"/>
        <w:left w:val="none" w:sz="0" w:space="0" w:color="auto"/>
        <w:bottom w:val="none" w:sz="0" w:space="0" w:color="auto"/>
        <w:right w:val="none" w:sz="0" w:space="0" w:color="auto"/>
      </w:divBdr>
    </w:div>
    <w:div w:id="1443108671">
      <w:bodyDiv w:val="1"/>
      <w:marLeft w:val="0"/>
      <w:marRight w:val="0"/>
      <w:marTop w:val="0"/>
      <w:marBottom w:val="0"/>
      <w:divBdr>
        <w:top w:val="none" w:sz="0" w:space="0" w:color="auto"/>
        <w:left w:val="none" w:sz="0" w:space="0" w:color="auto"/>
        <w:bottom w:val="none" w:sz="0" w:space="0" w:color="auto"/>
        <w:right w:val="none" w:sz="0" w:space="0" w:color="auto"/>
      </w:divBdr>
    </w:div>
    <w:div w:id="1463573412">
      <w:bodyDiv w:val="1"/>
      <w:marLeft w:val="0"/>
      <w:marRight w:val="0"/>
      <w:marTop w:val="0"/>
      <w:marBottom w:val="0"/>
      <w:divBdr>
        <w:top w:val="none" w:sz="0" w:space="0" w:color="auto"/>
        <w:left w:val="none" w:sz="0" w:space="0" w:color="auto"/>
        <w:bottom w:val="none" w:sz="0" w:space="0" w:color="auto"/>
        <w:right w:val="none" w:sz="0" w:space="0" w:color="auto"/>
      </w:divBdr>
    </w:div>
    <w:div w:id="1494301133">
      <w:bodyDiv w:val="1"/>
      <w:marLeft w:val="0"/>
      <w:marRight w:val="0"/>
      <w:marTop w:val="0"/>
      <w:marBottom w:val="0"/>
      <w:divBdr>
        <w:top w:val="none" w:sz="0" w:space="0" w:color="auto"/>
        <w:left w:val="none" w:sz="0" w:space="0" w:color="auto"/>
        <w:bottom w:val="none" w:sz="0" w:space="0" w:color="auto"/>
        <w:right w:val="none" w:sz="0" w:space="0" w:color="auto"/>
      </w:divBdr>
    </w:div>
    <w:div w:id="1542395690">
      <w:bodyDiv w:val="1"/>
      <w:marLeft w:val="0"/>
      <w:marRight w:val="0"/>
      <w:marTop w:val="0"/>
      <w:marBottom w:val="0"/>
      <w:divBdr>
        <w:top w:val="none" w:sz="0" w:space="0" w:color="auto"/>
        <w:left w:val="none" w:sz="0" w:space="0" w:color="auto"/>
        <w:bottom w:val="none" w:sz="0" w:space="0" w:color="auto"/>
        <w:right w:val="none" w:sz="0" w:space="0" w:color="auto"/>
      </w:divBdr>
    </w:div>
    <w:div w:id="1610039830">
      <w:bodyDiv w:val="1"/>
      <w:marLeft w:val="0"/>
      <w:marRight w:val="0"/>
      <w:marTop w:val="0"/>
      <w:marBottom w:val="0"/>
      <w:divBdr>
        <w:top w:val="none" w:sz="0" w:space="0" w:color="auto"/>
        <w:left w:val="none" w:sz="0" w:space="0" w:color="auto"/>
        <w:bottom w:val="none" w:sz="0" w:space="0" w:color="auto"/>
        <w:right w:val="none" w:sz="0" w:space="0" w:color="auto"/>
      </w:divBdr>
    </w:div>
    <w:div w:id="1636371951">
      <w:bodyDiv w:val="1"/>
      <w:marLeft w:val="0"/>
      <w:marRight w:val="0"/>
      <w:marTop w:val="0"/>
      <w:marBottom w:val="0"/>
      <w:divBdr>
        <w:top w:val="none" w:sz="0" w:space="0" w:color="auto"/>
        <w:left w:val="none" w:sz="0" w:space="0" w:color="auto"/>
        <w:bottom w:val="none" w:sz="0" w:space="0" w:color="auto"/>
        <w:right w:val="none" w:sz="0" w:space="0" w:color="auto"/>
      </w:divBdr>
    </w:div>
    <w:div w:id="1651015548">
      <w:bodyDiv w:val="1"/>
      <w:marLeft w:val="0"/>
      <w:marRight w:val="0"/>
      <w:marTop w:val="0"/>
      <w:marBottom w:val="0"/>
      <w:divBdr>
        <w:top w:val="none" w:sz="0" w:space="0" w:color="auto"/>
        <w:left w:val="none" w:sz="0" w:space="0" w:color="auto"/>
        <w:bottom w:val="none" w:sz="0" w:space="0" w:color="auto"/>
        <w:right w:val="none" w:sz="0" w:space="0" w:color="auto"/>
      </w:divBdr>
    </w:div>
    <w:div w:id="1657799677">
      <w:bodyDiv w:val="1"/>
      <w:marLeft w:val="0"/>
      <w:marRight w:val="0"/>
      <w:marTop w:val="0"/>
      <w:marBottom w:val="0"/>
      <w:divBdr>
        <w:top w:val="none" w:sz="0" w:space="0" w:color="auto"/>
        <w:left w:val="none" w:sz="0" w:space="0" w:color="auto"/>
        <w:bottom w:val="none" w:sz="0" w:space="0" w:color="auto"/>
        <w:right w:val="none" w:sz="0" w:space="0" w:color="auto"/>
      </w:divBdr>
    </w:div>
    <w:div w:id="1679231410">
      <w:bodyDiv w:val="1"/>
      <w:marLeft w:val="0"/>
      <w:marRight w:val="0"/>
      <w:marTop w:val="0"/>
      <w:marBottom w:val="0"/>
      <w:divBdr>
        <w:top w:val="none" w:sz="0" w:space="0" w:color="auto"/>
        <w:left w:val="none" w:sz="0" w:space="0" w:color="auto"/>
        <w:bottom w:val="none" w:sz="0" w:space="0" w:color="auto"/>
        <w:right w:val="none" w:sz="0" w:space="0" w:color="auto"/>
      </w:divBdr>
    </w:div>
    <w:div w:id="1688869049">
      <w:bodyDiv w:val="1"/>
      <w:marLeft w:val="0"/>
      <w:marRight w:val="0"/>
      <w:marTop w:val="0"/>
      <w:marBottom w:val="0"/>
      <w:divBdr>
        <w:top w:val="none" w:sz="0" w:space="0" w:color="auto"/>
        <w:left w:val="none" w:sz="0" w:space="0" w:color="auto"/>
        <w:bottom w:val="none" w:sz="0" w:space="0" w:color="auto"/>
        <w:right w:val="none" w:sz="0" w:space="0" w:color="auto"/>
      </w:divBdr>
    </w:div>
    <w:div w:id="1694065869">
      <w:bodyDiv w:val="1"/>
      <w:marLeft w:val="0"/>
      <w:marRight w:val="0"/>
      <w:marTop w:val="0"/>
      <w:marBottom w:val="0"/>
      <w:divBdr>
        <w:top w:val="none" w:sz="0" w:space="0" w:color="auto"/>
        <w:left w:val="none" w:sz="0" w:space="0" w:color="auto"/>
        <w:bottom w:val="none" w:sz="0" w:space="0" w:color="auto"/>
        <w:right w:val="none" w:sz="0" w:space="0" w:color="auto"/>
      </w:divBdr>
    </w:div>
    <w:div w:id="1695424517">
      <w:bodyDiv w:val="1"/>
      <w:marLeft w:val="0"/>
      <w:marRight w:val="0"/>
      <w:marTop w:val="0"/>
      <w:marBottom w:val="0"/>
      <w:divBdr>
        <w:top w:val="none" w:sz="0" w:space="0" w:color="auto"/>
        <w:left w:val="none" w:sz="0" w:space="0" w:color="auto"/>
        <w:bottom w:val="none" w:sz="0" w:space="0" w:color="auto"/>
        <w:right w:val="none" w:sz="0" w:space="0" w:color="auto"/>
      </w:divBdr>
    </w:div>
    <w:div w:id="1704935194">
      <w:bodyDiv w:val="1"/>
      <w:marLeft w:val="0"/>
      <w:marRight w:val="0"/>
      <w:marTop w:val="0"/>
      <w:marBottom w:val="0"/>
      <w:divBdr>
        <w:top w:val="none" w:sz="0" w:space="0" w:color="auto"/>
        <w:left w:val="none" w:sz="0" w:space="0" w:color="auto"/>
        <w:bottom w:val="none" w:sz="0" w:space="0" w:color="auto"/>
        <w:right w:val="none" w:sz="0" w:space="0" w:color="auto"/>
      </w:divBdr>
    </w:div>
    <w:div w:id="1728524690">
      <w:bodyDiv w:val="1"/>
      <w:marLeft w:val="0"/>
      <w:marRight w:val="0"/>
      <w:marTop w:val="0"/>
      <w:marBottom w:val="0"/>
      <w:divBdr>
        <w:top w:val="none" w:sz="0" w:space="0" w:color="auto"/>
        <w:left w:val="none" w:sz="0" w:space="0" w:color="auto"/>
        <w:bottom w:val="none" w:sz="0" w:space="0" w:color="auto"/>
        <w:right w:val="none" w:sz="0" w:space="0" w:color="auto"/>
      </w:divBdr>
    </w:div>
    <w:div w:id="1742676052">
      <w:bodyDiv w:val="1"/>
      <w:marLeft w:val="0"/>
      <w:marRight w:val="0"/>
      <w:marTop w:val="0"/>
      <w:marBottom w:val="0"/>
      <w:divBdr>
        <w:top w:val="none" w:sz="0" w:space="0" w:color="auto"/>
        <w:left w:val="none" w:sz="0" w:space="0" w:color="auto"/>
        <w:bottom w:val="none" w:sz="0" w:space="0" w:color="auto"/>
        <w:right w:val="none" w:sz="0" w:space="0" w:color="auto"/>
      </w:divBdr>
    </w:div>
    <w:div w:id="1743718759">
      <w:bodyDiv w:val="1"/>
      <w:marLeft w:val="0"/>
      <w:marRight w:val="0"/>
      <w:marTop w:val="0"/>
      <w:marBottom w:val="0"/>
      <w:divBdr>
        <w:top w:val="none" w:sz="0" w:space="0" w:color="auto"/>
        <w:left w:val="none" w:sz="0" w:space="0" w:color="auto"/>
        <w:bottom w:val="none" w:sz="0" w:space="0" w:color="auto"/>
        <w:right w:val="none" w:sz="0" w:space="0" w:color="auto"/>
      </w:divBdr>
    </w:div>
    <w:div w:id="1767454297">
      <w:bodyDiv w:val="1"/>
      <w:marLeft w:val="0"/>
      <w:marRight w:val="0"/>
      <w:marTop w:val="0"/>
      <w:marBottom w:val="0"/>
      <w:divBdr>
        <w:top w:val="none" w:sz="0" w:space="0" w:color="auto"/>
        <w:left w:val="none" w:sz="0" w:space="0" w:color="auto"/>
        <w:bottom w:val="none" w:sz="0" w:space="0" w:color="auto"/>
        <w:right w:val="none" w:sz="0" w:space="0" w:color="auto"/>
      </w:divBdr>
    </w:div>
    <w:div w:id="1820658490">
      <w:bodyDiv w:val="1"/>
      <w:marLeft w:val="0"/>
      <w:marRight w:val="0"/>
      <w:marTop w:val="0"/>
      <w:marBottom w:val="0"/>
      <w:divBdr>
        <w:top w:val="none" w:sz="0" w:space="0" w:color="auto"/>
        <w:left w:val="none" w:sz="0" w:space="0" w:color="auto"/>
        <w:bottom w:val="none" w:sz="0" w:space="0" w:color="auto"/>
        <w:right w:val="none" w:sz="0" w:space="0" w:color="auto"/>
      </w:divBdr>
    </w:div>
    <w:div w:id="1903247240">
      <w:bodyDiv w:val="1"/>
      <w:marLeft w:val="0"/>
      <w:marRight w:val="0"/>
      <w:marTop w:val="0"/>
      <w:marBottom w:val="0"/>
      <w:divBdr>
        <w:top w:val="none" w:sz="0" w:space="0" w:color="auto"/>
        <w:left w:val="none" w:sz="0" w:space="0" w:color="auto"/>
        <w:bottom w:val="none" w:sz="0" w:space="0" w:color="auto"/>
        <w:right w:val="none" w:sz="0" w:space="0" w:color="auto"/>
      </w:divBdr>
    </w:div>
    <w:div w:id="1942639654">
      <w:bodyDiv w:val="1"/>
      <w:marLeft w:val="0"/>
      <w:marRight w:val="0"/>
      <w:marTop w:val="0"/>
      <w:marBottom w:val="0"/>
      <w:divBdr>
        <w:top w:val="none" w:sz="0" w:space="0" w:color="auto"/>
        <w:left w:val="none" w:sz="0" w:space="0" w:color="auto"/>
        <w:bottom w:val="none" w:sz="0" w:space="0" w:color="auto"/>
        <w:right w:val="none" w:sz="0" w:space="0" w:color="auto"/>
      </w:divBdr>
    </w:div>
    <w:div w:id="1988629354">
      <w:bodyDiv w:val="1"/>
      <w:marLeft w:val="0"/>
      <w:marRight w:val="0"/>
      <w:marTop w:val="0"/>
      <w:marBottom w:val="0"/>
      <w:divBdr>
        <w:top w:val="none" w:sz="0" w:space="0" w:color="auto"/>
        <w:left w:val="none" w:sz="0" w:space="0" w:color="auto"/>
        <w:bottom w:val="none" w:sz="0" w:space="0" w:color="auto"/>
        <w:right w:val="none" w:sz="0" w:space="0" w:color="auto"/>
      </w:divBdr>
    </w:div>
    <w:div w:id="2005009530">
      <w:bodyDiv w:val="1"/>
      <w:marLeft w:val="0"/>
      <w:marRight w:val="0"/>
      <w:marTop w:val="0"/>
      <w:marBottom w:val="0"/>
      <w:divBdr>
        <w:top w:val="none" w:sz="0" w:space="0" w:color="auto"/>
        <w:left w:val="none" w:sz="0" w:space="0" w:color="auto"/>
        <w:bottom w:val="none" w:sz="0" w:space="0" w:color="auto"/>
        <w:right w:val="none" w:sz="0" w:space="0" w:color="auto"/>
      </w:divBdr>
    </w:div>
    <w:div w:id="2006976845">
      <w:bodyDiv w:val="1"/>
      <w:marLeft w:val="0"/>
      <w:marRight w:val="0"/>
      <w:marTop w:val="0"/>
      <w:marBottom w:val="0"/>
      <w:divBdr>
        <w:top w:val="none" w:sz="0" w:space="0" w:color="auto"/>
        <w:left w:val="none" w:sz="0" w:space="0" w:color="auto"/>
        <w:bottom w:val="none" w:sz="0" w:space="0" w:color="auto"/>
        <w:right w:val="none" w:sz="0" w:space="0" w:color="auto"/>
      </w:divBdr>
    </w:div>
    <w:div w:id="2032217901">
      <w:bodyDiv w:val="1"/>
      <w:marLeft w:val="0"/>
      <w:marRight w:val="0"/>
      <w:marTop w:val="0"/>
      <w:marBottom w:val="0"/>
      <w:divBdr>
        <w:top w:val="none" w:sz="0" w:space="0" w:color="auto"/>
        <w:left w:val="none" w:sz="0" w:space="0" w:color="auto"/>
        <w:bottom w:val="none" w:sz="0" w:space="0" w:color="auto"/>
        <w:right w:val="none" w:sz="0" w:space="0" w:color="auto"/>
      </w:divBdr>
    </w:div>
    <w:div w:id="2061855035">
      <w:bodyDiv w:val="1"/>
      <w:marLeft w:val="0"/>
      <w:marRight w:val="0"/>
      <w:marTop w:val="0"/>
      <w:marBottom w:val="0"/>
      <w:divBdr>
        <w:top w:val="none" w:sz="0" w:space="0" w:color="auto"/>
        <w:left w:val="none" w:sz="0" w:space="0" w:color="auto"/>
        <w:bottom w:val="none" w:sz="0" w:space="0" w:color="auto"/>
        <w:right w:val="none" w:sz="0" w:space="0" w:color="auto"/>
      </w:divBdr>
    </w:div>
    <w:div w:id="2071222027">
      <w:bodyDiv w:val="1"/>
      <w:marLeft w:val="0"/>
      <w:marRight w:val="0"/>
      <w:marTop w:val="0"/>
      <w:marBottom w:val="0"/>
      <w:divBdr>
        <w:top w:val="none" w:sz="0" w:space="0" w:color="auto"/>
        <w:left w:val="none" w:sz="0" w:space="0" w:color="auto"/>
        <w:bottom w:val="none" w:sz="0" w:space="0" w:color="auto"/>
        <w:right w:val="none" w:sz="0" w:space="0" w:color="auto"/>
      </w:divBdr>
    </w:div>
    <w:div w:id="2093768833">
      <w:bodyDiv w:val="1"/>
      <w:marLeft w:val="0"/>
      <w:marRight w:val="0"/>
      <w:marTop w:val="0"/>
      <w:marBottom w:val="0"/>
      <w:divBdr>
        <w:top w:val="none" w:sz="0" w:space="0" w:color="auto"/>
        <w:left w:val="none" w:sz="0" w:space="0" w:color="auto"/>
        <w:bottom w:val="none" w:sz="0" w:space="0" w:color="auto"/>
        <w:right w:val="none" w:sz="0" w:space="0" w:color="auto"/>
      </w:divBdr>
    </w:div>
    <w:div w:id="213517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9893D-8DAD-4375-9D95-8D6591EDA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11116</TotalTime>
  <Pages>20</Pages>
  <Words>5878</Words>
  <Characters>34682</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A</vt:lpstr>
    </vt:vector>
  </TitlesOfParts>
  <Company>Agroprojekt PSO s.r.o.</Company>
  <LinksUpToDate>false</LinksUpToDate>
  <CharactersWithSpaces>40480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dobesovar</dc:creator>
  <cp:lastModifiedBy>Ondřej Špaček</cp:lastModifiedBy>
  <cp:revision>34</cp:revision>
  <cp:lastPrinted>2024-09-27T09:39:00Z</cp:lastPrinted>
  <dcterms:created xsi:type="dcterms:W3CDTF">2024-07-09T11:08:00Z</dcterms:created>
  <dcterms:modified xsi:type="dcterms:W3CDTF">2024-11-07T11:29:00Z</dcterms:modified>
</cp:coreProperties>
</file>