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45DFE15" w14:textId="3ABA2655" w:rsidR="00860286" w:rsidRDefault="003552F7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č. </w:t>
      </w:r>
      <w:r w:rsidRPr="00EC35DE">
        <w:rPr>
          <w:rFonts w:ascii="Arial" w:hAnsi="Arial" w:cs="Arial"/>
          <w:i/>
          <w:iCs/>
          <w:sz w:val="24"/>
        </w:rPr>
        <w:t>(bude doplněno)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0B99E90D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rPr>
          <w:rFonts w:ascii="Arial" w:hAnsi="Arial" w:cs="Arial"/>
          <w:i w:val="0"/>
          <w:sz w:val="22"/>
          <w:szCs w:val="22"/>
        </w:rPr>
        <w:t>Husinecká 1024/</w:t>
      </w:r>
      <w:proofErr w:type="gramStart"/>
      <w:r w:rsidRPr="00812ED3">
        <w:rPr>
          <w:rFonts w:ascii="Arial" w:hAnsi="Arial" w:cs="Arial"/>
          <w:i w:val="0"/>
          <w:sz w:val="22"/>
          <w:szCs w:val="22"/>
        </w:rPr>
        <w:t>11a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4EBAABD1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3552F7">
        <w:rPr>
          <w:rFonts w:ascii="Arial" w:hAnsi="Arial" w:cs="Arial"/>
          <w:i w:val="0"/>
          <w:sz w:val="22"/>
          <w:szCs w:val="22"/>
        </w:rPr>
        <w:t>pro Plzeňský kraj</w:t>
      </w:r>
    </w:p>
    <w:p w14:paraId="689A6A53" w14:textId="6B059AB1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6B5BE9">
        <w:rPr>
          <w:rFonts w:ascii="Arial" w:hAnsi="Arial" w:cs="Arial"/>
          <w:i w:val="0"/>
          <w:sz w:val="22"/>
          <w:szCs w:val="22"/>
        </w:rPr>
        <w:t>náměstí Generála Píky 2110/8, 326 00 Plzeň</w:t>
      </w:r>
    </w:p>
    <w:p w14:paraId="47549D99" w14:textId="3CD1247F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9B46AA">
        <w:rPr>
          <w:rFonts w:ascii="Arial" w:hAnsi="Arial" w:cs="Arial"/>
          <w:i w:val="0"/>
          <w:sz w:val="22"/>
          <w:szCs w:val="22"/>
        </w:rPr>
        <w:t>Klatovy</w:t>
      </w:r>
    </w:p>
    <w:p w14:paraId="1B3731CD" w14:textId="77777777" w:rsidR="001D0C27" w:rsidRPr="00E93F51" w:rsidRDefault="001D0C27" w:rsidP="001D0C27">
      <w:pPr>
        <w:pStyle w:val="Zkladntext"/>
        <w:tabs>
          <w:tab w:val="left" w:pos="426"/>
        </w:tabs>
        <w:spacing w:after="6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</w:t>
      </w:r>
      <w:r>
        <w:rPr>
          <w:rFonts w:ascii="Arial" w:hAnsi="Arial" w:cs="Arial"/>
          <w:b w:val="0"/>
          <w:i w:val="0"/>
          <w:sz w:val="22"/>
          <w:szCs w:val="22"/>
        </w:rPr>
        <w:tab/>
        <w:t>Adresa: Čapkova 127/V, 339 01 Klatovy</w:t>
      </w:r>
    </w:p>
    <w:p w14:paraId="2F7E4B75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ind w:left="4963" w:hanging="4962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Lenkou Přecechtělovou, vedoucí Pobočky Klatovy</w:t>
      </w:r>
    </w:p>
    <w:p w14:paraId="1B219402" w14:textId="77777777" w:rsidR="001D0C27" w:rsidRPr="00E93F51" w:rsidRDefault="001D0C27" w:rsidP="001D0C27">
      <w:pPr>
        <w:pStyle w:val="Bezmezer"/>
        <w:tabs>
          <w:tab w:val="left" w:pos="426"/>
          <w:tab w:val="left" w:pos="4536"/>
        </w:tabs>
        <w:spacing w:after="60"/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Lenka Přecechtělová, vedoucí Pobočky Klatovy</w:t>
      </w:r>
    </w:p>
    <w:p w14:paraId="7237D5A8" w14:textId="13A7AC8A" w:rsidR="001D0C27" w:rsidRPr="00470FA5" w:rsidRDefault="001D0C27" w:rsidP="001D0C27">
      <w:pPr>
        <w:pStyle w:val="Bezmezer"/>
        <w:tabs>
          <w:tab w:val="left" w:pos="426"/>
          <w:tab w:val="left" w:pos="4962"/>
        </w:tabs>
        <w:spacing w:after="60"/>
        <w:ind w:left="4962" w:hanging="496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Andrea Bulínová, </w:t>
      </w:r>
      <w:r w:rsidR="00AF2F97">
        <w:rPr>
          <w:rFonts w:ascii="Arial" w:hAnsi="Arial" w:cs="Arial"/>
          <w:snapToGrid w:val="0"/>
          <w:sz w:val="22"/>
          <w:szCs w:val="22"/>
        </w:rPr>
        <w:t>odborný rada</w:t>
      </w:r>
      <w:r>
        <w:rPr>
          <w:rFonts w:ascii="Arial" w:hAnsi="Arial" w:cs="Arial"/>
          <w:snapToGrid w:val="0"/>
          <w:sz w:val="22"/>
          <w:szCs w:val="22"/>
        </w:rPr>
        <w:t>, Pobočka Klatovy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0C926D" w14:textId="3EF7820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AF2F97">
        <w:rPr>
          <w:rFonts w:ascii="Arial" w:hAnsi="Arial" w:cs="Arial"/>
          <w:sz w:val="22"/>
          <w:szCs w:val="22"/>
        </w:rPr>
        <w:t> 725 422 561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745A5E4C" w14:textId="40810068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EB6B74" w:rsidRPr="00EA6791">
          <w:rPr>
            <w:rStyle w:val="Hypertextovodkaz"/>
            <w:rFonts w:ascii="Arial" w:hAnsi="Arial" w:cs="Arial"/>
            <w:sz w:val="22"/>
            <w:szCs w:val="22"/>
          </w:rPr>
          <w:t>andrea.bulinova@spu.gov.cz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9E08FBB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bookmarkStart w:id="0" w:name="_Hlk16151972"/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46F6D82B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06CFBE4B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6AC40076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7C529810" w14:textId="77777777" w:rsidR="001D0C27" w:rsidRPr="00E93F51" w:rsidRDefault="001D0C27" w:rsidP="001D0C27">
      <w:pPr>
        <w:pStyle w:val="Bezmezer"/>
        <w:tabs>
          <w:tab w:val="left" w:pos="426"/>
          <w:tab w:val="left" w:pos="4962"/>
        </w:tabs>
        <w:spacing w:after="6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07A09EEB" w14:textId="77777777" w:rsidR="001D0C27" w:rsidRPr="00E93F51" w:rsidRDefault="001D0C27" w:rsidP="001D0C27">
      <w:pPr>
        <w:pStyle w:val="Zkladntext"/>
        <w:tabs>
          <w:tab w:val="left" w:pos="426"/>
          <w:tab w:val="left" w:pos="4962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115A51B6" w14:textId="77777777" w:rsidR="00593846" w:rsidRPr="00E93F51" w:rsidRDefault="004F5D4D" w:rsidP="00024F49">
      <w:pPr>
        <w:pStyle w:val="Zkladntext"/>
        <w:spacing w:before="120" w:after="12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18AF9A1A" w14:textId="77777777" w:rsidR="00EB6B74" w:rsidRDefault="00EB6B74" w:rsidP="00EB6B74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3B78FA5" w14:textId="77777777" w:rsidR="00EB6B74" w:rsidRDefault="00EB6B74" w:rsidP="00EB6B74">
      <w:pPr>
        <w:tabs>
          <w:tab w:val="left" w:pos="5103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Pr="00AD7297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/>
          <w:sz w:val="22"/>
          <w:szCs w:val="22"/>
        </w:rPr>
      </w:r>
      <w:r w:rsidRPr="00AD7297">
        <w:rPr>
          <w:rFonts w:ascii="Arial" w:hAnsi="Arial" w:cs="Arial"/>
          <w:b/>
          <w:sz w:val="22"/>
          <w:szCs w:val="22"/>
        </w:rPr>
        <w:fldChar w:fldCharType="separate"/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t> </w:t>
      </w:r>
      <w:r w:rsidRPr="00AD7297">
        <w:rPr>
          <w:rFonts w:ascii="Arial" w:hAnsi="Arial" w:cs="Arial"/>
          <w:b/>
          <w:sz w:val="22"/>
          <w:szCs w:val="22"/>
        </w:rPr>
        <w:fldChar w:fldCharType="end"/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540E6942" w14:textId="77777777" w:rsidR="00EB6B74" w:rsidRPr="00E93F51" w:rsidRDefault="00EB6B74" w:rsidP="00EB6B74">
      <w:pPr>
        <w:tabs>
          <w:tab w:val="left" w:pos="5103"/>
        </w:tabs>
        <w:spacing w:after="60"/>
        <w:ind w:righ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Pr="00AD7297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Cs/>
          <w:sz w:val="22"/>
          <w:szCs w:val="22"/>
        </w:rPr>
      </w:r>
      <w:r w:rsidRPr="00AD7297">
        <w:rPr>
          <w:rFonts w:ascii="Arial" w:hAnsi="Arial" w:cs="Arial"/>
          <w:bCs/>
          <w:sz w:val="22"/>
          <w:szCs w:val="22"/>
        </w:rPr>
        <w:fldChar w:fldCharType="separate"/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fldChar w:fldCharType="end"/>
      </w:r>
    </w:p>
    <w:p w14:paraId="47E8EB48" w14:textId="77777777" w:rsidR="00EB6B74" w:rsidRDefault="00EB6B74" w:rsidP="00EB6B74">
      <w:pPr>
        <w:spacing w:after="60"/>
        <w:ind w:left="5103" w:right="-426" w:hanging="5103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AD7297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D729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AD7297">
        <w:rPr>
          <w:rFonts w:ascii="Arial" w:hAnsi="Arial" w:cs="Arial"/>
          <w:bCs/>
          <w:sz w:val="22"/>
          <w:szCs w:val="22"/>
        </w:rPr>
      </w:r>
      <w:r w:rsidRPr="00AD7297">
        <w:rPr>
          <w:rFonts w:ascii="Arial" w:hAnsi="Arial" w:cs="Arial"/>
          <w:bCs/>
          <w:sz w:val="22"/>
          <w:szCs w:val="22"/>
        </w:rPr>
        <w:fldChar w:fldCharType="separate"/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t> </w:t>
      </w:r>
      <w:r w:rsidRPr="00AD7297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 xml:space="preserve">    </w:t>
      </w:r>
    </w:p>
    <w:p w14:paraId="4D970EFC" w14:textId="77777777" w:rsidR="00EB6B74" w:rsidRPr="00E93F51" w:rsidRDefault="00EB6B74" w:rsidP="00EB6B74">
      <w:pPr>
        <w:spacing w:after="60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3726AD9E" w14:textId="77777777" w:rsidR="00EB6B74" w:rsidRPr="00E93F51" w:rsidRDefault="00EB6B74" w:rsidP="00EB6B74">
      <w:pPr>
        <w:tabs>
          <w:tab w:val="left" w:pos="5103"/>
        </w:tabs>
        <w:spacing w:after="6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61DF5898" w14:textId="77777777" w:rsidR="00EB6B74" w:rsidRPr="00E93F51" w:rsidRDefault="00EB6B74" w:rsidP="00EB6B74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5056A306" w14:textId="77777777" w:rsidR="00EB6B74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0"/>
        </w:rPr>
        <w:t xml:space="preserve"> </w:t>
      </w:r>
    </w:p>
    <w:p w14:paraId="26B8F4EC" w14:textId="77777777" w:rsidR="00EB6B74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</w:p>
    <w:p w14:paraId="2098D01D" w14:textId="77777777" w:rsidR="00EB6B74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</w:p>
    <w:p w14:paraId="21749BDD" w14:textId="77777777" w:rsidR="00EB6B74" w:rsidRPr="00E93F51" w:rsidRDefault="00EB6B74" w:rsidP="00EB6B74">
      <w:pPr>
        <w:tabs>
          <w:tab w:val="left" w:pos="5103"/>
        </w:tabs>
        <w:spacing w:after="60"/>
        <w:ind w:right="-108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18C3106" w14:textId="77777777" w:rsidR="00EB6B74" w:rsidRPr="00E93F51" w:rsidRDefault="00EB6B74" w:rsidP="00EB6B74">
      <w:pPr>
        <w:tabs>
          <w:tab w:val="left" w:pos="5103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ab/>
      </w:r>
    </w:p>
    <w:p w14:paraId="4A416E73" w14:textId="77777777" w:rsidR="00EB6B74" w:rsidRPr="00E30D65" w:rsidRDefault="00EB6B74" w:rsidP="00EB6B74">
      <w:pPr>
        <w:tabs>
          <w:tab w:val="left" w:pos="5103"/>
        </w:tabs>
        <w:jc w:val="both"/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DC3EC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30D65">
        <w:rPr>
          <w:rFonts w:ascii="Arial" w:hAnsi="Arial" w:cs="Arial"/>
          <w:b/>
          <w:bCs/>
          <w:sz w:val="22"/>
          <w:szCs w:val="20"/>
          <w:highlight w:val="yellow"/>
        </w:rPr>
        <w:t xml:space="preserve">je/není </w:t>
      </w:r>
      <w:r w:rsidRPr="00E30D65">
        <w:rPr>
          <w:rFonts w:ascii="Arial" w:hAnsi="Arial" w:cs="Arial"/>
          <w:b/>
          <w:bCs/>
          <w:snapToGrid w:val="0"/>
          <w:sz w:val="22"/>
          <w:szCs w:val="22"/>
          <w:highlight w:val="yellow"/>
          <w:lang w:val="en-US"/>
        </w:rPr>
        <w:t>plátcem DPH</w:t>
      </w:r>
    </w:p>
    <w:p w14:paraId="17EB3369" w14:textId="77777777" w:rsidR="00EB6B74" w:rsidRDefault="00EB6B74" w:rsidP="00EB6B74">
      <w:pPr>
        <w:tabs>
          <w:tab w:val="left" w:pos="5103"/>
        </w:tabs>
        <w:spacing w:after="120"/>
        <w:jc w:val="both"/>
        <w:rPr>
          <w:rFonts w:ascii="Arial" w:hAnsi="Arial" w:cs="Arial"/>
          <w:b/>
          <w:sz w:val="22"/>
          <w:szCs w:val="20"/>
          <w:highlight w:val="darkYellow"/>
        </w:rPr>
      </w:pPr>
      <w:r w:rsidRPr="00E93F51">
        <w:rPr>
          <w:rFonts w:ascii="Arial" w:hAnsi="Arial" w:cs="Arial"/>
          <w:sz w:val="22"/>
          <w:szCs w:val="22"/>
        </w:rPr>
        <w:lastRenderedPageBreak/>
        <w:t>Společnost je zapsaná v obchodním rejstříku vedeném u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0"/>
        </w:rPr>
        <w:t xml:space="preserve">soudu v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Pr="00783A4C">
        <w:rPr>
          <w:rFonts w:ascii="Arial" w:hAnsi="Arial" w:cs="Arial"/>
          <w:b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83A4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783A4C">
        <w:rPr>
          <w:rFonts w:ascii="Arial" w:hAnsi="Arial" w:cs="Arial"/>
          <w:bCs/>
          <w:sz w:val="22"/>
          <w:szCs w:val="22"/>
        </w:rPr>
      </w:r>
      <w:r w:rsidRPr="00783A4C">
        <w:rPr>
          <w:rFonts w:ascii="Arial" w:hAnsi="Arial" w:cs="Arial"/>
          <w:bCs/>
          <w:sz w:val="22"/>
          <w:szCs w:val="22"/>
        </w:rPr>
        <w:fldChar w:fldCharType="separate"/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t> </w:t>
      </w:r>
      <w:r w:rsidRPr="00783A4C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352011F8" w14:textId="77777777" w:rsidR="00EB6B74" w:rsidRPr="00E93F51" w:rsidRDefault="00EB6B74" w:rsidP="00EB6B74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0F5DB290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EB6B74">
        <w:rPr>
          <w:rStyle w:val="Siln"/>
          <w:rFonts w:ascii="Arial" w:hAnsi="Arial" w:cs="Arial"/>
          <w:b w:val="0"/>
          <w:sz w:val="22"/>
          <w:szCs w:val="22"/>
        </w:rPr>
        <w:t>SP</w:t>
      </w:r>
      <w:r w:rsidR="00877F8E">
        <w:rPr>
          <w:rStyle w:val="Siln"/>
          <w:rFonts w:ascii="Arial" w:hAnsi="Arial" w:cs="Arial"/>
          <w:b w:val="0"/>
          <w:sz w:val="22"/>
          <w:szCs w:val="22"/>
        </w:rPr>
        <w:t>3449/2025-504203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877F8E">
        <w:rPr>
          <w:rStyle w:val="Siln"/>
          <w:rFonts w:ascii="Arial" w:hAnsi="Arial" w:cs="Arial"/>
          <w:sz w:val="22"/>
          <w:szCs w:val="22"/>
        </w:rPr>
        <w:t>Geotechnický průzkum pro KoPÚ v k.ú. Žihobce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650E9D">
        <w:rPr>
          <w:rFonts w:ascii="Arial" w:hAnsi="Arial" w:cs="Arial"/>
          <w:sz w:val="22"/>
          <w:szCs w:val="22"/>
        </w:rPr>
        <w:t>Žihobce.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1AFEF72A" w:rsidR="00BC1D8F" w:rsidRPr="0078003B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78003B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BC1D8F" w:rsidRPr="0078003B">
        <w:rPr>
          <w:rFonts w:ascii="Arial" w:hAnsi="Arial" w:cs="Arial"/>
          <w:b/>
          <w:bCs/>
          <w:i/>
          <w:sz w:val="22"/>
          <w:szCs w:val="22"/>
          <w:lang w:val="x-none"/>
        </w:rPr>
        <w:t>:</w:t>
      </w:r>
    </w:p>
    <w:p w14:paraId="3C604B28" w14:textId="517A7C10" w:rsidR="008325A1" w:rsidRPr="00E93F51" w:rsidRDefault="00DC55FB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8003B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85C66" w:rsidRPr="0078003B">
        <w:rPr>
          <w:rStyle w:val="Siln"/>
          <w:rFonts w:ascii="Arial" w:hAnsi="Arial" w:cs="Arial"/>
          <w:b w:val="0"/>
          <w:sz w:val="22"/>
          <w:szCs w:val="22"/>
        </w:rPr>
        <w:t>předběžný pro protierozní stavby,</w:t>
      </w:r>
      <w:r w:rsidR="00AC58BD" w:rsidRPr="0078003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78003B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="008325A1" w:rsidRPr="0078003B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78003B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8325A1" w:rsidRPr="0078003B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784734">
      <w:pPr>
        <w:pStyle w:val="Bezmezer"/>
        <w:numPr>
          <w:ilvl w:val="0"/>
          <w:numId w:val="3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784734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161243C" w:rsidR="007F5AFE" w:rsidRPr="00E93F51" w:rsidRDefault="007F5AFE" w:rsidP="00784734">
      <w:pPr>
        <w:pStyle w:val="Bezmezer"/>
        <w:numPr>
          <w:ilvl w:val="0"/>
          <w:numId w:val="3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 w:rsidRPr="002F4A79">
        <w:rPr>
          <w:rStyle w:val="Siln"/>
          <w:b w:val="0"/>
        </w:rPr>
        <w:t xml:space="preserve">Čl. </w:t>
      </w:r>
      <w:r w:rsidR="002F4A79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6FB0084" w:rsidR="00F87A5F" w:rsidRPr="00E93F51" w:rsidRDefault="00F87A5F" w:rsidP="00784734">
      <w:pPr>
        <w:pStyle w:val="Bezmezer"/>
        <w:numPr>
          <w:ilvl w:val="0"/>
          <w:numId w:val="26"/>
        </w:numPr>
        <w:spacing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B03DE" w:rsidRPr="004579F5">
        <w:rPr>
          <w:rStyle w:val="Siln"/>
          <w:rFonts w:ascii="Arial" w:hAnsi="Arial" w:cs="Arial"/>
          <w:bCs w:val="0"/>
          <w:sz w:val="22"/>
          <w:szCs w:val="22"/>
        </w:rPr>
        <w:t>31. 10. 2025</w:t>
      </w:r>
      <w:r w:rsidR="002B03DE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784734">
      <w:pPr>
        <w:pStyle w:val="Bezmezer"/>
        <w:numPr>
          <w:ilvl w:val="0"/>
          <w:numId w:val="26"/>
        </w:numPr>
        <w:spacing w:line="276" w:lineRule="auto"/>
        <w:ind w:left="709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50E9982" w:rsidR="003473A4" w:rsidRPr="00E93F51" w:rsidRDefault="00593846" w:rsidP="00784734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3" w:name="_Ref368936589"/>
      <w:r w:rsidR="002B03DE">
        <w:rPr>
          <w:rStyle w:val="Siln"/>
          <w:rFonts w:ascii="Arial" w:hAnsi="Arial" w:cs="Arial"/>
          <w:b w:val="0"/>
          <w:sz w:val="22"/>
          <w:szCs w:val="22"/>
        </w:rPr>
        <w:t>Plzeňský kraj, okres Klatovy, katastrální území</w:t>
      </w:r>
      <w:r w:rsidR="009C09D0">
        <w:rPr>
          <w:rStyle w:val="Siln"/>
          <w:rFonts w:ascii="Arial" w:hAnsi="Arial" w:cs="Arial"/>
          <w:b w:val="0"/>
          <w:sz w:val="22"/>
          <w:szCs w:val="22"/>
        </w:rPr>
        <w:t xml:space="preserve"> Žihobce,</w:t>
      </w:r>
      <w:r w:rsidR="002B03D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D575AF">
      <w:pPr>
        <w:pStyle w:val="Bezmezer"/>
        <w:numPr>
          <w:ilvl w:val="1"/>
          <w:numId w:val="13"/>
        </w:numPr>
        <w:spacing w:after="40" w:line="276" w:lineRule="auto"/>
        <w:ind w:left="143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77D34F99" w:rsidR="008C6059" w:rsidRPr="00E93F51" w:rsidRDefault="008C6059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9C09D0">
        <w:rPr>
          <w:rFonts w:ascii="Arial" w:hAnsi="Arial" w:cs="Arial"/>
          <w:b w:val="0"/>
          <w:bCs/>
          <w:i w:val="0"/>
          <w:sz w:val="22"/>
          <w:szCs w:val="22"/>
        </w:rPr>
        <w:t>31.10.2025.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784734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Default="00432FEF" w:rsidP="0078473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66CBCDB4" w14:textId="77777777" w:rsidR="00024F49" w:rsidRPr="00E93F51" w:rsidRDefault="00024F49" w:rsidP="00024F49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3DF662EA" w:rsidR="00574F64" w:rsidRPr="00E93F51" w:rsidRDefault="004E0081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 w:rsidRPr="002F4A79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956082E" w:rsidR="00833D15" w:rsidRPr="00E93F51" w:rsidRDefault="00833D15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784734">
      <w:pPr>
        <w:pStyle w:val="Zkladntex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Default="006D55C2" w:rsidP="00784734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0455A16A" w14:textId="77777777" w:rsidR="00024F49" w:rsidRPr="00E93F51" w:rsidRDefault="00024F49" w:rsidP="00024F4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E096CE4" w14:textId="77777777" w:rsidR="007410B9" w:rsidRPr="00E93F51" w:rsidRDefault="007410B9" w:rsidP="007410B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bez DPH   </w: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fldChar w:fldCharType="end"/>
      </w:r>
      <w:r w:rsidRPr="008F7D6E">
        <w:rPr>
          <w:rFonts w:ascii="Arial" w:hAnsi="Arial" w:cs="Arial"/>
          <w:b w:val="0"/>
          <w:i w:val="0"/>
          <w:iCs/>
          <w:sz w:val="22"/>
          <w:szCs w:val="22"/>
        </w:rPr>
        <w:t>,-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6AA33B0C" w14:textId="77777777" w:rsidR="007410B9" w:rsidRPr="00E93F51" w:rsidRDefault="007410B9" w:rsidP="007410B9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Pr="00E93F51"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end"/>
      </w:r>
      <w:r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31D1B7F" w14:textId="77777777" w:rsidR="007410B9" w:rsidRPr="00E93F51" w:rsidRDefault="007410B9" w:rsidP="007410B9">
      <w:pPr>
        <w:pStyle w:val="Zkladntext"/>
        <w:tabs>
          <w:tab w:val="left" w:pos="4962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Celková cena za provedení Díla vč.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instrText xml:space="preserve"> FORMTEXT </w:instrTex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separate"/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t> </w:t>
      </w:r>
      <w:r w:rsidRPr="008F7D6E">
        <w:rPr>
          <w:rFonts w:ascii="Arial" w:hAnsi="Arial" w:cs="Arial"/>
          <w:bCs/>
          <w:i w:val="0"/>
          <w:iCs/>
          <w:sz w:val="22"/>
          <w:szCs w:val="22"/>
        </w:rPr>
        <w:fldChar w:fldCharType="end"/>
      </w:r>
      <w:r>
        <w:rPr>
          <w:rFonts w:ascii="Arial" w:hAnsi="Arial" w:cs="Arial"/>
          <w:b w:val="0"/>
          <w:i w:val="0"/>
          <w:sz w:val="22"/>
          <w:szCs w:val="22"/>
        </w:rPr>
        <w:t xml:space="preserve">,- </w:t>
      </w:r>
      <w:r w:rsidRPr="008F7D6E">
        <w:rPr>
          <w:rFonts w:ascii="Arial" w:hAnsi="Arial" w:cs="Arial"/>
          <w:b w:val="0"/>
          <w:i w:val="0"/>
          <w:sz w:val="22"/>
          <w:szCs w:val="22"/>
        </w:rPr>
        <w:t>Kč</w:t>
      </w:r>
      <w:r w:rsidRPr="008F7D6E">
        <w:rPr>
          <w:rFonts w:ascii="Arial" w:hAnsi="Arial" w:cs="Arial"/>
          <w:b w:val="0"/>
          <w:bCs/>
          <w:i w:val="0"/>
          <w:sz w:val="22"/>
          <w:szCs w:val="22"/>
        </w:rPr>
        <w:t>.</w:t>
      </w:r>
    </w:p>
    <w:p w14:paraId="5EB48C56" w14:textId="77777777" w:rsidR="007410B9" w:rsidRPr="000410B2" w:rsidRDefault="007410B9" w:rsidP="007410B9">
      <w:pPr>
        <w:pStyle w:val="Default"/>
        <w:spacing w:before="120"/>
        <w:ind w:firstLine="709"/>
        <w:rPr>
          <w:rStyle w:val="l-L2Char"/>
          <w:rFonts w:cs="Arial"/>
          <w:b/>
          <w:bCs/>
          <w:color w:val="00B0F0"/>
          <w:szCs w:val="22"/>
        </w:rPr>
      </w:pPr>
      <w:bookmarkStart w:id="11" w:name="_Hlk36122845"/>
      <w:bookmarkStart w:id="12" w:name="_Hlk36122353"/>
      <w:r w:rsidRPr="000410B2">
        <w:rPr>
          <w:rFonts w:ascii="Arial" w:hAnsi="Arial" w:cs="Arial"/>
          <w:b/>
          <w:bCs/>
          <w:i/>
          <w:iCs/>
          <w:color w:val="00B0F0"/>
          <w:sz w:val="22"/>
          <w:szCs w:val="22"/>
        </w:rPr>
        <w:t>(Cena bude uváděna na haléře, tj. na 2 desetinná místa)</w:t>
      </w:r>
      <w:bookmarkEnd w:id="11"/>
      <w:bookmarkEnd w:id="12"/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68023AE2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12571670" w:rsidR="0032540B" w:rsidRPr="00E93F51" w:rsidRDefault="0032540B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0C6A212B" w:rsidR="00D82157" w:rsidRPr="00E93F51" w:rsidRDefault="00192E89" w:rsidP="00784734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0E0FB9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0E0FB9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4F5C0EB" w:rsidR="00192E89" w:rsidRPr="00E93F51" w:rsidRDefault="006A6193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2F6C05A" w:rsidR="004641A4" w:rsidRPr="00E93F51" w:rsidRDefault="004641A4" w:rsidP="00784734">
      <w:pPr>
        <w:pStyle w:val="Bezmezer"/>
        <w:numPr>
          <w:ilvl w:val="0"/>
          <w:numId w:val="6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3F3E1363" w:rsidR="004641A4" w:rsidRPr="00E93F51" w:rsidRDefault="004641A4" w:rsidP="0078473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15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5"/>
    </w:p>
    <w:p w14:paraId="1929EE95" w14:textId="1CC7AFE6" w:rsidR="00AB02DC" w:rsidRPr="00E93F51" w:rsidRDefault="00AB02DC" w:rsidP="00784734">
      <w:pPr>
        <w:pStyle w:val="Bezmezer"/>
        <w:numPr>
          <w:ilvl w:val="0"/>
          <w:numId w:val="7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784734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784734">
      <w:pPr>
        <w:pStyle w:val="Bezmezer"/>
        <w:numPr>
          <w:ilvl w:val="0"/>
          <w:numId w:val="7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E93F51" w:rsidRDefault="00CF2137" w:rsidP="00784734">
      <w:pPr>
        <w:pStyle w:val="Bezmezer"/>
        <w:numPr>
          <w:ilvl w:val="0"/>
          <w:numId w:val="7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784734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3240A3F" w:rsidR="00192E89" w:rsidRPr="00E93F51" w:rsidRDefault="00192E89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 w:rsidRPr="002F4A79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929D3B7" w:rsidR="00192E89" w:rsidRDefault="00192E89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 w:rsidRPr="002F4A7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  <w:r w:rsidR="007A75B3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5A3E8B" w14:textId="4B4E09FF" w:rsidR="00384B09" w:rsidRPr="00EA29FD" w:rsidRDefault="00384B09" w:rsidP="00784734">
      <w:pPr>
        <w:pStyle w:val="Odstavecseseznamem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</w:t>
      </w:r>
      <w:r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smlouvy se sjednává smluvní pokuta ve výši 0,2</w:t>
      </w:r>
      <w:r w:rsidR="003B06F0"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8774B2"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,</w:t>
      </w:r>
      <w:r w:rsidR="004568DC" w:rsidRPr="002426F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01D4A" w:rsidRPr="002426F1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2426F1">
        <w:rPr>
          <w:rFonts w:ascii="Arial" w:hAnsi="Arial" w:cs="Arial"/>
          <w:bCs/>
          <w:sz w:val="22"/>
          <w:szCs w:val="22"/>
          <w:lang w:val="en-US"/>
        </w:rPr>
        <w:t xml:space="preserve"> 2 500 Kč</w:t>
      </w:r>
      <w:r w:rsidR="004568DC" w:rsidRPr="002426F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426F1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</w:t>
      </w:r>
      <w:r w:rsidRPr="008E57E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jednotlivý případ porušení povinnosti zhotovitele. Toto ustanovení o smluvní pokutě </w:t>
      </w:r>
      <w:proofErr w:type="gramStart"/>
      <w:r w:rsidRPr="008E57E4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8E57E4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které mu vznikne porušením povinností zhotovitele.</w:t>
      </w:r>
    </w:p>
    <w:p w14:paraId="3E1F33F4" w14:textId="7BDF1494" w:rsidR="00192E89" w:rsidRPr="0015558B" w:rsidRDefault="00630F6F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784734">
      <w:pPr>
        <w:pStyle w:val="Bezmezer"/>
        <w:numPr>
          <w:ilvl w:val="0"/>
          <w:numId w:val="8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784734">
      <w:pPr>
        <w:pStyle w:val="Odstavecseseznamem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E9A640E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 w:rsidRPr="002F4A79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33D3A396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 w:rsidRPr="002F4A79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6EBE5F6E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 w:rsidRPr="002F4A7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F4A7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784734">
      <w:pPr>
        <w:pStyle w:val="Bezmezer"/>
        <w:numPr>
          <w:ilvl w:val="1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784734">
      <w:pPr>
        <w:pStyle w:val="Bezmezer"/>
        <w:numPr>
          <w:ilvl w:val="0"/>
          <w:numId w:val="9"/>
        </w:numPr>
        <w:spacing w:line="276" w:lineRule="auto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784734">
      <w:pPr>
        <w:pStyle w:val="Odstavecseseznamem"/>
        <w:numPr>
          <w:ilvl w:val="0"/>
          <w:numId w:val="9"/>
        </w:numPr>
        <w:contextualSpacing w:val="0"/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B4C9FBD" w:rsidR="00E411CD" w:rsidRPr="00F656C6" w:rsidRDefault="00E411CD" w:rsidP="00784734">
      <w:pPr>
        <w:pStyle w:val="Odstavecseseznamem"/>
        <w:numPr>
          <w:ilvl w:val="0"/>
          <w:numId w:val="49"/>
        </w:numPr>
        <w:spacing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osobě v souvislosti s výkonem jeho činnosti, ve výši nejméně</w:t>
      </w:r>
      <w:r w:rsidR="004848FD">
        <w:rPr>
          <w:rFonts w:ascii="Arial" w:hAnsi="Arial" w:cs="Arial"/>
          <w:bCs/>
          <w:sz w:val="22"/>
          <w:szCs w:val="22"/>
        </w:rPr>
        <w:t xml:space="preserve"> </w:t>
      </w:r>
      <w:r w:rsidR="007B4332">
        <w:rPr>
          <w:rFonts w:ascii="Arial" w:hAnsi="Arial" w:cs="Arial"/>
          <w:bCs/>
          <w:sz w:val="22"/>
          <w:szCs w:val="22"/>
        </w:rPr>
        <w:t xml:space="preserve">500 000 </w:t>
      </w:r>
      <w:r w:rsidRPr="00743BE9">
        <w:rPr>
          <w:rFonts w:ascii="Arial" w:hAnsi="Arial" w:cs="Arial"/>
          <w:bCs/>
          <w:sz w:val="22"/>
          <w:szCs w:val="22"/>
        </w:rPr>
        <w:t xml:space="preserve">Kč.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4848FD">
      <w:pPr>
        <w:pStyle w:val="Odstavecseseznamem"/>
        <w:numPr>
          <w:ilvl w:val="0"/>
          <w:numId w:val="49"/>
        </w:numPr>
        <w:spacing w:line="276" w:lineRule="auto"/>
        <w:ind w:left="709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7" w:name="_Ref368989260"/>
      <w:r w:rsidRPr="00E93F51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Default="00192E89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EA29FD" w:rsidRDefault="00890AEC" w:rsidP="00784734">
      <w:pPr>
        <w:pStyle w:val="Odstavecseseznamem"/>
        <w:numPr>
          <w:ilvl w:val="0"/>
          <w:numId w:val="10"/>
        </w:numPr>
        <w:spacing w:line="276" w:lineRule="auto"/>
        <w:ind w:left="714" w:hanging="357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E93F51" w:rsidRDefault="00192E89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784734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784734">
      <w:pPr>
        <w:pStyle w:val="Odstavecseseznamem"/>
        <w:numPr>
          <w:ilvl w:val="0"/>
          <w:numId w:val="10"/>
        </w:numPr>
        <w:spacing w:line="276" w:lineRule="auto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784734">
      <w:pPr>
        <w:pStyle w:val="Bezmezer"/>
        <w:numPr>
          <w:ilvl w:val="0"/>
          <w:numId w:val="11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784734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D921477" w14:textId="77777777" w:rsidR="00AB2427" w:rsidRDefault="00AB2427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8334D5" w14:textId="058BC1AF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61054" w:rsidRPr="00E93F51" w14:paraId="09BBB6C1" w14:textId="77777777" w:rsidTr="00C66CF9">
        <w:tc>
          <w:tcPr>
            <w:tcW w:w="4606" w:type="dxa"/>
            <w:shd w:val="clear" w:color="auto" w:fill="auto"/>
          </w:tcPr>
          <w:p w14:paraId="5DAC71F6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Klatovech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</w:p>
        </w:tc>
        <w:tc>
          <w:tcPr>
            <w:tcW w:w="4606" w:type="dxa"/>
            <w:shd w:val="clear" w:color="auto" w:fill="auto"/>
          </w:tcPr>
          <w:p w14:paraId="3B9CDD62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dne 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0BE5CB7A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04D256A4" w14:textId="77777777" w:rsidTr="00C66CF9">
        <w:tc>
          <w:tcPr>
            <w:tcW w:w="4606" w:type="dxa"/>
            <w:shd w:val="clear" w:color="auto" w:fill="auto"/>
          </w:tcPr>
          <w:p w14:paraId="015EBCC5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2A7C7CF4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F61054" w:rsidRPr="00E93F51" w14:paraId="01929B71" w14:textId="77777777" w:rsidTr="00C66CF9">
        <w:tc>
          <w:tcPr>
            <w:tcW w:w="4606" w:type="dxa"/>
            <w:shd w:val="clear" w:color="auto" w:fill="auto"/>
          </w:tcPr>
          <w:p w14:paraId="145280D3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C24D311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72C10D5" w14:textId="77777777" w:rsidR="00AB2427" w:rsidRDefault="00AB2427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BC1FC0B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BEF1175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D7D78DD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77933A29" w14:textId="77777777" w:rsidTr="00C66CF9">
        <w:tc>
          <w:tcPr>
            <w:tcW w:w="4606" w:type="dxa"/>
            <w:shd w:val="clear" w:color="auto" w:fill="auto"/>
          </w:tcPr>
          <w:p w14:paraId="7061F9EA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79BD8B3A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F61054" w:rsidRPr="00E93F51" w14:paraId="6AB81AD6" w14:textId="77777777" w:rsidTr="00C66CF9">
        <w:tc>
          <w:tcPr>
            <w:tcW w:w="4606" w:type="dxa"/>
            <w:shd w:val="clear" w:color="auto" w:fill="auto"/>
          </w:tcPr>
          <w:p w14:paraId="662B2E1A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Mgr. Ing. Lenka Přecechtělová</w:t>
            </w:r>
          </w:p>
          <w:p w14:paraId="21949B5A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Klatovy</w:t>
            </w:r>
          </w:p>
          <w:p w14:paraId="5D18817E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102CA8A6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1C4EB509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1283CDC0" w14:textId="77777777" w:rsidR="00F61054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pP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instrText xml:space="preserve"> FORMTEXT </w:instrTex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separate"/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i w:val="0"/>
                <w:iCs/>
                <w:sz w:val="22"/>
                <w:szCs w:val="22"/>
              </w:rPr>
              <w:t> </w:t>
            </w:r>
            <w:r w:rsidRPr="008F7D6E">
              <w:rPr>
                <w:rFonts w:ascii="Arial" w:hAnsi="Arial" w:cs="Arial"/>
                <w:b w:val="0"/>
                <w:i w:val="0"/>
                <w:iCs/>
                <w:sz w:val="22"/>
                <w:szCs w:val="22"/>
              </w:rPr>
              <w:fldChar w:fldCharType="end"/>
            </w:r>
          </w:p>
          <w:p w14:paraId="6578EA0E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234BB2D5" w14:textId="77777777" w:rsidTr="00C66CF9">
        <w:tc>
          <w:tcPr>
            <w:tcW w:w="4606" w:type="dxa"/>
            <w:shd w:val="clear" w:color="auto" w:fill="auto"/>
          </w:tcPr>
          <w:p w14:paraId="33EA7855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51720A2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61054" w:rsidRPr="00E93F51" w14:paraId="70EF518B" w14:textId="77777777" w:rsidTr="00C66CF9">
        <w:tc>
          <w:tcPr>
            <w:tcW w:w="4606" w:type="dxa"/>
            <w:shd w:val="clear" w:color="auto" w:fill="auto"/>
          </w:tcPr>
          <w:p w14:paraId="2A184FE6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1BDFF14" w14:textId="77777777" w:rsidR="00F61054" w:rsidRPr="00E93F51" w:rsidRDefault="00F61054" w:rsidP="00C66CF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F73454" w14:textId="0F39814F" w:rsidR="00A85C66" w:rsidRPr="00E93F51" w:rsidRDefault="00AF35CF" w:rsidP="00C347CA">
      <w:pPr>
        <w:spacing w:before="37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C861E18" w14:textId="74103E4A" w:rsidR="00A85C66" w:rsidRPr="00E93F51" w:rsidRDefault="00A85C66" w:rsidP="00065B13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C347CA">
        <w:rPr>
          <w:rFonts w:ascii="Arial" w:eastAsia="Calibri" w:hAnsi="Arial" w:cs="Arial"/>
          <w:b/>
          <w:bCs/>
          <w:i/>
          <w:spacing w:val="-1"/>
          <w:sz w:val="22"/>
          <w:szCs w:val="22"/>
        </w:rPr>
        <w:t>(Tuto specifikaci díla je možno použít v přiměřené míře i pro protierozní opatření)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3C068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A2B8E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5DBC7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47FBD" w14:textId="77777777" w:rsidR="00AF35CF" w:rsidRPr="00E93F51" w:rsidRDefault="00AF35CF" w:rsidP="00451644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545E" w14:textId="69879EE2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2963B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A277C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059E2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50AC4" w14:textId="77777777" w:rsidR="00AF35CF" w:rsidRPr="00E93F51" w:rsidRDefault="00AF35CF" w:rsidP="0045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AEEF9" w14:textId="77777777" w:rsidR="00AF35CF" w:rsidRPr="00E93F51" w:rsidRDefault="00AF35CF" w:rsidP="0045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EA444" w14:textId="77777777" w:rsidR="00AF35CF" w:rsidRPr="00E93F51" w:rsidRDefault="00AF35CF" w:rsidP="00451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451644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37B3" w14:textId="77777777" w:rsidR="00AF35CF" w:rsidRPr="00E93F51" w:rsidRDefault="00AF35CF" w:rsidP="00451644">
            <w:pPr>
              <w:spacing w:line="264" w:lineRule="exact"/>
              <w:ind w:left="4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6C131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E559B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70F3A" w14:textId="77777777" w:rsidR="00AF35CF" w:rsidRPr="00E93F51" w:rsidRDefault="00AF35CF" w:rsidP="00451644">
            <w:pPr>
              <w:spacing w:line="264" w:lineRule="exact"/>
              <w:ind w:left="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45164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4CD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451644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D2F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AE1C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44F5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451644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B38C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A1C1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27D5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451644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C860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C0F7" w14:textId="12E72BBB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985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451644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1A29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7143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CD10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451644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0B2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4DFC4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93765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451644">
        <w:trPr>
          <w:trHeight w:hRule="exact" w:val="39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02B4A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933E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97CC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451644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4BBE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9E28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07BF" w14:textId="77777777" w:rsidR="001C6458" w:rsidRPr="00E93F51" w:rsidRDefault="001C6458" w:rsidP="00451644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0523E9">
      <w:pPr>
        <w:widowControl w:val="0"/>
        <w:tabs>
          <w:tab w:val="left" w:pos="1814"/>
        </w:tabs>
        <w:spacing w:before="56" w:line="276" w:lineRule="auto"/>
        <w:ind w:left="1813" w:right="-42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68A4674E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="000523E9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="000523E9"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0523E9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0523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FACB5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0523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25FA4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BFA88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0523E9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A2734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0EF" w14:textId="6990BA8A" w:rsidR="00AF35CF" w:rsidRPr="00E93F51" w:rsidRDefault="00AF35CF" w:rsidP="000523E9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0523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B4A3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9EEB" w14:textId="77777777" w:rsidR="00AF35CF" w:rsidRPr="00E93F51" w:rsidRDefault="00AF35CF" w:rsidP="000523E9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0523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2E95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C206" w14:textId="77777777" w:rsidR="00AF35CF" w:rsidRPr="00E93F51" w:rsidRDefault="00AF35CF" w:rsidP="000523E9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523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F4D97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04FCD" w14:textId="77777777" w:rsidR="00AF35CF" w:rsidRPr="00E93F51" w:rsidRDefault="00AF35CF" w:rsidP="000523E9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0523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7AC14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5CD3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0523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B507" w14:textId="77777777" w:rsidR="00AF35CF" w:rsidRPr="00E93F51" w:rsidRDefault="00AF35CF" w:rsidP="000523E9">
            <w:pPr>
              <w:spacing w:line="267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B8B48" w14:textId="77777777" w:rsidR="00AF35CF" w:rsidRPr="00E93F51" w:rsidRDefault="00AF35CF" w:rsidP="000523E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523E9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74170" w14:textId="77777777" w:rsidR="00AF35CF" w:rsidRPr="00E93F51" w:rsidRDefault="00AF35CF" w:rsidP="000523E9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62082" w14:textId="77777777" w:rsidR="00AF35CF" w:rsidRPr="00E93F51" w:rsidRDefault="00AF35CF" w:rsidP="000523E9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523E9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CDA24" w14:textId="77777777" w:rsidR="00AF35CF" w:rsidRPr="00E93F51" w:rsidRDefault="00AF35CF" w:rsidP="000523E9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93D4B" w14:textId="77777777" w:rsidR="00AF35CF" w:rsidRPr="00E93F51" w:rsidRDefault="00AF35CF" w:rsidP="000523E9">
            <w:pPr>
              <w:spacing w:before="1" w:line="239" w:lineRule="auto"/>
              <w:ind w:left="101" w:right="349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0523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B5B9" w14:textId="77777777" w:rsidR="006053C4" w:rsidRPr="00E93F51" w:rsidRDefault="006053C4" w:rsidP="000523E9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2C7C" w14:textId="77777777" w:rsidR="006053C4" w:rsidRPr="00E93F51" w:rsidRDefault="006053C4" w:rsidP="000523E9">
            <w:pPr>
              <w:spacing w:before="1" w:line="239" w:lineRule="auto"/>
              <w:ind w:left="101" w:right="349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46901578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8735" w14:textId="77777777" w:rsidR="00642C8B" w:rsidRDefault="00642C8B">
      <w:r>
        <w:separator/>
      </w:r>
    </w:p>
  </w:endnote>
  <w:endnote w:type="continuationSeparator" w:id="0">
    <w:p w14:paraId="4FC9CE36" w14:textId="77777777" w:rsidR="00642C8B" w:rsidRDefault="00642C8B">
      <w:r>
        <w:continuationSeparator/>
      </w:r>
    </w:p>
  </w:endnote>
  <w:endnote w:type="continuationNotice" w:id="1">
    <w:p w14:paraId="610310F1" w14:textId="77777777" w:rsidR="00642C8B" w:rsidRDefault="00642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F885" w14:textId="77777777" w:rsidR="00642C8B" w:rsidRDefault="00642C8B">
      <w:r>
        <w:separator/>
      </w:r>
    </w:p>
  </w:footnote>
  <w:footnote w:type="continuationSeparator" w:id="0">
    <w:p w14:paraId="4D8ADB15" w14:textId="77777777" w:rsidR="00642C8B" w:rsidRDefault="00642C8B">
      <w:r>
        <w:continuationSeparator/>
      </w:r>
    </w:p>
  </w:footnote>
  <w:footnote w:type="continuationNotice" w:id="1">
    <w:p w14:paraId="1B8E76FB" w14:textId="77777777" w:rsidR="00642C8B" w:rsidRDefault="00642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0D3E" w14:textId="77777777" w:rsidR="00435621" w:rsidRPr="00C66CF9" w:rsidRDefault="00435621" w:rsidP="00435621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6 – Výzvy k podání nabídky na veřejnou zakázku malého rozsahu</w:t>
    </w:r>
  </w:p>
  <w:p w14:paraId="3320F9DB" w14:textId="2E51F94D" w:rsidR="00F523A5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4476C007" w14:textId="6F79F40C" w:rsidR="00B05372" w:rsidRPr="004652E6" w:rsidRDefault="00B05372" w:rsidP="00B05372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MLqNJDF7Wr32mHZ0GvQYOLwGKGpJABW9WLDrU/CWrSHWLw3Q68PLGkaokBPJ8HEm343mQMS2fyGu0TcuKBgKA==" w:salt="wpfvzNOCwWEeXfx2ej7uXw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4F49"/>
    <w:rsid w:val="00025EC3"/>
    <w:rsid w:val="000268CC"/>
    <w:rsid w:val="00027EC1"/>
    <w:rsid w:val="00032A28"/>
    <w:rsid w:val="00037D28"/>
    <w:rsid w:val="000446CA"/>
    <w:rsid w:val="00045553"/>
    <w:rsid w:val="00045800"/>
    <w:rsid w:val="00045B5B"/>
    <w:rsid w:val="00045F59"/>
    <w:rsid w:val="00046302"/>
    <w:rsid w:val="00051BE6"/>
    <w:rsid w:val="00051CE5"/>
    <w:rsid w:val="000521CC"/>
    <w:rsid w:val="000523E9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8676B"/>
    <w:rsid w:val="00086E61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FB9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7BC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0C27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6F1"/>
    <w:rsid w:val="0024276B"/>
    <w:rsid w:val="00244456"/>
    <w:rsid w:val="00246BFC"/>
    <w:rsid w:val="00250307"/>
    <w:rsid w:val="00254615"/>
    <w:rsid w:val="00255B24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3DE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4A79"/>
    <w:rsid w:val="002F7752"/>
    <w:rsid w:val="00301AAD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52F7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3F6FF6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27F83"/>
    <w:rsid w:val="0043049E"/>
    <w:rsid w:val="00432199"/>
    <w:rsid w:val="004324D3"/>
    <w:rsid w:val="00432FEF"/>
    <w:rsid w:val="00433AC4"/>
    <w:rsid w:val="00435621"/>
    <w:rsid w:val="00436A0A"/>
    <w:rsid w:val="00437DCA"/>
    <w:rsid w:val="0044285B"/>
    <w:rsid w:val="00445CCD"/>
    <w:rsid w:val="00451644"/>
    <w:rsid w:val="0045232E"/>
    <w:rsid w:val="00452DF4"/>
    <w:rsid w:val="0045345D"/>
    <w:rsid w:val="004547C4"/>
    <w:rsid w:val="00456570"/>
    <w:rsid w:val="004568DC"/>
    <w:rsid w:val="00457555"/>
    <w:rsid w:val="004579F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48FD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3BB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6D64"/>
    <w:rsid w:val="00597B8D"/>
    <w:rsid w:val="005A384B"/>
    <w:rsid w:val="005A45ED"/>
    <w:rsid w:val="005A4C95"/>
    <w:rsid w:val="005A51D3"/>
    <w:rsid w:val="005A57EA"/>
    <w:rsid w:val="005A73C3"/>
    <w:rsid w:val="005B12A6"/>
    <w:rsid w:val="005B32C0"/>
    <w:rsid w:val="005B591D"/>
    <w:rsid w:val="005B6209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5663"/>
    <w:rsid w:val="005E7098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2C8B"/>
    <w:rsid w:val="00643001"/>
    <w:rsid w:val="006437E1"/>
    <w:rsid w:val="00644AB0"/>
    <w:rsid w:val="006452B7"/>
    <w:rsid w:val="0064551B"/>
    <w:rsid w:val="0064593F"/>
    <w:rsid w:val="00647D29"/>
    <w:rsid w:val="00650E9D"/>
    <w:rsid w:val="00653C80"/>
    <w:rsid w:val="006570AE"/>
    <w:rsid w:val="0066061C"/>
    <w:rsid w:val="0066461E"/>
    <w:rsid w:val="00664D6D"/>
    <w:rsid w:val="00665892"/>
    <w:rsid w:val="006660F3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B5BE9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097B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04B0"/>
    <w:rsid w:val="00736627"/>
    <w:rsid w:val="00737E56"/>
    <w:rsid w:val="007410B9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003B"/>
    <w:rsid w:val="0078237A"/>
    <w:rsid w:val="00784330"/>
    <w:rsid w:val="00784734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A75B3"/>
    <w:rsid w:val="007B027A"/>
    <w:rsid w:val="007B044B"/>
    <w:rsid w:val="007B1129"/>
    <w:rsid w:val="007B1D5E"/>
    <w:rsid w:val="007B3183"/>
    <w:rsid w:val="007B4332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D70F1"/>
    <w:rsid w:val="007E0057"/>
    <w:rsid w:val="007E2750"/>
    <w:rsid w:val="007E41B8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36D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286"/>
    <w:rsid w:val="0086031A"/>
    <w:rsid w:val="0086081D"/>
    <w:rsid w:val="0086597B"/>
    <w:rsid w:val="00866348"/>
    <w:rsid w:val="008711C2"/>
    <w:rsid w:val="00874D33"/>
    <w:rsid w:val="00876B12"/>
    <w:rsid w:val="008774B2"/>
    <w:rsid w:val="00877F8E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57E4"/>
    <w:rsid w:val="008E6997"/>
    <w:rsid w:val="008E6B0B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0778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46AA"/>
    <w:rsid w:val="009B5CB4"/>
    <w:rsid w:val="009C010E"/>
    <w:rsid w:val="009C09D0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17E7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87C6E"/>
    <w:rsid w:val="00A90FAC"/>
    <w:rsid w:val="00A936C4"/>
    <w:rsid w:val="00A9420E"/>
    <w:rsid w:val="00A96054"/>
    <w:rsid w:val="00AB02DC"/>
    <w:rsid w:val="00AB13E1"/>
    <w:rsid w:val="00AB2427"/>
    <w:rsid w:val="00AB2DC7"/>
    <w:rsid w:val="00AB2F95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E5366"/>
    <w:rsid w:val="00AF00F4"/>
    <w:rsid w:val="00AF0501"/>
    <w:rsid w:val="00AF2F97"/>
    <w:rsid w:val="00AF35CF"/>
    <w:rsid w:val="00AF55EF"/>
    <w:rsid w:val="00AF5B10"/>
    <w:rsid w:val="00AF64D3"/>
    <w:rsid w:val="00AF680A"/>
    <w:rsid w:val="00AF7785"/>
    <w:rsid w:val="00B02C6B"/>
    <w:rsid w:val="00B03691"/>
    <w:rsid w:val="00B04130"/>
    <w:rsid w:val="00B0442E"/>
    <w:rsid w:val="00B047AD"/>
    <w:rsid w:val="00B05372"/>
    <w:rsid w:val="00B0537B"/>
    <w:rsid w:val="00B0649D"/>
    <w:rsid w:val="00B06EA8"/>
    <w:rsid w:val="00B07476"/>
    <w:rsid w:val="00B12387"/>
    <w:rsid w:val="00B1266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660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061"/>
    <w:rsid w:val="00C335B8"/>
    <w:rsid w:val="00C33E3A"/>
    <w:rsid w:val="00C347CA"/>
    <w:rsid w:val="00C3517E"/>
    <w:rsid w:val="00C351A0"/>
    <w:rsid w:val="00C35E71"/>
    <w:rsid w:val="00C37A62"/>
    <w:rsid w:val="00C40FA7"/>
    <w:rsid w:val="00C422AF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D745D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575AF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6E7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B74"/>
    <w:rsid w:val="00EB6D38"/>
    <w:rsid w:val="00EC35DE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1054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028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B6B74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7410B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7410B9"/>
    <w:rPr>
      <w:rFonts w:ascii="Arial" w:hAnsi="Arial"/>
      <w:sz w:val="22"/>
      <w:szCs w:val="24"/>
    </w:rPr>
  </w:style>
  <w:style w:type="paragraph" w:customStyle="1" w:styleId="Default">
    <w:name w:val="Default"/>
    <w:rsid w:val="007410B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andrea.bulinov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purl.org/dc/dcmitype/"/>
    <ds:schemaRef ds:uri="http://purl.org/dc/elements/1.1/"/>
    <ds:schemaRef ds:uri="85f4b5cc-4033-44c7-b405-f5eed34c8154"/>
    <ds:schemaRef ds:uri="http://schemas.openxmlformats.org/package/2006/metadata/core-properties"/>
    <ds:schemaRef ds:uri="http://schemas.microsoft.com/office/infopath/2007/PartnerControls"/>
    <ds:schemaRef ds:uri="ada3fa48-c231-4f9d-a491-19361e04fcb4"/>
    <ds:schemaRef ds:uri="2046fdb6-fa60-49a6-a635-1115ab0d207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4325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Drozdová Helena</cp:lastModifiedBy>
  <cp:revision>3</cp:revision>
  <cp:lastPrinted>2025-05-09T09:45:00Z</cp:lastPrinted>
  <dcterms:created xsi:type="dcterms:W3CDTF">2025-05-09T09:47:00Z</dcterms:created>
  <dcterms:modified xsi:type="dcterms:W3CDTF">2025-05-09T09:47:00Z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