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0B8C7FBC" w:rsidR="00797092" w:rsidRPr="00124DFE" w:rsidRDefault="00797092" w:rsidP="004E735D">
      <w:pPr>
        <w:pStyle w:val="Nzev"/>
        <w:jc w:val="center"/>
        <w:rPr>
          <w:rFonts w:ascii="Arial" w:hAnsi="Arial" w:cs="Arial"/>
          <w:b/>
          <w:sz w:val="28"/>
          <w:szCs w:val="28"/>
        </w:rPr>
      </w:pPr>
      <w:r w:rsidRPr="00124DFE">
        <w:rPr>
          <w:rFonts w:ascii="Arial" w:hAnsi="Arial" w:cs="Arial"/>
          <w:b/>
          <w:sz w:val="28"/>
          <w:szCs w:val="28"/>
        </w:rPr>
        <w:t>SMLOUVA O DÍLO</w:t>
      </w:r>
      <w:r w:rsidR="00776EDC" w:rsidRPr="00124DFE">
        <w:rPr>
          <w:rFonts w:ascii="Arial" w:hAnsi="Arial" w:cs="Arial"/>
          <w:b/>
          <w:sz w:val="28"/>
          <w:szCs w:val="28"/>
        </w:rPr>
        <w:t xml:space="preserve"> </w:t>
      </w:r>
      <w:r w:rsidR="00F26208" w:rsidRPr="00124DFE">
        <w:rPr>
          <w:rFonts w:ascii="Arial" w:hAnsi="Arial" w:cs="Arial"/>
          <w:b/>
          <w:sz w:val="28"/>
          <w:szCs w:val="28"/>
        </w:rPr>
        <w:t>č.</w:t>
      </w:r>
      <w:r w:rsidR="002742CF" w:rsidRPr="00124DFE">
        <w:rPr>
          <w:rFonts w:ascii="Arial" w:hAnsi="Arial" w:cs="Arial"/>
          <w:b/>
          <w:sz w:val="28"/>
          <w:szCs w:val="28"/>
        </w:rPr>
        <w:t xml:space="preserve"> 214</w:t>
      </w:r>
      <w:r w:rsidR="00244FFE" w:rsidRPr="00124DFE">
        <w:rPr>
          <w:rFonts w:ascii="Arial" w:hAnsi="Arial" w:cs="Arial"/>
          <w:b/>
          <w:sz w:val="28"/>
          <w:szCs w:val="28"/>
        </w:rPr>
        <w:t>-</w:t>
      </w:r>
      <w:r w:rsidR="00124DFE" w:rsidRPr="00124DFE">
        <w:rPr>
          <w:rFonts w:ascii="Arial" w:hAnsi="Arial" w:cs="Arial"/>
          <w:b/>
          <w:sz w:val="28"/>
          <w:szCs w:val="28"/>
        </w:rPr>
        <w:t>2025-504204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44B3DA66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5C1976">
        <w:rPr>
          <w:rFonts w:ascii="Arial" w:hAnsi="Arial" w:cs="Arial"/>
          <w:snapToGrid w:val="0"/>
          <w:sz w:val="22"/>
          <w:szCs w:val="22"/>
        </w:rPr>
        <w:t>Plzeňský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Pobočka </w:t>
      </w:r>
      <w:r w:rsidR="005C1976">
        <w:rPr>
          <w:rFonts w:ascii="Arial" w:hAnsi="Arial" w:cs="Arial"/>
          <w:sz w:val="22"/>
          <w:szCs w:val="22"/>
        </w:rPr>
        <w:t>Tachov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5C1976">
        <w:rPr>
          <w:rFonts w:ascii="Arial" w:hAnsi="Arial" w:cs="Arial"/>
          <w:snapToGrid w:val="0"/>
          <w:sz w:val="22"/>
          <w:szCs w:val="22"/>
        </w:rPr>
        <w:t>T. G. Masaryka 1326, 347 01 Tachov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E55C822" w14:textId="1BBEBBA6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5C1976">
        <w:rPr>
          <w:rFonts w:ascii="Arial" w:hAnsi="Arial" w:cs="Arial"/>
          <w:sz w:val="22"/>
          <w:szCs w:val="22"/>
        </w:rPr>
        <w:t>Ing. Olga Chvátalová, vedoucí Pobočky Tachov</w:t>
      </w:r>
    </w:p>
    <w:p w14:paraId="5BEB8762" w14:textId="54D35E70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5C1976">
        <w:rPr>
          <w:rFonts w:ascii="Arial" w:hAnsi="Arial" w:cs="Arial"/>
          <w:sz w:val="22"/>
          <w:szCs w:val="22"/>
        </w:rPr>
        <w:t>Ing. Olga Chvátalová</w:t>
      </w:r>
    </w:p>
    <w:p w14:paraId="75B59BEE" w14:textId="64A0B3EF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C1976">
        <w:rPr>
          <w:rFonts w:ascii="Arial" w:hAnsi="Arial" w:cs="Arial"/>
          <w:snapToGrid w:val="0"/>
          <w:sz w:val="22"/>
          <w:szCs w:val="22"/>
        </w:rPr>
        <w:t>Bc. Iveta Matoušová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07CBCD6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5C1976">
        <w:rPr>
          <w:rFonts w:ascii="Arial" w:hAnsi="Arial" w:cs="Arial"/>
          <w:snapToGrid w:val="0"/>
          <w:sz w:val="22"/>
          <w:szCs w:val="22"/>
        </w:rPr>
        <w:t>+420 727 956 756</w:t>
      </w:r>
    </w:p>
    <w:p w14:paraId="6DA97DD3" w14:textId="7F149108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C1976">
        <w:rPr>
          <w:rFonts w:ascii="Arial" w:hAnsi="Arial" w:cs="Arial"/>
          <w:snapToGrid w:val="0"/>
          <w:sz w:val="22"/>
          <w:szCs w:val="22"/>
        </w:rPr>
        <w:t>iveta.matousova@spu.gov.cz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61463C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>a</w:t>
      </w:r>
    </w:p>
    <w:p w14:paraId="2191AD58" w14:textId="0FBB2325" w:rsidR="00797092" w:rsidRPr="0061463C" w:rsidRDefault="002A2B3A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61463C">
        <w:rPr>
          <w:rFonts w:ascii="Arial" w:hAnsi="Arial" w:cs="Arial"/>
          <w:b/>
          <w:sz w:val="22"/>
          <w:szCs w:val="22"/>
        </w:rPr>
        <w:t>Foltánek</w:t>
      </w:r>
      <w:proofErr w:type="spellEnd"/>
      <w:r w:rsidRPr="0061463C"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39E65160" w:rsidR="00797092" w:rsidRPr="0061463C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61463C">
        <w:rPr>
          <w:rFonts w:ascii="Arial" w:hAnsi="Arial" w:cs="Arial"/>
          <w:bCs/>
          <w:sz w:val="22"/>
          <w:szCs w:val="22"/>
        </w:rPr>
        <w:t>se sídlem</w:t>
      </w:r>
      <w:r w:rsidR="002A2B3A" w:rsidRPr="0061463C">
        <w:rPr>
          <w:rFonts w:ascii="Arial" w:hAnsi="Arial" w:cs="Arial"/>
          <w:bCs/>
          <w:sz w:val="22"/>
          <w:szCs w:val="22"/>
        </w:rPr>
        <w:t xml:space="preserve"> </w:t>
      </w:r>
      <w:r w:rsidR="00F355A2" w:rsidRPr="0061463C">
        <w:rPr>
          <w:rFonts w:ascii="Arial" w:hAnsi="Arial" w:cs="Arial"/>
          <w:bCs/>
          <w:sz w:val="22"/>
          <w:szCs w:val="22"/>
        </w:rPr>
        <w:t>Perucká 1, 120 00 Praha 2</w:t>
      </w:r>
      <w:r w:rsidRPr="0061463C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F355A2" w:rsidRPr="0061463C">
        <w:rPr>
          <w:rFonts w:ascii="Arial" w:hAnsi="Arial" w:cs="Arial"/>
          <w:snapToGrid w:val="0"/>
          <w:sz w:val="22"/>
          <w:szCs w:val="22"/>
        </w:rPr>
        <w:t>246 62 9</w:t>
      </w:r>
      <w:r w:rsidR="00581F51" w:rsidRPr="0061463C">
        <w:rPr>
          <w:rFonts w:ascii="Arial" w:hAnsi="Arial" w:cs="Arial"/>
          <w:snapToGrid w:val="0"/>
          <w:sz w:val="22"/>
          <w:szCs w:val="22"/>
        </w:rPr>
        <w:t>76</w:t>
      </w:r>
      <w:r w:rsidRPr="0061463C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581F51" w:rsidRPr="0061463C">
        <w:rPr>
          <w:rFonts w:ascii="Arial" w:hAnsi="Arial" w:cs="Arial"/>
          <w:snapToGrid w:val="0"/>
          <w:sz w:val="22"/>
          <w:szCs w:val="22"/>
        </w:rPr>
        <w:t>Městského</w:t>
      </w:r>
      <w:r w:rsidRPr="0061463C">
        <w:rPr>
          <w:rFonts w:ascii="Arial" w:hAnsi="Arial" w:cs="Arial"/>
          <w:snapToGrid w:val="0"/>
          <w:sz w:val="22"/>
          <w:szCs w:val="22"/>
        </w:rPr>
        <w:t xml:space="preserve"> soudu v</w:t>
      </w:r>
      <w:r w:rsidR="00581F51" w:rsidRPr="0061463C">
        <w:rPr>
          <w:rFonts w:ascii="Arial" w:hAnsi="Arial" w:cs="Arial"/>
          <w:snapToGrid w:val="0"/>
          <w:sz w:val="22"/>
          <w:szCs w:val="22"/>
        </w:rPr>
        <w:t xml:space="preserve"> Praze</w:t>
      </w:r>
      <w:r w:rsidRPr="0061463C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04A2F" w:rsidRPr="0061463C">
        <w:rPr>
          <w:rFonts w:ascii="Arial" w:hAnsi="Arial" w:cs="Arial"/>
          <w:snapToGrid w:val="0"/>
          <w:sz w:val="22"/>
          <w:szCs w:val="22"/>
        </w:rPr>
        <w:t>C</w:t>
      </w:r>
      <w:r w:rsidRPr="0061463C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04A2F" w:rsidRPr="0061463C">
        <w:rPr>
          <w:rFonts w:ascii="Arial" w:hAnsi="Arial" w:cs="Arial"/>
          <w:snapToGrid w:val="0"/>
          <w:sz w:val="22"/>
          <w:szCs w:val="22"/>
        </w:rPr>
        <w:t>164338</w:t>
      </w:r>
    </w:p>
    <w:p w14:paraId="47FA9FF2" w14:textId="79A8C3F4" w:rsidR="00797092" w:rsidRPr="0061463C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61463C">
        <w:rPr>
          <w:rFonts w:ascii="Arial" w:hAnsi="Arial" w:cs="Arial"/>
          <w:snapToGrid w:val="0"/>
          <w:sz w:val="22"/>
          <w:szCs w:val="22"/>
        </w:rPr>
        <w:t xml:space="preserve">Zastoupená: </w:t>
      </w:r>
      <w:proofErr w:type="spellStart"/>
      <w:r w:rsidR="00704A2F" w:rsidRPr="0061463C">
        <w:rPr>
          <w:rFonts w:ascii="Arial" w:hAnsi="Arial" w:cs="Arial"/>
          <w:snapToGrid w:val="0"/>
          <w:sz w:val="22"/>
          <w:szCs w:val="22"/>
        </w:rPr>
        <w:t>Ing.Dalimil</w:t>
      </w:r>
      <w:proofErr w:type="spellEnd"/>
      <w:r w:rsidR="00704A2F" w:rsidRPr="0061463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04A2F" w:rsidRPr="0061463C">
        <w:rPr>
          <w:rFonts w:ascii="Arial" w:hAnsi="Arial" w:cs="Arial"/>
          <w:snapToGrid w:val="0"/>
          <w:sz w:val="22"/>
          <w:szCs w:val="22"/>
        </w:rPr>
        <w:t>Foltánek</w:t>
      </w:r>
      <w:proofErr w:type="spellEnd"/>
    </w:p>
    <w:p w14:paraId="74D6E459" w14:textId="7847A037" w:rsidR="00797092" w:rsidRPr="0061463C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61463C">
        <w:rPr>
          <w:rFonts w:ascii="Arial" w:hAnsi="Arial" w:cs="Arial"/>
          <w:sz w:val="22"/>
          <w:szCs w:val="22"/>
        </w:rPr>
        <w:t>zastoupená</w:t>
      </w:r>
      <w:r w:rsidRPr="0061463C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361A58" w:rsidRPr="0061463C">
        <w:rPr>
          <w:rFonts w:ascii="Arial" w:hAnsi="Arial" w:cs="Arial"/>
          <w:snapToGrid w:val="0"/>
          <w:sz w:val="22"/>
          <w:szCs w:val="22"/>
        </w:rPr>
        <w:t>Ing.Dalimil</w:t>
      </w:r>
      <w:proofErr w:type="spellEnd"/>
      <w:r w:rsidR="00361A58" w:rsidRPr="0061463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361A58" w:rsidRPr="0061463C">
        <w:rPr>
          <w:rFonts w:ascii="Arial" w:hAnsi="Arial" w:cs="Arial"/>
          <w:snapToGrid w:val="0"/>
          <w:sz w:val="22"/>
          <w:szCs w:val="22"/>
        </w:rPr>
        <w:t>Foltánek</w:t>
      </w:r>
      <w:proofErr w:type="spellEnd"/>
    </w:p>
    <w:p w14:paraId="73031793" w14:textId="6A9E0E14" w:rsidR="00797092" w:rsidRPr="0061463C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61463C">
        <w:rPr>
          <w:rFonts w:ascii="Arial" w:hAnsi="Arial" w:cs="Arial"/>
          <w:sz w:val="22"/>
          <w:szCs w:val="22"/>
        </w:rPr>
        <w:t>zastoupená</w:t>
      </w:r>
      <w:r w:rsidRPr="0061463C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17643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58AC5C4F" w14:textId="77777777" w:rsidR="00797092" w:rsidRPr="0061463C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B0E8769" w:rsidR="00797092" w:rsidRPr="0061463C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217643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38788A1" w14:textId="383518A0" w:rsidR="00797092" w:rsidRPr="0061463C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>E-mail:</w:t>
      </w:r>
      <w:r w:rsidRPr="0061463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17643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191597D" w14:textId="610106DE" w:rsidR="00797092" w:rsidRPr="0061463C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>ID datové schránky:</w:t>
      </w:r>
      <w:r w:rsidRPr="0061463C">
        <w:rPr>
          <w:rFonts w:ascii="Arial" w:hAnsi="Arial" w:cs="Arial"/>
          <w:snapToGrid w:val="0"/>
          <w:sz w:val="22"/>
          <w:szCs w:val="22"/>
        </w:rPr>
        <w:t xml:space="preserve"> </w:t>
      </w:r>
      <w:r w:rsidR="0060467F" w:rsidRPr="0061463C">
        <w:rPr>
          <w:rFonts w:ascii="Arial" w:hAnsi="Arial" w:cs="Arial"/>
          <w:snapToGrid w:val="0"/>
          <w:sz w:val="22"/>
          <w:szCs w:val="22"/>
        </w:rPr>
        <w:t>8k7p399</w:t>
      </w:r>
    </w:p>
    <w:p w14:paraId="6022D172" w14:textId="1CE06E95" w:rsidR="00797092" w:rsidRPr="0061463C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b/>
          <w:sz w:val="22"/>
          <w:szCs w:val="22"/>
        </w:rPr>
        <w:t>Bankovní spojení:</w:t>
      </w:r>
      <w:r w:rsidRPr="0061463C">
        <w:rPr>
          <w:rFonts w:ascii="Arial" w:hAnsi="Arial" w:cs="Arial"/>
          <w:snapToGrid w:val="0"/>
          <w:sz w:val="22"/>
          <w:szCs w:val="22"/>
        </w:rPr>
        <w:t xml:space="preserve"> </w:t>
      </w:r>
      <w:r w:rsidR="0060467F" w:rsidRPr="0061463C">
        <w:rPr>
          <w:rFonts w:ascii="Arial" w:hAnsi="Arial" w:cs="Arial"/>
          <w:snapToGrid w:val="0"/>
          <w:sz w:val="22"/>
          <w:szCs w:val="22"/>
        </w:rPr>
        <w:t>KB</w:t>
      </w:r>
    </w:p>
    <w:p w14:paraId="32C9F5BB" w14:textId="0D99932E" w:rsidR="00797092" w:rsidRPr="0061463C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 xml:space="preserve">Číslo účtu: </w:t>
      </w:r>
      <w:r w:rsidR="0061463C" w:rsidRPr="0061463C">
        <w:rPr>
          <w:rFonts w:ascii="Arial" w:hAnsi="Arial" w:cs="Arial"/>
          <w:snapToGrid w:val="0"/>
          <w:sz w:val="22"/>
          <w:szCs w:val="22"/>
        </w:rPr>
        <w:t>43-6830890257/0100</w:t>
      </w:r>
    </w:p>
    <w:p w14:paraId="08E4CF51" w14:textId="75C607C7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61463C">
        <w:rPr>
          <w:rFonts w:ascii="Arial" w:hAnsi="Arial" w:cs="Arial"/>
          <w:sz w:val="22"/>
          <w:szCs w:val="22"/>
        </w:rPr>
        <w:t xml:space="preserve">DIČ: </w:t>
      </w:r>
      <w:r w:rsidR="0061463C" w:rsidRPr="0061463C">
        <w:rPr>
          <w:rFonts w:ascii="Arial" w:hAnsi="Arial" w:cs="Arial"/>
          <w:snapToGrid w:val="0"/>
          <w:sz w:val="22"/>
          <w:szCs w:val="22"/>
        </w:rPr>
        <w:t>CZ24662976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3F5E12F3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2826E15C" w14:textId="77777777" w:rsidR="000F1E26" w:rsidRPr="000F1E26" w:rsidRDefault="000F1E26" w:rsidP="000F1E26"/>
    <w:p w14:paraId="411D99AE" w14:textId="3F82AD35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112DAFB0" w:rsidRPr="00014665">
        <w:rPr>
          <w:rFonts w:ascii="Arial" w:hAnsi="Arial" w:cs="Arial"/>
          <w:snapToGrid w:val="0"/>
          <w:sz w:val="22"/>
          <w:szCs w:val="22"/>
        </w:rPr>
        <w:t>Vytyčení pozemků v </w:t>
      </w:r>
      <w:r w:rsidR="75E6F222" w:rsidRPr="00014665">
        <w:rPr>
          <w:rFonts w:ascii="Arial" w:hAnsi="Arial" w:cs="Arial"/>
          <w:sz w:val="22"/>
          <w:szCs w:val="22"/>
        </w:rPr>
        <w:t>katastrálním území („</w:t>
      </w:r>
      <w:r w:rsidR="112DAFB0" w:rsidRPr="00014665">
        <w:rPr>
          <w:rFonts w:ascii="Arial" w:hAnsi="Arial" w:cs="Arial"/>
          <w:b/>
          <w:bCs/>
          <w:snapToGrid w:val="0"/>
          <w:sz w:val="22"/>
          <w:szCs w:val="22"/>
        </w:rPr>
        <w:t>k.</w:t>
      </w:r>
      <w:r w:rsidR="71ABE7AA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112DAFB0" w:rsidRPr="00014665">
        <w:rPr>
          <w:rFonts w:ascii="Arial" w:hAnsi="Arial" w:cs="Arial"/>
          <w:b/>
          <w:bCs/>
          <w:snapToGrid w:val="0"/>
          <w:sz w:val="22"/>
          <w:szCs w:val="22"/>
        </w:rPr>
        <w:t>ú.</w:t>
      </w:r>
      <w:proofErr w:type="spellEnd"/>
      <w:r w:rsidR="34F5A08B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005C1976">
        <w:rPr>
          <w:rFonts w:ascii="Arial" w:hAnsi="Arial" w:cs="Arial"/>
          <w:b/>
          <w:bCs/>
          <w:snapToGrid w:val="0"/>
          <w:sz w:val="22"/>
          <w:szCs w:val="22"/>
        </w:rPr>
        <w:t>Bažantov</w:t>
      </w:r>
      <w:proofErr w:type="spellEnd"/>
      <w:r w:rsidR="005C1976">
        <w:rPr>
          <w:rFonts w:ascii="Arial" w:hAnsi="Arial" w:cs="Arial"/>
          <w:b/>
          <w:bCs/>
          <w:snapToGrid w:val="0"/>
          <w:sz w:val="22"/>
          <w:szCs w:val="22"/>
        </w:rPr>
        <w:t xml:space="preserve"> a Studánka u Tachova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0D550F01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03F29D85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61463C">
        <w:rPr>
          <w:rFonts w:ascii="Arial" w:hAnsi="Arial" w:cs="Arial"/>
          <w:snapToGrid w:val="0"/>
          <w:sz w:val="22"/>
          <w:szCs w:val="22"/>
        </w:rPr>
        <w:t xml:space="preserve"> </w:t>
      </w:r>
      <w:r w:rsidR="000F1E26">
        <w:rPr>
          <w:rFonts w:ascii="Arial" w:hAnsi="Arial" w:cs="Arial"/>
          <w:snapToGrid w:val="0"/>
          <w:sz w:val="22"/>
          <w:szCs w:val="22"/>
        </w:rPr>
        <w:t>3. 4. 2025.</w:t>
      </w:r>
    </w:p>
    <w:p w14:paraId="085E7CB4" w14:textId="2F44C75E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proofErr w:type="spellStart"/>
      <w:r w:rsidR="005C1976">
        <w:rPr>
          <w:rFonts w:ascii="Arial" w:hAnsi="Arial" w:cs="Arial"/>
          <w:sz w:val="22"/>
          <w:szCs w:val="22"/>
        </w:rPr>
        <w:t>Plzešký</w:t>
      </w:r>
      <w:proofErr w:type="spellEnd"/>
      <w:r w:rsidR="005C1976">
        <w:rPr>
          <w:rFonts w:ascii="Arial" w:hAnsi="Arial" w:cs="Arial"/>
          <w:sz w:val="22"/>
          <w:szCs w:val="22"/>
        </w:rPr>
        <w:t xml:space="preserve">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5C1976">
        <w:rPr>
          <w:rFonts w:ascii="Arial" w:hAnsi="Arial" w:cs="Arial"/>
          <w:sz w:val="22"/>
          <w:szCs w:val="22"/>
        </w:rPr>
        <w:t xml:space="preserve"> Tachov.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1550C848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="005C1976">
        <w:rPr>
          <w:rFonts w:ascii="Arial" w:hAnsi="Arial" w:cs="Arial"/>
          <w:sz w:val="22"/>
          <w:szCs w:val="22"/>
        </w:rPr>
        <w:t>ř</w:t>
      </w:r>
      <w:r w:rsidRPr="00014665">
        <w:rPr>
          <w:rFonts w:ascii="Arial" w:hAnsi="Arial" w:cs="Arial"/>
          <w:sz w:val="22"/>
          <w:szCs w:val="22"/>
        </w:rPr>
        <w:t xml:space="preserve">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14928442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1976">
        <w:rPr>
          <w:rFonts w:ascii="Arial" w:hAnsi="Arial" w:cs="Arial"/>
          <w:sz w:val="22"/>
          <w:szCs w:val="22"/>
        </w:rPr>
        <w:t>Bažantov</w:t>
      </w:r>
      <w:proofErr w:type="spellEnd"/>
      <w:r w:rsidR="005C1976">
        <w:rPr>
          <w:rFonts w:ascii="Arial" w:hAnsi="Arial" w:cs="Arial"/>
          <w:sz w:val="22"/>
          <w:szCs w:val="22"/>
        </w:rPr>
        <w:t xml:space="preserve"> a Studánka u Tachova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03FE2F3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5C1976">
        <w:rPr>
          <w:rFonts w:ascii="Arial" w:hAnsi="Arial" w:cs="Arial"/>
          <w:sz w:val="22"/>
          <w:szCs w:val="22"/>
        </w:rPr>
        <w:t>(7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13E73F02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5C1976">
        <w:rPr>
          <w:rFonts w:ascii="Arial" w:hAnsi="Arial" w:cs="Arial"/>
          <w:sz w:val="22"/>
          <w:szCs w:val="22"/>
        </w:rPr>
        <w:t>Plzeňský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5C1976">
        <w:rPr>
          <w:rFonts w:ascii="Arial" w:hAnsi="Arial" w:cs="Arial"/>
          <w:sz w:val="22"/>
          <w:szCs w:val="22"/>
        </w:rPr>
        <w:t>Tachov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5C1976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6F6C3FDA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</w:t>
      </w:r>
      <w:r w:rsidR="005C1976">
        <w:rPr>
          <w:rFonts w:ascii="Arial" w:hAnsi="Arial" w:cs="Arial"/>
          <w:sz w:val="22"/>
          <w:szCs w:val="22"/>
        </w:rPr>
        <w:t>14. 11. 2025.</w:t>
      </w:r>
    </w:p>
    <w:p w14:paraId="07965649" w14:textId="44C3A5F1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5C19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1976">
        <w:rPr>
          <w:rFonts w:ascii="Arial" w:hAnsi="Arial" w:cs="Arial"/>
          <w:sz w:val="22"/>
          <w:szCs w:val="22"/>
        </w:rPr>
        <w:t>Bažantov</w:t>
      </w:r>
      <w:proofErr w:type="spellEnd"/>
      <w:r w:rsidR="005C1976">
        <w:rPr>
          <w:rFonts w:ascii="Arial" w:hAnsi="Arial" w:cs="Arial"/>
          <w:sz w:val="22"/>
          <w:szCs w:val="22"/>
        </w:rPr>
        <w:t xml:space="preserve"> a Studánka u Tachova</w:t>
      </w:r>
      <w:r w:rsidR="00D6451F" w:rsidRPr="00014665">
        <w:rPr>
          <w:rFonts w:ascii="Arial" w:hAnsi="Arial" w:cs="Arial"/>
          <w:sz w:val="22"/>
          <w:szCs w:val="22"/>
        </w:rPr>
        <w:t>, okres:</w:t>
      </w:r>
      <w:r w:rsidR="005C1976">
        <w:rPr>
          <w:rFonts w:ascii="Arial" w:hAnsi="Arial" w:cs="Arial"/>
          <w:sz w:val="22"/>
          <w:szCs w:val="22"/>
        </w:rPr>
        <w:t xml:space="preserve"> Tachov</w:t>
      </w:r>
      <w:r w:rsidR="00500B0F" w:rsidRPr="00014665">
        <w:rPr>
          <w:rFonts w:ascii="Arial" w:hAnsi="Arial" w:cs="Arial"/>
          <w:sz w:val="22"/>
          <w:szCs w:val="22"/>
        </w:rPr>
        <w:t>.</w:t>
      </w:r>
    </w:p>
    <w:p w14:paraId="2D78EFEF" w14:textId="23AC1F94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5C1976">
        <w:rPr>
          <w:rFonts w:ascii="Arial" w:hAnsi="Arial" w:cs="Arial"/>
          <w:sz w:val="22"/>
          <w:szCs w:val="22"/>
        </w:rPr>
        <w:t>T. G. Masaryka 1326, 347 01 Tachov.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3C92F7C4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4FDF4147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67CF4F5B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A31942">
        <w:rPr>
          <w:rFonts w:ascii="Arial" w:hAnsi="Arial" w:cs="Arial"/>
          <w:sz w:val="22"/>
          <w:szCs w:val="22"/>
        </w:rPr>
        <w:t xml:space="preserve"> 10 d</w:t>
      </w:r>
      <w:r w:rsidR="00163AEF" w:rsidRPr="00014665">
        <w:rPr>
          <w:rFonts w:ascii="Arial" w:hAnsi="Arial" w:cs="Arial"/>
          <w:sz w:val="22"/>
          <w:szCs w:val="22"/>
        </w:rPr>
        <w:t xml:space="preserve">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</w:t>
      </w:r>
      <w:r w:rsidR="001F62AA" w:rsidRPr="00014665">
        <w:rPr>
          <w:rFonts w:ascii="Arial" w:hAnsi="Arial" w:cs="Arial"/>
          <w:sz w:val="22"/>
          <w:szCs w:val="22"/>
        </w:rPr>
        <w:lastRenderedPageBreak/>
        <w:t>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183F784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A31942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terénu</w:t>
      </w:r>
      <w:r w:rsidR="00A319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A3194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gramEnd"/>
      <w:r w:rsidR="00A31942">
        <w:rPr>
          <w:rFonts w:ascii="Arial" w:hAnsi="Arial" w:cs="Arial"/>
          <w:b/>
          <w:bCs/>
          <w:sz w:val="22"/>
          <w:szCs w:val="22"/>
        </w:rPr>
        <w:t>116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3593E89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A10277">
        <w:rPr>
          <w:rFonts w:ascii="Arial" w:hAnsi="Arial" w:cs="Arial"/>
          <w:b/>
          <w:sz w:val="22"/>
          <w:szCs w:val="22"/>
        </w:rPr>
        <w:t xml:space="preserve">     799,00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0AEEB1D3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A10277">
        <w:rPr>
          <w:rFonts w:ascii="Arial" w:hAnsi="Arial" w:cs="Arial"/>
          <w:b/>
          <w:sz w:val="22"/>
          <w:szCs w:val="22"/>
        </w:rPr>
        <w:t>92 684,00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1DC535F9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D644A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2410DE">
        <w:rPr>
          <w:rFonts w:ascii="Arial" w:hAnsi="Arial" w:cs="Arial"/>
          <w:b/>
          <w:sz w:val="22"/>
          <w:szCs w:val="22"/>
          <w:u w:val="single"/>
        </w:rPr>
        <w:t>19 463,64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5C0A93BB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D644A2">
        <w:rPr>
          <w:rFonts w:ascii="Arial" w:hAnsi="Arial" w:cs="Arial"/>
          <w:b/>
          <w:sz w:val="22"/>
          <w:szCs w:val="22"/>
          <w:u w:val="double"/>
        </w:rPr>
        <w:t xml:space="preserve">          112 147,64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73C1567A" w14:textId="77777777" w:rsidR="00A31942" w:rsidRPr="00A31942" w:rsidRDefault="00A31942" w:rsidP="00A31942"/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3BB19A5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proofErr w:type="spellStart"/>
      <w:r w:rsidR="00A31942">
        <w:rPr>
          <w:rFonts w:ascii="Arial" w:hAnsi="Arial" w:cs="Arial"/>
          <w:b/>
          <w:snapToGrid w:val="0"/>
          <w:sz w:val="22"/>
          <w:szCs w:val="22"/>
        </w:rPr>
        <w:t>Plkzeňský</w:t>
      </w:r>
      <w:proofErr w:type="spellEnd"/>
      <w:r w:rsidR="009F207D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proofErr w:type="gramStart"/>
      <w:r w:rsidR="00A31942">
        <w:rPr>
          <w:rFonts w:ascii="Arial" w:hAnsi="Arial" w:cs="Arial"/>
          <w:b/>
          <w:snapToGrid w:val="0"/>
          <w:sz w:val="22"/>
          <w:szCs w:val="22"/>
        </w:rPr>
        <w:t xml:space="preserve">Tachov, 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14665">
        <w:rPr>
          <w:rFonts w:ascii="Arial" w:hAnsi="Arial" w:cs="Arial"/>
          <w:b/>
          <w:snapToGrid w:val="0"/>
          <w:sz w:val="22"/>
          <w:szCs w:val="22"/>
        </w:rPr>
        <w:t>adresa</w:t>
      </w:r>
      <w:proofErr w:type="gramEnd"/>
      <w:r w:rsidR="00A31942">
        <w:rPr>
          <w:rFonts w:ascii="Arial" w:hAnsi="Arial" w:cs="Arial"/>
          <w:snapToGrid w:val="0"/>
          <w:sz w:val="22"/>
          <w:szCs w:val="22"/>
        </w:rPr>
        <w:t>: T. G. Masaryka1326, 347 01 Tachov.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A05B9D7" w14:textId="77777777" w:rsidR="00D43FCE" w:rsidRPr="00014665" w:rsidRDefault="00D43FCE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lastRenderedPageBreak/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0D8FE5A7" w14:textId="77777777" w:rsidR="00A31942" w:rsidRPr="00A31942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</w:p>
    <w:p w14:paraId="40771960" w14:textId="583E99F9" w:rsidR="00B817EB" w:rsidRDefault="004A5B21" w:rsidP="00A31942">
      <w:pPr>
        <w:pStyle w:val="Odstavecseseznamem"/>
        <w:spacing w:after="120"/>
        <w:ind w:left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</w:t>
      </w:r>
      <w:r w:rsidR="00B817EB"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="00B817EB"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</w:t>
      </w:r>
    </w:p>
    <w:p w14:paraId="1480859B" w14:textId="0CF92338" w:rsidR="00A31942" w:rsidRPr="00014665" w:rsidRDefault="00A31942" w:rsidP="00A31942">
      <w:pPr>
        <w:pStyle w:val="Odstavecseseznamem"/>
        <w:spacing w:after="120"/>
        <w:ind w:left="57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2 - </w:t>
      </w:r>
      <w:r w:rsidRPr="00014665">
        <w:rPr>
          <w:rFonts w:ascii="Arial" w:hAnsi="Arial" w:cs="Arial"/>
          <w:sz w:val="22"/>
          <w:szCs w:val="22"/>
        </w:rPr>
        <w:t>Zákres vytyčovaných vlastnických hranic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2769CD49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1E398A" w:rsidRPr="00F325C7">
        <w:rPr>
          <w:rFonts w:ascii="Arial" w:hAnsi="Arial" w:cs="Arial"/>
          <w:b/>
          <w:bCs/>
          <w:sz w:val="22"/>
          <w:szCs w:val="22"/>
        </w:rPr>
        <w:t>Folt</w:t>
      </w:r>
      <w:r w:rsidR="00100D5C" w:rsidRPr="00F325C7">
        <w:rPr>
          <w:rFonts w:ascii="Arial" w:hAnsi="Arial" w:cs="Arial"/>
          <w:b/>
          <w:bCs/>
          <w:sz w:val="22"/>
          <w:szCs w:val="22"/>
        </w:rPr>
        <w:t>ánek</w:t>
      </w:r>
      <w:proofErr w:type="spellEnd"/>
      <w:r w:rsidR="00100D5C" w:rsidRPr="00F325C7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228EC6DA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A31942">
        <w:rPr>
          <w:rFonts w:ascii="Arial" w:hAnsi="Arial" w:cs="Arial"/>
          <w:sz w:val="22"/>
          <w:szCs w:val="22"/>
        </w:rPr>
        <w:t>Tachov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100D5C">
        <w:rPr>
          <w:rFonts w:ascii="Arial" w:hAnsi="Arial" w:cs="Arial"/>
          <w:sz w:val="22"/>
          <w:szCs w:val="22"/>
        </w:rPr>
        <w:t>Praha</w:t>
      </w:r>
    </w:p>
    <w:p w14:paraId="0265D94E" w14:textId="58A5F849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Datum:</w:t>
      </w:r>
      <w:r w:rsidR="00217643">
        <w:rPr>
          <w:rFonts w:ascii="Arial" w:hAnsi="Arial" w:cs="Arial"/>
          <w:sz w:val="22"/>
          <w:szCs w:val="22"/>
        </w:rPr>
        <w:t xml:space="preserve"> 14. 4. 2025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6C18F6">
        <w:rPr>
          <w:rFonts w:ascii="Arial" w:hAnsi="Arial" w:cs="Arial"/>
          <w:sz w:val="22"/>
          <w:szCs w:val="22"/>
        </w:rPr>
        <w:t>11. 4. 2025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0AC74A73" w:rsidR="00BB303E" w:rsidRPr="00120E9C" w:rsidRDefault="00120E9C" w:rsidP="00120E9C">
      <w:pPr>
        <w:ind w:hanging="425"/>
        <w:rPr>
          <w:rFonts w:ascii="Arial" w:hAnsi="Arial" w:cs="Arial"/>
          <w:i/>
          <w:iCs/>
          <w:sz w:val="22"/>
          <w:szCs w:val="22"/>
        </w:rPr>
      </w:pPr>
      <w:r w:rsidRPr="00120E9C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94FF98C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A31942">
        <w:rPr>
          <w:rFonts w:ascii="Arial" w:hAnsi="Arial" w:cs="Arial"/>
          <w:sz w:val="22"/>
          <w:szCs w:val="22"/>
        </w:rPr>
        <w:t>Ing. Olga Chvátalová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100D5C">
        <w:rPr>
          <w:rFonts w:ascii="Arial" w:hAnsi="Arial" w:cs="Arial"/>
          <w:sz w:val="22"/>
          <w:szCs w:val="22"/>
        </w:rPr>
        <w:t xml:space="preserve">Ing. Dalimil </w:t>
      </w:r>
      <w:proofErr w:type="spellStart"/>
      <w:r w:rsidR="00100D5C">
        <w:rPr>
          <w:rFonts w:ascii="Arial" w:hAnsi="Arial" w:cs="Arial"/>
          <w:sz w:val="22"/>
          <w:szCs w:val="22"/>
        </w:rPr>
        <w:t>Foltánek</w:t>
      </w:r>
      <w:proofErr w:type="spellEnd"/>
    </w:p>
    <w:p w14:paraId="1F5A5897" w14:textId="471BE9A0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 w:rsidR="00A31942">
        <w:rPr>
          <w:rFonts w:ascii="Arial" w:hAnsi="Arial" w:cs="Arial"/>
          <w:sz w:val="22"/>
          <w:szCs w:val="22"/>
        </w:rPr>
        <w:t xml:space="preserve"> Vedoucí Pobočky Tachov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100D5C">
        <w:rPr>
          <w:rFonts w:ascii="Arial" w:hAnsi="Arial" w:cs="Arial"/>
          <w:sz w:val="22"/>
          <w:szCs w:val="22"/>
        </w:rPr>
        <w:t>jednatel společnosti</w:t>
      </w:r>
    </w:p>
    <w:p w14:paraId="32845055" w14:textId="77777777" w:rsidR="00822016" w:rsidRPr="00014665" w:rsidRDefault="00822016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370188E" w14:textId="3C560841" w:rsidR="00E5437A" w:rsidRPr="00830B72" w:rsidRDefault="00E5437A" w:rsidP="00E5437A">
      <w:pPr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Příloha č. 1 - </w:t>
      </w:r>
      <w:r w:rsidRPr="00830B72">
        <w:rPr>
          <w:rFonts w:ascii="Arial" w:hAnsi="Arial" w:cs="Arial"/>
          <w:b/>
          <w:bCs/>
          <w:sz w:val="24"/>
          <w:szCs w:val="24"/>
        </w:rPr>
        <w:t>Seznam vytyčovaných pozemků</w:t>
      </w:r>
    </w:p>
    <w:p w14:paraId="2E6AF3BA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k.ú. </w:t>
      </w:r>
      <w:proofErr w:type="spellStart"/>
      <w:r>
        <w:rPr>
          <w:rFonts w:ascii="Arial" w:hAnsi="Arial" w:cs="Arial"/>
        </w:rPr>
        <w:t>Bažantov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1480</w:t>
      </w:r>
    </w:p>
    <w:p w14:paraId="5814EF06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1483</w:t>
      </w:r>
    </w:p>
    <w:p w14:paraId="3622ABD2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1493</w:t>
      </w:r>
    </w:p>
    <w:p w14:paraId="6B266DAE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1519</w:t>
      </w:r>
    </w:p>
    <w:p w14:paraId="3C4A969C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1529</w:t>
      </w:r>
    </w:p>
    <w:p w14:paraId="1480B5D1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1532</w:t>
      </w:r>
    </w:p>
    <w:p w14:paraId="28CBCFEB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1540</w:t>
      </w:r>
    </w:p>
    <w:p w14:paraId="2DF43EAB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1542</w:t>
      </w:r>
    </w:p>
    <w:p w14:paraId="0E14E6DD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1551</w:t>
      </w:r>
    </w:p>
    <w:p w14:paraId="52E95D5D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1488 </w:t>
      </w:r>
    </w:p>
    <w:p w14:paraId="5DAF91A6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1552</w:t>
      </w:r>
    </w:p>
    <w:p w14:paraId="3373777B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1530</w:t>
      </w:r>
    </w:p>
    <w:p w14:paraId="6FBB6BEB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k.ú. Studánka u </w:t>
      </w:r>
      <w:proofErr w:type="gramStart"/>
      <w:r>
        <w:rPr>
          <w:rFonts w:ascii="Arial" w:hAnsi="Arial" w:cs="Arial"/>
        </w:rPr>
        <w:t xml:space="preserve">Tachova - </w:t>
      </w:r>
      <w:proofErr w:type="spellStart"/>
      <w:r w:rsidRPr="00830B72">
        <w:rPr>
          <w:rFonts w:ascii="Arial" w:hAnsi="Arial" w:cs="Arial"/>
        </w:rPr>
        <w:t>st</w:t>
      </w:r>
      <w:proofErr w:type="gramEnd"/>
      <w:r w:rsidRPr="00830B72">
        <w:rPr>
          <w:rFonts w:ascii="Arial" w:hAnsi="Arial" w:cs="Arial"/>
        </w:rPr>
        <w:t>.</w:t>
      </w:r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131</w:t>
      </w:r>
    </w:p>
    <w:p w14:paraId="04280618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Pr="00830B72">
        <w:rPr>
          <w:rFonts w:ascii="Arial" w:hAnsi="Arial" w:cs="Arial"/>
        </w:rPr>
        <w:t xml:space="preserve"> </w:t>
      </w:r>
      <w:proofErr w:type="spellStart"/>
      <w:r w:rsidRPr="00830B72">
        <w:rPr>
          <w:rFonts w:ascii="Arial" w:hAnsi="Arial" w:cs="Arial"/>
        </w:rPr>
        <w:t>p.</w:t>
      </w:r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1878</w:t>
      </w:r>
    </w:p>
    <w:p w14:paraId="0E7E739B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1887</w:t>
      </w:r>
    </w:p>
    <w:p w14:paraId="2425AD38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1896</w:t>
      </w:r>
    </w:p>
    <w:p w14:paraId="547301C1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1898</w:t>
      </w:r>
    </w:p>
    <w:p w14:paraId="5B171CBB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1899</w:t>
      </w:r>
    </w:p>
    <w:p w14:paraId="20B6270C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1900</w:t>
      </w:r>
    </w:p>
    <w:p w14:paraId="0704CD88" w14:textId="77777777" w:rsidR="00E5437A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1901</w:t>
      </w:r>
    </w:p>
    <w:p w14:paraId="5E4D8989" w14:textId="77777777" w:rsidR="00E5437A" w:rsidRPr="00830B72" w:rsidRDefault="00E5437A" w:rsidP="00E5437A">
      <w:pPr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</w:t>
      </w:r>
      <w:r w:rsidRPr="00830B72">
        <w:rPr>
          <w:rFonts w:ascii="Arial" w:hAnsi="Arial" w:cs="Arial"/>
        </w:rPr>
        <w:t>1911</w:t>
      </w:r>
    </w:p>
    <w:p w14:paraId="73DB24A4" w14:textId="77777777" w:rsidR="00E12FCE" w:rsidRDefault="00E12FCE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8C8E399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395F0240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75C7DABF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535F181A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7E8FE132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7529F8D1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0D162BC3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6A156485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08EB726F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332439E0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4B3FD0D1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6A0002D9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72B4D1C3" w14:textId="77777777" w:rsidR="002C29BF" w:rsidRP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39A7B69C" w14:textId="77777777" w:rsid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384A8741" w14:textId="77777777" w:rsidR="002C29BF" w:rsidRDefault="002C29BF" w:rsidP="002C29BF">
      <w:pPr>
        <w:rPr>
          <w:rFonts w:ascii="Arial" w:hAnsi="Arial" w:cs="Arial"/>
          <w:sz w:val="22"/>
          <w:szCs w:val="22"/>
        </w:rPr>
      </w:pPr>
    </w:p>
    <w:p w14:paraId="3BF7E451" w14:textId="538992DE" w:rsidR="002C29BF" w:rsidRPr="002C29BF" w:rsidRDefault="002C29BF" w:rsidP="002C29BF">
      <w:pPr>
        <w:tabs>
          <w:tab w:val="left" w:pos="36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2C29BF" w:rsidRPr="002C29BF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4369" w14:textId="77777777" w:rsidR="00A62C4F" w:rsidRDefault="00A62C4F" w:rsidP="003C2E23">
      <w:pPr>
        <w:spacing w:before="0"/>
      </w:pPr>
      <w:r>
        <w:separator/>
      </w:r>
    </w:p>
  </w:endnote>
  <w:endnote w:type="continuationSeparator" w:id="0">
    <w:p w14:paraId="066EE371" w14:textId="77777777" w:rsidR="00A62C4F" w:rsidRDefault="00A62C4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6ACF" w14:textId="77777777" w:rsidR="00A62C4F" w:rsidRDefault="00A62C4F" w:rsidP="003C2E23">
      <w:pPr>
        <w:spacing w:before="0"/>
      </w:pPr>
      <w:r>
        <w:separator/>
      </w:r>
    </w:p>
  </w:footnote>
  <w:footnote w:type="continuationSeparator" w:id="0">
    <w:p w14:paraId="5E30D6D7" w14:textId="77777777" w:rsidR="00A62C4F" w:rsidRDefault="00A62C4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C36D452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DC4D21">
      <w:rPr>
        <w:rFonts w:ascii="Arial" w:hAnsi="Arial" w:cs="Arial"/>
        <w:sz w:val="16"/>
        <w:szCs w:val="16"/>
      </w:rPr>
      <w:t>ú.</w:t>
    </w:r>
    <w:proofErr w:type="spellEnd"/>
    <w:r w:rsidR="003E7CA9">
      <w:rPr>
        <w:rFonts w:ascii="Arial" w:hAnsi="Arial" w:cs="Arial"/>
        <w:sz w:val="16"/>
        <w:szCs w:val="16"/>
      </w:rPr>
      <w:t xml:space="preserve"> </w:t>
    </w:r>
    <w:proofErr w:type="spellStart"/>
    <w:r w:rsidR="003E7CA9">
      <w:rPr>
        <w:rFonts w:ascii="Arial" w:hAnsi="Arial" w:cs="Arial"/>
        <w:sz w:val="16"/>
        <w:szCs w:val="16"/>
      </w:rPr>
      <w:t>Bažantov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F0AC" w14:textId="3F73E44C" w:rsidR="00776EDC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</w:t>
    </w:r>
    <w:r w:rsidR="002742CF">
      <w:rPr>
        <w:rFonts w:ascii="Arial" w:hAnsi="Arial" w:cs="Arial"/>
        <w:sz w:val="16"/>
        <w:szCs w:val="16"/>
      </w:rPr>
      <w:t>slo smlouvy</w:t>
    </w:r>
    <w:r w:rsidRPr="00FF7DBF">
      <w:rPr>
        <w:rFonts w:ascii="Arial" w:hAnsi="Arial" w:cs="Arial"/>
        <w:sz w:val="16"/>
        <w:szCs w:val="16"/>
      </w:rPr>
      <w:t xml:space="preserve">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2742CF">
      <w:rPr>
        <w:rFonts w:ascii="Arial" w:hAnsi="Arial" w:cs="Arial"/>
        <w:sz w:val="16"/>
        <w:szCs w:val="16"/>
      </w:rPr>
      <w:t xml:space="preserve"> </w:t>
    </w:r>
    <w:r w:rsidR="00531097" w:rsidRPr="00531097">
      <w:rPr>
        <w:rFonts w:ascii="Arial" w:hAnsi="Arial" w:cs="Arial"/>
        <w:sz w:val="16"/>
        <w:szCs w:val="16"/>
      </w:rPr>
      <w:t>SPU 144479/2025</w:t>
    </w:r>
  </w:p>
  <w:p w14:paraId="45BD25AD" w14:textId="77777777" w:rsidR="00575673" w:rsidRDefault="00776EDC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UID:</w:t>
    </w:r>
    <w:r w:rsidR="00531097">
      <w:rPr>
        <w:rFonts w:ascii="Arial" w:hAnsi="Arial" w:cs="Arial"/>
        <w:sz w:val="16"/>
        <w:szCs w:val="16"/>
      </w:rPr>
      <w:t xml:space="preserve"> </w:t>
    </w:r>
    <w:r w:rsidR="00531097" w:rsidRPr="00531097">
      <w:rPr>
        <w:rFonts w:ascii="Arial" w:hAnsi="Arial" w:cs="Arial"/>
        <w:sz w:val="16"/>
        <w:szCs w:val="16"/>
      </w:rPr>
      <w:t>spudms00000015472577</w:t>
    </w:r>
  </w:p>
  <w:p w14:paraId="6E5A20B8" w14:textId="38D91893" w:rsidR="00FF0C21" w:rsidRPr="00FF7DBF" w:rsidRDefault="00575673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</w:t>
    </w:r>
    <w:r w:rsidR="00244FFE">
      <w:rPr>
        <w:rFonts w:ascii="Arial" w:hAnsi="Arial" w:cs="Arial"/>
        <w:sz w:val="16"/>
        <w:szCs w:val="16"/>
      </w:rPr>
      <w:t>Číslo smlouvy ISPU: 392-2025-504204</w:t>
    </w:r>
    <w:r w:rsidR="00FF0C21" w:rsidRPr="00FF7DBF">
      <w:rPr>
        <w:rFonts w:ascii="Arial" w:hAnsi="Arial" w:cs="Arial"/>
        <w:sz w:val="16"/>
        <w:szCs w:val="16"/>
      </w:rPr>
      <w:tab/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70ABD92D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v k. </w:t>
    </w:r>
    <w:proofErr w:type="spellStart"/>
    <w:r w:rsidRPr="00FF7DBF">
      <w:rPr>
        <w:rFonts w:ascii="Arial" w:hAnsi="Arial" w:cs="Arial"/>
        <w:sz w:val="16"/>
        <w:szCs w:val="16"/>
      </w:rPr>
      <w:t>ú.</w:t>
    </w:r>
    <w:proofErr w:type="spellEnd"/>
    <w:r w:rsidRPr="00FF7DBF">
      <w:rPr>
        <w:rFonts w:ascii="Arial" w:hAnsi="Arial" w:cs="Arial"/>
        <w:sz w:val="16"/>
        <w:szCs w:val="16"/>
      </w:rPr>
      <w:t xml:space="preserve"> </w:t>
    </w:r>
    <w:proofErr w:type="spellStart"/>
    <w:r w:rsidR="00776EDC">
      <w:rPr>
        <w:rFonts w:ascii="Arial" w:hAnsi="Arial" w:cs="Arial"/>
        <w:sz w:val="16"/>
        <w:szCs w:val="16"/>
      </w:rPr>
      <w:t>Bažantov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31B86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E11EC"/>
    <w:rsid w:val="000E5BEB"/>
    <w:rsid w:val="000E7B4A"/>
    <w:rsid w:val="000F1E26"/>
    <w:rsid w:val="000F5968"/>
    <w:rsid w:val="000F60E7"/>
    <w:rsid w:val="00100D5C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0E9C"/>
    <w:rsid w:val="00124DFE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98A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17643"/>
    <w:rsid w:val="00225AE6"/>
    <w:rsid w:val="002305CB"/>
    <w:rsid w:val="002410DE"/>
    <w:rsid w:val="00244FFE"/>
    <w:rsid w:val="002473E7"/>
    <w:rsid w:val="002516BA"/>
    <w:rsid w:val="00252819"/>
    <w:rsid w:val="00254AAB"/>
    <w:rsid w:val="0025792D"/>
    <w:rsid w:val="002639B2"/>
    <w:rsid w:val="002643FB"/>
    <w:rsid w:val="002664F7"/>
    <w:rsid w:val="002742CF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2B3A"/>
    <w:rsid w:val="002A4A68"/>
    <w:rsid w:val="002A5800"/>
    <w:rsid w:val="002B05A3"/>
    <w:rsid w:val="002B5853"/>
    <w:rsid w:val="002C2239"/>
    <w:rsid w:val="002C29BF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1A58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3E7CA9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1097"/>
    <w:rsid w:val="005343E4"/>
    <w:rsid w:val="00545EC8"/>
    <w:rsid w:val="005471E0"/>
    <w:rsid w:val="00553136"/>
    <w:rsid w:val="00557FAB"/>
    <w:rsid w:val="00560039"/>
    <w:rsid w:val="00563793"/>
    <w:rsid w:val="00563F87"/>
    <w:rsid w:val="005729A1"/>
    <w:rsid w:val="00572A16"/>
    <w:rsid w:val="005755B2"/>
    <w:rsid w:val="00575673"/>
    <w:rsid w:val="0058121A"/>
    <w:rsid w:val="00581F51"/>
    <w:rsid w:val="005835D7"/>
    <w:rsid w:val="00593A97"/>
    <w:rsid w:val="00595B77"/>
    <w:rsid w:val="00596453"/>
    <w:rsid w:val="00596CCA"/>
    <w:rsid w:val="00597AAD"/>
    <w:rsid w:val="005A0078"/>
    <w:rsid w:val="005A109E"/>
    <w:rsid w:val="005A457D"/>
    <w:rsid w:val="005A5A6A"/>
    <w:rsid w:val="005B6735"/>
    <w:rsid w:val="005C1976"/>
    <w:rsid w:val="005C64D9"/>
    <w:rsid w:val="005D05CC"/>
    <w:rsid w:val="005D253E"/>
    <w:rsid w:val="005D2927"/>
    <w:rsid w:val="005E362D"/>
    <w:rsid w:val="005E4A68"/>
    <w:rsid w:val="005F38B8"/>
    <w:rsid w:val="005F4DB0"/>
    <w:rsid w:val="0060467F"/>
    <w:rsid w:val="006046DB"/>
    <w:rsid w:val="0061170B"/>
    <w:rsid w:val="00613A2F"/>
    <w:rsid w:val="0061463C"/>
    <w:rsid w:val="00626C53"/>
    <w:rsid w:val="0063482B"/>
    <w:rsid w:val="006422C8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C18F6"/>
    <w:rsid w:val="006D0149"/>
    <w:rsid w:val="006D681C"/>
    <w:rsid w:val="006E0028"/>
    <w:rsid w:val="006E4835"/>
    <w:rsid w:val="006F0948"/>
    <w:rsid w:val="00703559"/>
    <w:rsid w:val="00704A2F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76EDC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6D2D"/>
    <w:rsid w:val="007F72CC"/>
    <w:rsid w:val="00812748"/>
    <w:rsid w:val="00815B19"/>
    <w:rsid w:val="008206C6"/>
    <w:rsid w:val="008211F8"/>
    <w:rsid w:val="00822016"/>
    <w:rsid w:val="00825CE3"/>
    <w:rsid w:val="00825EB6"/>
    <w:rsid w:val="00827422"/>
    <w:rsid w:val="00831524"/>
    <w:rsid w:val="008345B9"/>
    <w:rsid w:val="00844A48"/>
    <w:rsid w:val="0085340C"/>
    <w:rsid w:val="00857A74"/>
    <w:rsid w:val="00865147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6A43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A6CF3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54BE"/>
    <w:rsid w:val="00A03267"/>
    <w:rsid w:val="00A075C0"/>
    <w:rsid w:val="00A10277"/>
    <w:rsid w:val="00A10967"/>
    <w:rsid w:val="00A166B6"/>
    <w:rsid w:val="00A245BA"/>
    <w:rsid w:val="00A269F7"/>
    <w:rsid w:val="00A30CA7"/>
    <w:rsid w:val="00A31942"/>
    <w:rsid w:val="00A42678"/>
    <w:rsid w:val="00A47D96"/>
    <w:rsid w:val="00A52CF6"/>
    <w:rsid w:val="00A53DB8"/>
    <w:rsid w:val="00A5425F"/>
    <w:rsid w:val="00A54AC4"/>
    <w:rsid w:val="00A612DB"/>
    <w:rsid w:val="00A62C4F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76B35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3B84"/>
    <w:rsid w:val="00BD4F5D"/>
    <w:rsid w:val="00BE0C7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57EBB"/>
    <w:rsid w:val="00C60D2B"/>
    <w:rsid w:val="00C6184E"/>
    <w:rsid w:val="00C70585"/>
    <w:rsid w:val="00C90564"/>
    <w:rsid w:val="00CA2120"/>
    <w:rsid w:val="00CA7CD0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88C"/>
    <w:rsid w:val="00D34B0D"/>
    <w:rsid w:val="00D35738"/>
    <w:rsid w:val="00D42D02"/>
    <w:rsid w:val="00D43FCE"/>
    <w:rsid w:val="00D44B76"/>
    <w:rsid w:val="00D644A2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2FCE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37A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08"/>
    <w:rsid w:val="00F262BF"/>
    <w:rsid w:val="00F27468"/>
    <w:rsid w:val="00F27FD5"/>
    <w:rsid w:val="00F305EA"/>
    <w:rsid w:val="00F30AA6"/>
    <w:rsid w:val="00F325C7"/>
    <w:rsid w:val="00F355A2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85f4b5cc-4033-44c7-b405-f5eed34c8154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da3fa48-c231-4f9d-a491-19361e04fcb4"/>
    <ds:schemaRef ds:uri="2046fdb6-fa60-49a6-a635-1115ab0d2074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4881</Words>
  <Characters>28800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Haasová Ivana Bc. DiS.</cp:lastModifiedBy>
  <cp:revision>2</cp:revision>
  <cp:lastPrinted>2025-04-11T08:31:00Z</cp:lastPrinted>
  <dcterms:created xsi:type="dcterms:W3CDTF">2025-04-14T06:12:00Z</dcterms:created>
  <dcterms:modified xsi:type="dcterms:W3CDTF">2025-04-14T06:12:00Z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