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1218C8">
        <w:rPr>
          <w:rFonts w:asciiTheme="minorHAnsi" w:hAnsiTheme="minorHAnsi"/>
          <w:b w:val="0"/>
        </w:rPr>
        <w:t>3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1218C8" w:rsidP="00612A53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 splnění z</w:t>
      </w:r>
      <w:r w:rsidR="00612A53" w:rsidRPr="00B21B31">
        <w:rPr>
          <w:rFonts w:asciiTheme="minorHAnsi" w:hAnsiTheme="minorHAnsi"/>
          <w:sz w:val="28"/>
          <w:szCs w:val="28"/>
        </w:rPr>
        <w:t>ákladních kvalifikačních předpokladů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>písm. c) až e), f), g), i) a</w:t>
      </w:r>
      <w:r w:rsidR="001218C8">
        <w:rPr>
          <w:rFonts w:asciiTheme="minorHAnsi" w:hAnsiTheme="minorHAnsi" w:cs="Arial"/>
          <w:b/>
          <w:sz w:val="22"/>
          <w:szCs w:val="22"/>
        </w:rPr>
        <w:t>ž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 xml:space="preserve"> </w:t>
      </w:r>
      <w:r w:rsidR="001218C8">
        <w:rPr>
          <w:rFonts w:asciiTheme="minorHAnsi" w:hAnsiTheme="minorHAnsi" w:cs="Arial"/>
          <w:b/>
          <w:sz w:val="22"/>
          <w:szCs w:val="22"/>
        </w:rPr>
        <w:t>l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>) a § 53 odst. 3 zákona</w:t>
      </w:r>
      <w:r w:rsidRPr="00612A53">
        <w:rPr>
          <w:rFonts w:asciiTheme="minorHAnsi" w:hAnsiTheme="minorHAnsi" w:cs="Arial"/>
          <w:b/>
          <w:sz w:val="22"/>
          <w:szCs w:val="22"/>
        </w:rPr>
        <w:t xml:space="preserve">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</w:tcPr>
          <w:p w:rsidR="00333B95" w:rsidRPr="00333B95" w:rsidRDefault="00F87541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87541">
              <w:rPr>
                <w:rFonts w:asciiTheme="minorHAnsi" w:hAnsiTheme="minorHAnsi"/>
                <w:sz w:val="22"/>
                <w:szCs w:val="22"/>
              </w:rPr>
              <w:t>Komplexní pozemkové úpravy Kvačice a Uherský Ostroh</w:t>
            </w: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</w:tcPr>
          <w:p w:rsidR="00333B95" w:rsidRPr="00333B95" w:rsidRDefault="00F87541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87541">
              <w:rPr>
                <w:rFonts w:asciiTheme="minorHAnsi" w:hAnsiTheme="minorHAnsi"/>
                <w:sz w:val="22"/>
                <w:szCs w:val="22"/>
              </w:rPr>
              <w:t xml:space="preserve">2VZ1307/2016-525101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/  </w:t>
            </w:r>
            <w:r w:rsidRPr="00F87541">
              <w:rPr>
                <w:rFonts w:asciiTheme="minorHAnsi" w:hAnsiTheme="minorHAnsi"/>
                <w:sz w:val="22"/>
                <w:szCs w:val="22"/>
              </w:rPr>
              <w:t>630294</w:t>
            </w:r>
            <w:proofErr w:type="gramEnd"/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Uchazeč</w:t>
      </w: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Název:</w:t>
      </w:r>
      <w:r w:rsidRPr="00F87541">
        <w:rPr>
          <w:rFonts w:asciiTheme="minorHAnsi" w:hAnsiTheme="minorHAnsi" w:cs="Arial"/>
          <w:sz w:val="22"/>
          <w:szCs w:val="22"/>
        </w:rPr>
        <w:tab/>
      </w:r>
    </w:p>
    <w:p w:rsid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Sídlo:</w:t>
      </w: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97786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Prohlašuji tímto čestně, že výše uvedený uchazeč splňuje základní kvalifikační předpoklady dle § 53 odst. 1 písm. c) až e), f), g), i) a</w:t>
      </w:r>
      <w:r>
        <w:rPr>
          <w:rFonts w:asciiTheme="minorHAnsi" w:hAnsiTheme="minorHAnsi" w:cs="Arial"/>
          <w:sz w:val="22"/>
          <w:szCs w:val="22"/>
        </w:rPr>
        <w:t>ž</w:t>
      </w:r>
      <w:r w:rsidRPr="00F87541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l</w:t>
      </w:r>
      <w:r w:rsidRPr="00F87541">
        <w:rPr>
          <w:rFonts w:asciiTheme="minorHAnsi" w:hAnsiTheme="minorHAnsi" w:cs="Arial"/>
          <w:sz w:val="22"/>
          <w:szCs w:val="22"/>
        </w:rPr>
        <w:t>) zákona, tj. že jde o uchazeče</w:t>
      </w:r>
      <w:r>
        <w:rPr>
          <w:rFonts w:asciiTheme="minorHAnsi" w:hAnsiTheme="minorHAnsi" w:cs="Arial"/>
          <w:sz w:val="22"/>
          <w:szCs w:val="22"/>
        </w:rPr>
        <w:t>,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v posledních 3 letech nenaplnil skutkovou podstatu jednání nekalé soutěže formou podplácení podle zvláštního právního předpisu (§ 53 odst. 1 písm. c)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není v likvidaci (§ 53 odst. 1 písm. e)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nemá v evidenci daní zachyceny daňové nedoplatky, a to ve vztahu ke spotřební dani (§ 53 odst. 1 písm. f)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není veden v rejstříku osob se zákazem plnění veřejných zakázek (§ 53 odst. 1 písm. j) zákona) a</w:t>
      </w:r>
    </w:p>
    <w:p w:rsidR="006167AD" w:rsidRDefault="006167AD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kterému nebyla v posledních 3 letech pravomocně uložena pokuta za umožnění výkonu nelegální práce podle zvláštního právního předpisu (§ 53 odst. 1 písm. k) zákona</w:t>
      </w:r>
      <w:r>
        <w:rPr>
          <w:rFonts w:asciiTheme="minorHAnsi" w:hAnsiTheme="minorHAnsi" w:cs="Arial"/>
          <w:sz w:val="22"/>
          <w:szCs w:val="22"/>
        </w:rPr>
        <w:t xml:space="preserve">), </w:t>
      </w:r>
    </w:p>
    <w:p w:rsidR="006167AD" w:rsidRPr="00F87541" w:rsidRDefault="006167AD" w:rsidP="006167AD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6167AD">
        <w:rPr>
          <w:rFonts w:asciiTheme="minorHAnsi" w:hAnsiTheme="minorHAnsi" w:cs="Arial"/>
          <w:sz w:val="22"/>
          <w:szCs w:val="22"/>
        </w:rPr>
        <w:t xml:space="preserve">(§ 53 odst. 1 písm. </w:t>
      </w:r>
      <w:r w:rsidR="00F21BB3">
        <w:rPr>
          <w:rFonts w:asciiTheme="minorHAnsi" w:hAnsiTheme="minorHAnsi" w:cs="Arial"/>
          <w:sz w:val="22"/>
          <w:szCs w:val="22"/>
        </w:rPr>
        <w:t>l</w:t>
      </w:r>
      <w:r w:rsidRPr="006167AD">
        <w:rPr>
          <w:rFonts w:asciiTheme="minorHAnsi" w:hAnsiTheme="minorHAnsi" w:cs="Arial"/>
          <w:sz w:val="22"/>
          <w:szCs w:val="22"/>
        </w:rPr>
        <w:t>) zákona</w:t>
      </w:r>
      <w:r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>.</w:t>
      </w:r>
    </w:p>
    <w:p w:rsidR="00F87541" w:rsidRPr="00CC41C7" w:rsidRDefault="00F87541" w:rsidP="00F87541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  <w:bookmarkStart w:id="0" w:name="_GoBack"/>
      <w:bookmarkEnd w:id="0"/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6167AD" w:rsidRPr="006167AD" w:rsidRDefault="006167AD" w:rsidP="006167AD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 xml:space="preserve">Titul, jméno, příjmení, funkce a podpis osoby </w:t>
      </w:r>
    </w:p>
    <w:p w:rsidR="00721FEE" w:rsidRPr="008E5BA9" w:rsidRDefault="006167AD" w:rsidP="006167AD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oprávněné jednat jménem či za uchazeče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1BB3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18C8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B95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167AD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21BB3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7541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6547F-5ACE-4E87-ABE6-90529D82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465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16</cp:revision>
  <cp:lastPrinted>2014-02-06T13:21:00Z</cp:lastPrinted>
  <dcterms:created xsi:type="dcterms:W3CDTF">2014-02-06T13:39:00Z</dcterms:created>
  <dcterms:modified xsi:type="dcterms:W3CDTF">2016-02-25T12:13:00Z</dcterms:modified>
</cp:coreProperties>
</file>