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8251F8">
      <w:pPr>
        <w:pStyle w:val="Nzev"/>
        <w:spacing w:before="0"/>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12CCEF87"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D539B0">
        <w:rPr>
          <w:rFonts w:ascii="Arial" w:hAnsi="Arial" w:cs="Arial"/>
        </w:rPr>
        <w:t>Středočeský kraj a hl. m. Praha</w:t>
      </w:r>
      <w:r w:rsidRPr="00ED6435">
        <w:rPr>
          <w:rFonts w:ascii="Arial" w:hAnsi="Arial" w:cs="Arial"/>
          <w:snapToGrid w:val="0"/>
        </w:rPr>
        <w:t xml:space="preserve">, na adrese </w:t>
      </w:r>
      <w:r w:rsidR="008251F8">
        <w:rPr>
          <w:rFonts w:ascii="Arial" w:hAnsi="Arial" w:cs="Arial"/>
          <w:snapToGrid w:val="0"/>
        </w:rPr>
        <w:t>Nám. Winstona Churchilla 1800/2, 130 00 Praha 3</w:t>
      </w:r>
      <w:r w:rsidRPr="00ED6435">
        <w:rPr>
          <w:rFonts w:ascii="Arial" w:hAnsi="Arial" w:cs="Arial"/>
        </w:rPr>
        <w:t xml:space="preserve"> </w:t>
      </w:r>
    </w:p>
    <w:p w14:paraId="2BB55C1B" w14:textId="0E8385C4"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8251F8">
        <w:rPr>
          <w:rFonts w:ascii="Arial" w:hAnsi="Arial" w:cs="Arial"/>
        </w:rPr>
        <w:t>Ing. Jiří Veselý, ředitel KPÚ</w:t>
      </w:r>
      <w:r w:rsidRPr="00ED6435">
        <w:rPr>
          <w:rFonts w:ascii="Arial" w:hAnsi="Arial" w:cs="Arial"/>
          <w:iCs/>
        </w:rPr>
        <w:t xml:space="preserve"> </w:t>
      </w:r>
    </w:p>
    <w:p w14:paraId="679B3B2B" w14:textId="66AF595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8251F8">
        <w:rPr>
          <w:rFonts w:ascii="Arial" w:hAnsi="Arial" w:cs="Arial"/>
        </w:rPr>
        <w:t>Ing. Jiří Veselý, ředitel KPÚ</w:t>
      </w:r>
    </w:p>
    <w:p w14:paraId="4939C5C6" w14:textId="66C0E21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8251F8">
        <w:rPr>
          <w:rFonts w:ascii="Arial" w:hAnsi="Arial" w:cs="Arial"/>
          <w:snapToGrid w:val="0"/>
        </w:rPr>
        <w:t>Andrea Čápová, Eva Jelínková, Ing. Marie Kokošková Zítková</w:t>
      </w:r>
      <w:r w:rsidRPr="00ED6435">
        <w:rPr>
          <w:rFonts w:ascii="Arial" w:hAnsi="Arial" w:cs="Arial"/>
        </w:rPr>
        <w:t xml:space="preserve">, Pobočka </w:t>
      </w:r>
      <w:r w:rsidR="008251F8">
        <w:rPr>
          <w:rFonts w:ascii="Arial" w:hAnsi="Arial" w:cs="Arial"/>
          <w:iCs/>
        </w:rPr>
        <w:t>Beroun</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10AE78B4"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8251F8">
        <w:rPr>
          <w:rFonts w:ascii="Arial" w:hAnsi="Arial" w:cs="Arial"/>
          <w:snapToGrid w:val="0"/>
        </w:rPr>
        <w:t>+420 606 668 879, +420 727 956 722, +420 702 167 724</w:t>
      </w:r>
    </w:p>
    <w:p w14:paraId="073F5E87" w14:textId="45D945B8"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8251F8" w:rsidRPr="00454CC8">
        <w:rPr>
          <w:rFonts w:ascii="Arial" w:hAnsi="Arial" w:cs="Arial"/>
          <w:snapToGrid w:val="0"/>
        </w:rPr>
        <w:t>a.capova@spucr.cz</w:t>
      </w:r>
      <w:r w:rsidR="008251F8">
        <w:rPr>
          <w:rFonts w:ascii="Arial" w:hAnsi="Arial" w:cs="Arial"/>
          <w:snapToGrid w:val="0"/>
        </w:rPr>
        <w:t xml:space="preserve">, </w:t>
      </w:r>
      <w:r w:rsidR="008251F8" w:rsidRPr="00454CC8">
        <w:rPr>
          <w:rFonts w:ascii="Arial" w:hAnsi="Arial" w:cs="Arial"/>
          <w:snapToGrid w:val="0"/>
        </w:rPr>
        <w:t>e.jelinkova@spucr.cz</w:t>
      </w:r>
      <w:r w:rsidR="008251F8">
        <w:rPr>
          <w:rFonts w:ascii="Arial" w:hAnsi="Arial" w:cs="Arial"/>
          <w:snapToGrid w:val="0"/>
        </w:rPr>
        <w:t>, m.kokoskova@spucr.cz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8251F8" w:rsidRDefault="00E0086F" w:rsidP="00024EBF">
      <w:pPr>
        <w:numPr>
          <w:ilvl w:val="0"/>
          <w:numId w:val="14"/>
        </w:numPr>
        <w:spacing w:before="120" w:after="120" w:line="240" w:lineRule="auto"/>
        <w:ind w:left="567" w:hanging="567"/>
        <w:jc w:val="both"/>
        <w:rPr>
          <w:rFonts w:ascii="Arial" w:hAnsi="Arial" w:cs="Arial"/>
          <w:b/>
          <w:highlight w:val="yellow"/>
        </w:rPr>
      </w:pPr>
      <w:r w:rsidRPr="008251F8">
        <w:rPr>
          <w:rFonts w:ascii="Arial" w:hAnsi="Arial" w:cs="Arial"/>
          <w:b/>
          <w:highlight w:val="yellow"/>
        </w:rPr>
        <w:t>[Obchodní firma zhotovitele]</w:t>
      </w:r>
    </w:p>
    <w:p w14:paraId="32BEDF50" w14:textId="77777777" w:rsidR="00E0086F" w:rsidRPr="008251F8" w:rsidRDefault="00E0086F" w:rsidP="00EC1291">
      <w:pPr>
        <w:spacing w:after="120"/>
        <w:ind w:left="567"/>
        <w:jc w:val="both"/>
        <w:rPr>
          <w:rFonts w:ascii="Arial" w:hAnsi="Arial" w:cs="Arial"/>
          <w:snapToGrid w:val="0"/>
          <w:highlight w:val="yellow"/>
        </w:rPr>
      </w:pPr>
      <w:r w:rsidRPr="008251F8">
        <w:rPr>
          <w:rFonts w:ascii="Arial" w:hAnsi="Arial" w:cs="Arial"/>
          <w:highlight w:val="yellow"/>
        </w:rPr>
        <w:t xml:space="preserve">společnost založená a existující podle právního řádu [České republiky], </w:t>
      </w:r>
      <w:r w:rsidRPr="008251F8">
        <w:rPr>
          <w:rFonts w:ascii="Arial" w:hAnsi="Arial" w:cs="Arial"/>
          <w:bCs/>
          <w:highlight w:val="yellow"/>
        </w:rPr>
        <w:t xml:space="preserve">se sídlem </w:t>
      </w:r>
      <w:r w:rsidRPr="008251F8">
        <w:rPr>
          <w:rFonts w:ascii="Arial" w:hAnsi="Arial" w:cs="Arial"/>
          <w:snapToGrid w:val="0"/>
          <w:highlight w:val="yellow"/>
        </w:rPr>
        <w:t>....., IČO: ....., zapsaná v obchodním rejstříku vedeném u ..... soudu v ....., oddíl ....., vložka .....</w:t>
      </w:r>
    </w:p>
    <w:p w14:paraId="5F89DDB9" w14:textId="77777777" w:rsidR="00E0086F" w:rsidRPr="008251F8" w:rsidRDefault="00E0086F" w:rsidP="00EC1291">
      <w:pPr>
        <w:spacing w:after="120"/>
        <w:ind w:left="567"/>
        <w:jc w:val="both"/>
        <w:rPr>
          <w:rFonts w:ascii="Arial" w:hAnsi="Arial" w:cs="Arial"/>
          <w:bCs/>
          <w:highlight w:val="yellow"/>
        </w:rPr>
      </w:pPr>
      <w:r w:rsidRPr="008251F8">
        <w:rPr>
          <w:rFonts w:ascii="Arial" w:hAnsi="Arial" w:cs="Arial"/>
          <w:snapToGrid w:val="0"/>
          <w:highlight w:val="yellow"/>
        </w:rPr>
        <w:t>Zastoupená: .....</w:t>
      </w:r>
    </w:p>
    <w:p w14:paraId="470BDDFE" w14:textId="7B1CD226" w:rsidR="00E0086F" w:rsidRPr="008251F8" w:rsidRDefault="00E0086F" w:rsidP="00EC1291">
      <w:pPr>
        <w:spacing w:after="120"/>
        <w:ind w:left="567"/>
        <w:jc w:val="both"/>
        <w:rPr>
          <w:rFonts w:ascii="Arial" w:hAnsi="Arial" w:cs="Arial"/>
          <w:highlight w:val="yellow"/>
        </w:rPr>
      </w:pPr>
      <w:r w:rsidRPr="008251F8">
        <w:rPr>
          <w:rFonts w:ascii="Arial" w:hAnsi="Arial" w:cs="Arial"/>
          <w:highlight w:val="yellow"/>
        </w:rPr>
        <w:t xml:space="preserve">Ve smluvních záležitostech </w:t>
      </w:r>
      <w:r w:rsidR="00EC1291" w:rsidRPr="008251F8">
        <w:rPr>
          <w:rFonts w:ascii="Arial" w:hAnsi="Arial" w:cs="Arial"/>
          <w:highlight w:val="yellow"/>
        </w:rPr>
        <w:t>zastoupená</w:t>
      </w:r>
      <w:r w:rsidRPr="008251F8">
        <w:rPr>
          <w:rFonts w:ascii="Arial" w:hAnsi="Arial" w:cs="Arial"/>
          <w:bCs/>
          <w:highlight w:val="yellow"/>
        </w:rPr>
        <w:t xml:space="preserve">: </w:t>
      </w:r>
      <w:r w:rsidRPr="008251F8">
        <w:rPr>
          <w:rFonts w:ascii="Arial" w:hAnsi="Arial" w:cs="Arial"/>
          <w:snapToGrid w:val="0"/>
          <w:highlight w:val="yellow"/>
        </w:rPr>
        <w:t>.....</w:t>
      </w:r>
    </w:p>
    <w:p w14:paraId="2D5046AC" w14:textId="1BB7041A" w:rsidR="00E0086F" w:rsidRPr="008251F8" w:rsidRDefault="00E0086F" w:rsidP="00EC1291">
      <w:pPr>
        <w:tabs>
          <w:tab w:val="left" w:pos="4536"/>
        </w:tabs>
        <w:spacing w:after="120"/>
        <w:ind w:left="567"/>
        <w:jc w:val="both"/>
        <w:rPr>
          <w:rFonts w:ascii="Arial" w:hAnsi="Arial" w:cs="Arial"/>
          <w:snapToGrid w:val="0"/>
          <w:highlight w:val="yellow"/>
        </w:rPr>
      </w:pPr>
      <w:r w:rsidRPr="008251F8">
        <w:rPr>
          <w:rFonts w:ascii="Arial" w:hAnsi="Arial" w:cs="Arial"/>
          <w:highlight w:val="yellow"/>
        </w:rPr>
        <w:t xml:space="preserve">V technických záležitostech </w:t>
      </w:r>
      <w:r w:rsidR="00EC1291" w:rsidRPr="008251F8">
        <w:rPr>
          <w:rFonts w:ascii="Arial" w:hAnsi="Arial" w:cs="Arial"/>
          <w:highlight w:val="yellow"/>
        </w:rPr>
        <w:t>zastoupená</w:t>
      </w:r>
      <w:r w:rsidRPr="008251F8">
        <w:rPr>
          <w:rFonts w:ascii="Arial" w:hAnsi="Arial" w:cs="Arial"/>
          <w:highlight w:val="yellow"/>
        </w:rPr>
        <w:t xml:space="preserve">: </w:t>
      </w:r>
      <w:r w:rsidRPr="008251F8">
        <w:rPr>
          <w:rFonts w:ascii="Arial" w:hAnsi="Arial" w:cs="Arial"/>
          <w:snapToGrid w:val="0"/>
          <w:highlight w:val="yellow"/>
        </w:rPr>
        <w:t>.....</w:t>
      </w:r>
      <w:r w:rsidR="00EC1291" w:rsidRPr="008251F8">
        <w:rPr>
          <w:rFonts w:ascii="Arial" w:hAnsi="Arial" w:cs="Arial"/>
          <w:snapToGrid w:val="0"/>
          <w:highlight w:val="yellow"/>
        </w:rPr>
        <w:t xml:space="preserve"> </w:t>
      </w:r>
    </w:p>
    <w:p w14:paraId="3E50340C" w14:textId="5F9CA0D0" w:rsidR="005715BF" w:rsidRPr="008251F8" w:rsidRDefault="00E5155E" w:rsidP="00EC1291">
      <w:pPr>
        <w:tabs>
          <w:tab w:val="left" w:pos="4536"/>
        </w:tabs>
        <w:spacing w:after="120"/>
        <w:ind w:left="567"/>
        <w:jc w:val="both"/>
        <w:rPr>
          <w:rFonts w:ascii="Arial" w:hAnsi="Arial" w:cs="Arial"/>
          <w:snapToGrid w:val="0"/>
          <w:highlight w:val="yellow"/>
        </w:rPr>
      </w:pPr>
      <w:r w:rsidRPr="008251F8">
        <w:rPr>
          <w:rFonts w:ascii="Arial" w:hAnsi="Arial" w:cs="Arial"/>
          <w:snapToGrid w:val="0"/>
          <w:highlight w:val="yellow"/>
        </w:rPr>
        <w:t>Vedoucí týmu</w:t>
      </w:r>
      <w:r w:rsidR="007274EC" w:rsidRPr="008251F8">
        <w:rPr>
          <w:rFonts w:ascii="Arial" w:hAnsi="Arial" w:cs="Arial"/>
          <w:snapToGrid w:val="0"/>
          <w:highlight w:val="yellow"/>
        </w:rPr>
        <w:t xml:space="preserve">: </w:t>
      </w:r>
    </w:p>
    <w:p w14:paraId="51D1C9C1" w14:textId="11E425A2" w:rsidR="00CC78B7" w:rsidRPr="008251F8" w:rsidRDefault="00CC78B7" w:rsidP="00EC1291">
      <w:pPr>
        <w:tabs>
          <w:tab w:val="left" w:pos="4536"/>
        </w:tabs>
        <w:spacing w:after="120"/>
        <w:ind w:left="567"/>
        <w:jc w:val="both"/>
        <w:rPr>
          <w:rFonts w:ascii="Arial" w:hAnsi="Arial" w:cs="Arial"/>
          <w:highlight w:val="yellow"/>
        </w:rPr>
      </w:pPr>
      <w:r w:rsidRPr="008251F8">
        <w:rPr>
          <w:rFonts w:ascii="Arial" w:hAnsi="Arial" w:cs="Arial"/>
          <w:snapToGrid w:val="0"/>
          <w:highlight w:val="yellow"/>
        </w:rPr>
        <w:t>Zástupce vedoucího týmu:</w:t>
      </w:r>
    </w:p>
    <w:p w14:paraId="7BB3EF73" w14:textId="77777777" w:rsidR="00E0086F" w:rsidRPr="008251F8" w:rsidRDefault="00E0086F" w:rsidP="00EC1291">
      <w:pPr>
        <w:tabs>
          <w:tab w:val="left" w:pos="4536"/>
        </w:tabs>
        <w:spacing w:after="120"/>
        <w:ind w:left="567"/>
        <w:contextualSpacing/>
        <w:jc w:val="both"/>
        <w:rPr>
          <w:rFonts w:ascii="Arial" w:hAnsi="Arial" w:cs="Arial"/>
          <w:highlight w:val="yellow"/>
        </w:rPr>
      </w:pPr>
      <w:r w:rsidRPr="008251F8">
        <w:rPr>
          <w:rFonts w:ascii="Arial" w:hAnsi="Arial" w:cs="Arial"/>
          <w:b/>
          <w:bCs/>
          <w:highlight w:val="yellow"/>
        </w:rPr>
        <w:t>Kontaktní údaje:</w:t>
      </w:r>
    </w:p>
    <w:p w14:paraId="40F60D1B" w14:textId="21F2E96A" w:rsidR="00E0086F" w:rsidRPr="008251F8" w:rsidRDefault="00E0086F" w:rsidP="00EC1291">
      <w:pPr>
        <w:tabs>
          <w:tab w:val="left" w:pos="4536"/>
        </w:tabs>
        <w:spacing w:after="120"/>
        <w:ind w:left="567"/>
        <w:contextualSpacing/>
        <w:jc w:val="both"/>
        <w:rPr>
          <w:rFonts w:ascii="Arial" w:hAnsi="Arial" w:cs="Arial"/>
          <w:highlight w:val="yellow"/>
        </w:rPr>
      </w:pPr>
      <w:r w:rsidRPr="008251F8">
        <w:rPr>
          <w:rFonts w:ascii="Arial" w:hAnsi="Arial" w:cs="Arial"/>
          <w:highlight w:val="yellow"/>
        </w:rPr>
        <w:t xml:space="preserve">Tel.: </w:t>
      </w:r>
      <w:r w:rsidRPr="008251F8">
        <w:rPr>
          <w:rFonts w:ascii="Arial" w:hAnsi="Arial" w:cs="Arial"/>
          <w:snapToGrid w:val="0"/>
          <w:highlight w:val="yellow"/>
        </w:rPr>
        <w:t>.....</w:t>
      </w:r>
    </w:p>
    <w:p w14:paraId="3A61A83D" w14:textId="77777777" w:rsidR="00E0086F" w:rsidRPr="008251F8" w:rsidRDefault="00E0086F" w:rsidP="00EC1291">
      <w:pPr>
        <w:tabs>
          <w:tab w:val="left" w:pos="4536"/>
        </w:tabs>
        <w:spacing w:after="120"/>
        <w:ind w:left="567"/>
        <w:contextualSpacing/>
        <w:jc w:val="both"/>
        <w:rPr>
          <w:rFonts w:ascii="Arial" w:hAnsi="Arial" w:cs="Arial"/>
          <w:highlight w:val="yellow"/>
        </w:rPr>
      </w:pPr>
      <w:r w:rsidRPr="008251F8">
        <w:rPr>
          <w:rFonts w:ascii="Arial" w:hAnsi="Arial" w:cs="Arial"/>
          <w:highlight w:val="yellow"/>
        </w:rPr>
        <w:t>E-mail:</w:t>
      </w:r>
      <w:r w:rsidRPr="008251F8">
        <w:rPr>
          <w:rFonts w:ascii="Arial" w:hAnsi="Arial" w:cs="Arial"/>
          <w:snapToGrid w:val="0"/>
          <w:highlight w:val="yellow"/>
        </w:rPr>
        <w:t xml:space="preserve"> .....</w:t>
      </w:r>
    </w:p>
    <w:p w14:paraId="4F80076C" w14:textId="77777777" w:rsidR="00E0086F" w:rsidRPr="008251F8" w:rsidRDefault="00E0086F" w:rsidP="00EC1291">
      <w:pPr>
        <w:spacing w:after="120"/>
        <w:ind w:left="567"/>
        <w:jc w:val="both"/>
        <w:rPr>
          <w:rFonts w:ascii="Arial" w:hAnsi="Arial" w:cs="Arial"/>
          <w:highlight w:val="yellow"/>
        </w:rPr>
      </w:pPr>
      <w:r w:rsidRPr="008251F8">
        <w:rPr>
          <w:rFonts w:ascii="Arial" w:hAnsi="Arial" w:cs="Arial"/>
          <w:highlight w:val="yellow"/>
        </w:rPr>
        <w:t>ID datové schránky:</w:t>
      </w:r>
      <w:r w:rsidRPr="008251F8">
        <w:rPr>
          <w:rFonts w:ascii="Arial" w:hAnsi="Arial" w:cs="Arial"/>
          <w:snapToGrid w:val="0"/>
          <w:highlight w:val="yellow"/>
        </w:rPr>
        <w:t xml:space="preserve"> .....</w:t>
      </w:r>
    </w:p>
    <w:p w14:paraId="7DA99D36" w14:textId="77777777" w:rsidR="00E0086F" w:rsidRPr="008251F8" w:rsidRDefault="00E0086F" w:rsidP="00EC1291">
      <w:pPr>
        <w:tabs>
          <w:tab w:val="left" w:pos="4536"/>
        </w:tabs>
        <w:spacing w:after="120"/>
        <w:ind w:left="567"/>
        <w:contextualSpacing/>
        <w:jc w:val="both"/>
        <w:rPr>
          <w:rFonts w:ascii="Arial" w:hAnsi="Arial" w:cs="Arial"/>
          <w:highlight w:val="yellow"/>
        </w:rPr>
      </w:pPr>
      <w:r w:rsidRPr="008251F8">
        <w:rPr>
          <w:rFonts w:ascii="Arial" w:hAnsi="Arial" w:cs="Arial"/>
          <w:b/>
          <w:highlight w:val="yellow"/>
        </w:rPr>
        <w:t>Bankovní spojení:</w:t>
      </w:r>
      <w:r w:rsidRPr="008251F8">
        <w:rPr>
          <w:rFonts w:ascii="Arial" w:hAnsi="Arial" w:cs="Arial"/>
          <w:snapToGrid w:val="0"/>
          <w:highlight w:val="yellow"/>
        </w:rPr>
        <w:t xml:space="preserve"> .....</w:t>
      </w:r>
    </w:p>
    <w:p w14:paraId="6F011ECB" w14:textId="77777777" w:rsidR="00E0086F" w:rsidRPr="008251F8" w:rsidRDefault="00E0086F" w:rsidP="00EC1291">
      <w:pPr>
        <w:tabs>
          <w:tab w:val="left" w:pos="4536"/>
        </w:tabs>
        <w:spacing w:after="120"/>
        <w:ind w:left="567"/>
        <w:contextualSpacing/>
        <w:jc w:val="both"/>
        <w:rPr>
          <w:rFonts w:ascii="Arial" w:hAnsi="Arial" w:cs="Arial"/>
          <w:highlight w:val="yellow"/>
        </w:rPr>
      </w:pPr>
      <w:r w:rsidRPr="008251F8">
        <w:rPr>
          <w:rFonts w:ascii="Arial" w:hAnsi="Arial" w:cs="Arial"/>
          <w:highlight w:val="yellow"/>
        </w:rPr>
        <w:t xml:space="preserve">Číslo účtu: </w:t>
      </w:r>
      <w:r w:rsidRPr="008251F8">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8251F8">
        <w:rPr>
          <w:rFonts w:ascii="Arial" w:hAnsi="Arial" w:cs="Arial"/>
          <w:highlight w:val="yellow"/>
        </w:rPr>
        <w:t xml:space="preserve">DIČ: </w:t>
      </w:r>
      <w:r w:rsidRPr="008251F8">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7F32B0DB"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 xml:space="preserve">Komplexní pozemkové úpravy </w:t>
      </w:r>
      <w:r w:rsidR="008251F8" w:rsidRPr="00311125">
        <w:rPr>
          <w:rFonts w:ascii="Arial" w:hAnsi="Arial" w:cs="Arial"/>
          <w:b/>
          <w:bCs/>
          <w:i/>
          <w:iCs/>
        </w:rPr>
        <w:t>v k. ú. Křešín, Jince a Ohrazenice, část 1: KoPÚ Křešín v Brdech</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8251F8" w:rsidRPr="00311125">
        <w:rPr>
          <w:rFonts w:ascii="Arial" w:hAnsi="Arial" w:cs="Arial"/>
          <w:highlight w:val="yellow"/>
        </w:rPr>
        <w:t>(bude doplněno před podpisem SoD)</w:t>
      </w:r>
      <w:r w:rsidRPr="00764100">
        <w:rPr>
          <w:rFonts w:ascii="Arial" w:hAnsi="Arial" w:cs="Arial"/>
        </w:rPr>
        <w:t xml:space="preserve">, zveřejněnou Objednatelem dne </w:t>
      </w:r>
      <w:r w:rsidR="008251F8" w:rsidRPr="00311125">
        <w:rPr>
          <w:rFonts w:ascii="Arial" w:hAnsi="Arial" w:cs="Arial"/>
          <w:highlight w:val="yellow"/>
        </w:rPr>
        <w:t>(bude doplněno před podpisem SoD)</w:t>
      </w:r>
      <w:r w:rsidRPr="00764100">
        <w:rPr>
          <w:rFonts w:ascii="Arial" w:hAnsi="Arial" w:cs="Arial"/>
        </w:rPr>
        <w:t xml:space="preserve">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1CC3C5AC"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8251F8">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BEE5B7F"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8251F8">
        <w:rPr>
          <w:rFonts w:ascii="Arial" w:hAnsi="Arial" w:cs="Arial"/>
          <w:b/>
          <w:bCs/>
          <w:szCs w:val="22"/>
        </w:rPr>
        <w:t>v k. ú. Křešín, Jince a Ohrazenice, část 1: KoPÚ Křešín v Brdech</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7A6BA3BF"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8251F8">
        <w:rPr>
          <w:rFonts w:ascii="Arial" w:hAnsi="Arial" w:cs="Arial"/>
        </w:rPr>
        <w:t>Křešín v Brdech</w:t>
      </w:r>
      <w:r w:rsidR="008251F8" w:rsidRPr="00ED6435">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0B04AF"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E4469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E4469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652E568B"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E4469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26755B" w:rsidRPr="00C7438B">
        <w:rPr>
          <w:rFonts w:ascii="Arial" w:hAnsi="Arial" w:cs="Arial"/>
          <w:szCs w:val="22"/>
        </w:rPr>
        <w:t xml:space="preserve"> </w:t>
      </w:r>
      <w:r w:rsidR="00D6438F" w:rsidRPr="00C7438B">
        <w:rPr>
          <w:rFonts w:ascii="Arial" w:hAnsi="Arial" w:cs="Arial"/>
          <w:szCs w:val="22"/>
        </w:rPr>
        <w:t xml:space="preserve"> čl. </w:t>
      </w:r>
      <w:r w:rsidR="00C7438B">
        <w:rPr>
          <w:rFonts w:ascii="Arial" w:hAnsi="Arial" w:cs="Arial"/>
          <w:szCs w:val="22"/>
        </w:rPr>
        <w:fldChar w:fldCharType="begin"/>
      </w:r>
      <w:r w:rsidR="00C7438B">
        <w:rPr>
          <w:rFonts w:ascii="Arial" w:hAnsi="Arial" w:cs="Arial"/>
          <w:szCs w:val="22"/>
        </w:rPr>
        <w:instrText xml:space="preserve"> REF _Ref124842844 \r \h </w:instrText>
      </w:r>
      <w:r w:rsidR="00C7438B">
        <w:rPr>
          <w:rFonts w:ascii="Arial" w:hAnsi="Arial" w:cs="Arial"/>
          <w:szCs w:val="22"/>
        </w:rPr>
      </w:r>
      <w:r w:rsidR="00C7438B">
        <w:rPr>
          <w:rFonts w:ascii="Arial" w:hAnsi="Arial" w:cs="Arial"/>
          <w:szCs w:val="22"/>
        </w:rPr>
        <w:fldChar w:fldCharType="separate"/>
      </w:r>
      <w:r w:rsidR="00E4469A">
        <w:rPr>
          <w:rFonts w:ascii="Arial" w:hAnsi="Arial" w:cs="Arial"/>
          <w:szCs w:val="22"/>
        </w:rPr>
        <w:t>17.7</w:t>
      </w:r>
      <w:r w:rsidR="00C7438B">
        <w:rPr>
          <w:rFonts w:ascii="Arial" w:hAnsi="Arial" w:cs="Arial"/>
          <w:szCs w:val="22"/>
        </w:rPr>
        <w:fldChar w:fldCharType="end"/>
      </w:r>
      <w:r w:rsidR="00C7438B">
        <w:rPr>
          <w:rFonts w:ascii="Arial" w:hAnsi="Arial" w:cs="Arial"/>
          <w:szCs w:val="22"/>
        </w:rPr>
        <w:t xml:space="preserve"> 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CABD93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E4469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54617F" w:rsidRDefault="002B735B" w:rsidP="009C7E98">
            <w:pPr>
              <w:tabs>
                <w:tab w:val="right" w:pos="990"/>
              </w:tabs>
              <w:spacing w:after="0" w:line="240" w:lineRule="auto"/>
              <w:ind w:left="709" w:hanging="428"/>
              <w:jc w:val="both"/>
              <w:rPr>
                <w:rFonts w:ascii="Arial" w:hAnsi="Arial" w:cs="Arial"/>
                <w:highlight w:val="yellow"/>
              </w:rPr>
            </w:pPr>
            <w:r w:rsidRPr="0054617F">
              <w:rPr>
                <w:rFonts w:ascii="Arial" w:hAnsi="Arial" w:cs="Arial"/>
                <w:snapToGrid w:val="0"/>
                <w:highlight w:val="yellow"/>
              </w:rPr>
              <w:t>..........</w:t>
            </w:r>
            <w:r w:rsidR="00F656CF" w:rsidRPr="0054617F">
              <w:rPr>
                <w:rFonts w:ascii="Arial" w:hAnsi="Arial" w:cs="Arial"/>
                <w:snapToGrid w:val="0"/>
                <w:highlight w:val="yellow"/>
              </w:rPr>
              <w:t>,-</w:t>
            </w:r>
            <w:r w:rsidR="00F656CF" w:rsidRPr="0054617F">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54617F" w:rsidRDefault="002B735B" w:rsidP="009C7E98">
            <w:pPr>
              <w:tabs>
                <w:tab w:val="right" w:pos="990"/>
              </w:tabs>
              <w:spacing w:after="0" w:line="240" w:lineRule="auto"/>
              <w:ind w:left="709" w:hanging="428"/>
              <w:jc w:val="both"/>
              <w:rPr>
                <w:rFonts w:ascii="Arial" w:hAnsi="Arial" w:cs="Arial"/>
                <w:highlight w:val="yellow"/>
              </w:rPr>
            </w:pPr>
            <w:r w:rsidRPr="0054617F">
              <w:rPr>
                <w:rFonts w:ascii="Arial" w:hAnsi="Arial" w:cs="Arial"/>
                <w:snapToGrid w:val="0"/>
                <w:highlight w:val="yellow"/>
              </w:rPr>
              <w:t>..........</w:t>
            </w:r>
            <w:r w:rsidR="00F656CF" w:rsidRPr="0054617F">
              <w:rPr>
                <w:rFonts w:ascii="Arial" w:hAnsi="Arial" w:cs="Arial"/>
                <w:snapToGrid w:val="0"/>
                <w:highlight w:val="yellow"/>
              </w:rPr>
              <w:t>,-</w:t>
            </w:r>
            <w:r w:rsidR="00F656CF" w:rsidRPr="0054617F">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54617F" w:rsidRDefault="002B735B" w:rsidP="009C7E98">
            <w:pPr>
              <w:tabs>
                <w:tab w:val="right" w:pos="990"/>
              </w:tabs>
              <w:spacing w:after="0" w:line="240" w:lineRule="auto"/>
              <w:ind w:left="709" w:hanging="428"/>
              <w:jc w:val="both"/>
              <w:rPr>
                <w:rFonts w:ascii="Arial" w:hAnsi="Arial" w:cs="Arial"/>
                <w:highlight w:val="yellow"/>
              </w:rPr>
            </w:pPr>
            <w:r w:rsidRPr="0054617F">
              <w:rPr>
                <w:rFonts w:ascii="Arial" w:hAnsi="Arial" w:cs="Arial"/>
                <w:snapToGrid w:val="0"/>
                <w:highlight w:val="yellow"/>
              </w:rPr>
              <w:t>..........</w:t>
            </w:r>
            <w:r w:rsidR="00F656CF" w:rsidRPr="0054617F">
              <w:rPr>
                <w:rFonts w:ascii="Arial" w:hAnsi="Arial" w:cs="Arial"/>
                <w:snapToGrid w:val="0"/>
                <w:highlight w:val="yellow"/>
              </w:rPr>
              <w:t>,-</w:t>
            </w:r>
            <w:r w:rsidR="00F656CF" w:rsidRPr="0054617F">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54617F" w:rsidRDefault="002B735B" w:rsidP="009C7E98">
            <w:pPr>
              <w:tabs>
                <w:tab w:val="right" w:pos="990"/>
              </w:tabs>
              <w:spacing w:after="0" w:line="240" w:lineRule="auto"/>
              <w:ind w:left="709" w:hanging="428"/>
              <w:jc w:val="both"/>
              <w:rPr>
                <w:rFonts w:ascii="Arial" w:hAnsi="Arial" w:cs="Arial"/>
                <w:highlight w:val="yellow"/>
              </w:rPr>
            </w:pPr>
            <w:r w:rsidRPr="0054617F">
              <w:rPr>
                <w:rFonts w:ascii="Arial" w:hAnsi="Arial" w:cs="Arial"/>
                <w:snapToGrid w:val="0"/>
                <w:highlight w:val="yellow"/>
              </w:rPr>
              <w:t>..........</w:t>
            </w:r>
            <w:r w:rsidR="00F656CF" w:rsidRPr="0054617F">
              <w:rPr>
                <w:rFonts w:ascii="Arial" w:hAnsi="Arial" w:cs="Arial"/>
                <w:snapToGrid w:val="0"/>
                <w:highlight w:val="yellow"/>
              </w:rPr>
              <w:t>,-</w:t>
            </w:r>
            <w:r w:rsidR="00F656CF" w:rsidRPr="0054617F">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54617F" w:rsidRDefault="002B735B" w:rsidP="009C7E98">
            <w:pPr>
              <w:tabs>
                <w:tab w:val="right" w:pos="990"/>
              </w:tabs>
              <w:spacing w:after="0" w:line="240" w:lineRule="auto"/>
              <w:ind w:left="709" w:hanging="428"/>
              <w:jc w:val="both"/>
              <w:rPr>
                <w:rFonts w:ascii="Arial" w:hAnsi="Arial" w:cs="Arial"/>
                <w:highlight w:val="yellow"/>
              </w:rPr>
            </w:pPr>
            <w:r w:rsidRPr="0054617F">
              <w:rPr>
                <w:rFonts w:ascii="Arial" w:hAnsi="Arial" w:cs="Arial"/>
                <w:snapToGrid w:val="0"/>
                <w:highlight w:val="yellow"/>
              </w:rPr>
              <w:t>..........</w:t>
            </w:r>
            <w:r w:rsidR="00F656CF" w:rsidRPr="0054617F">
              <w:rPr>
                <w:rFonts w:ascii="Arial" w:hAnsi="Arial" w:cs="Arial"/>
                <w:snapToGrid w:val="0"/>
                <w:highlight w:val="yellow"/>
              </w:rPr>
              <w:t>,-</w:t>
            </w:r>
            <w:r w:rsidR="00F656CF" w:rsidRPr="0054617F">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54617F" w:rsidRDefault="002B735B" w:rsidP="009C7E98">
            <w:pPr>
              <w:tabs>
                <w:tab w:val="right" w:pos="990"/>
              </w:tabs>
              <w:spacing w:after="0" w:line="240" w:lineRule="auto"/>
              <w:ind w:left="709" w:hanging="428"/>
              <w:jc w:val="both"/>
              <w:rPr>
                <w:rFonts w:ascii="Arial" w:hAnsi="Arial" w:cs="Arial"/>
                <w:highlight w:val="yellow"/>
              </w:rPr>
            </w:pPr>
            <w:r w:rsidRPr="0054617F">
              <w:rPr>
                <w:rFonts w:ascii="Arial" w:hAnsi="Arial" w:cs="Arial"/>
                <w:snapToGrid w:val="0"/>
                <w:highlight w:val="yellow"/>
              </w:rPr>
              <w:t>..........</w:t>
            </w:r>
            <w:r w:rsidR="00F656CF" w:rsidRPr="0054617F">
              <w:rPr>
                <w:rFonts w:ascii="Arial" w:hAnsi="Arial" w:cs="Arial"/>
                <w:snapToGrid w:val="0"/>
                <w:highlight w:val="yellow"/>
              </w:rPr>
              <w:t>,-</w:t>
            </w:r>
            <w:r w:rsidR="00F656CF" w:rsidRPr="0054617F">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70F5B8D"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E4469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24BD9CF"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E4469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02ED2AF0"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E4469A">
        <w:rPr>
          <w:rFonts w:ascii="Arial" w:hAnsi="Arial" w:cs="Arial"/>
          <w:szCs w:val="22"/>
        </w:rPr>
        <w:t>3.2</w:t>
      </w:r>
      <w:r w:rsidR="004715F7">
        <w:rPr>
          <w:rFonts w:ascii="Arial" w:hAnsi="Arial" w:cs="Arial"/>
          <w:szCs w:val="22"/>
        </w:rPr>
        <w:fldChar w:fldCharType="end"/>
      </w:r>
      <w:r w:rsidR="007303DF">
        <w:rPr>
          <w:rFonts w:ascii="Arial" w:hAnsi="Arial" w:cs="Arial"/>
          <w:szCs w:val="22"/>
        </w:rPr>
        <w:t>,</w:t>
      </w:r>
      <w:r w:rsidR="001850C9">
        <w:rPr>
          <w:rFonts w:ascii="Arial" w:hAnsi="Arial" w:cs="Arial"/>
          <w:szCs w:val="22"/>
        </w:rPr>
        <w:t xml:space="preserv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4145D1">
        <w:rPr>
          <w:rFonts w:ascii="Arial" w:hAnsi="Arial" w:cs="Arial"/>
          <w:szCs w:val="22"/>
        </w:rPr>
        <w:t xml:space="preserve"> a čl.</w:t>
      </w:r>
      <w:r w:rsidR="0092060F">
        <w:rPr>
          <w:rFonts w:ascii="Arial" w:hAnsi="Arial" w:cs="Arial"/>
          <w:szCs w:val="22"/>
        </w:rPr>
        <w:t xml:space="preserve"> </w:t>
      </w:r>
      <w:r w:rsidR="004145D1">
        <w:rPr>
          <w:rFonts w:ascii="Arial" w:hAnsi="Arial" w:cs="Arial"/>
          <w:szCs w:val="22"/>
        </w:rPr>
        <w:fldChar w:fldCharType="begin"/>
      </w:r>
      <w:r w:rsidR="004145D1">
        <w:rPr>
          <w:rFonts w:ascii="Arial" w:hAnsi="Arial" w:cs="Arial"/>
          <w:szCs w:val="22"/>
        </w:rPr>
        <w:instrText xml:space="preserve"> REF _Ref137557828 \r \h </w:instrText>
      </w:r>
      <w:r w:rsidR="004145D1">
        <w:rPr>
          <w:rFonts w:ascii="Arial" w:hAnsi="Arial" w:cs="Arial"/>
          <w:szCs w:val="22"/>
        </w:rPr>
      </w:r>
      <w:r w:rsidR="004145D1">
        <w:rPr>
          <w:rFonts w:ascii="Arial" w:hAnsi="Arial" w:cs="Arial"/>
          <w:szCs w:val="22"/>
        </w:rPr>
        <w:fldChar w:fldCharType="separate"/>
      </w:r>
      <w:r w:rsidR="00E4469A">
        <w:rPr>
          <w:rFonts w:ascii="Arial" w:hAnsi="Arial" w:cs="Arial"/>
          <w:szCs w:val="22"/>
        </w:rPr>
        <w:t>17.2</w:t>
      </w:r>
      <w:r w:rsidR="004145D1">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E4469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8" w:name="_Hlk97477074"/>
      <w:bookmarkStart w:id="19" w:name="_Hlk97555250"/>
      <w:r w:rsidR="00C018AA" w:rsidRPr="000B1A31">
        <w:rPr>
          <w:rFonts w:ascii="Arial" w:hAnsi="Arial" w:cs="Arial"/>
        </w:rPr>
        <w:t xml:space="preserve">navýšení </w:t>
      </w:r>
      <w:bookmarkStart w:id="20" w:name="_Hlk97476867"/>
      <w:r w:rsidR="00C018AA" w:rsidRPr="000B1A31">
        <w:rPr>
          <w:rFonts w:ascii="Arial" w:hAnsi="Arial" w:cs="Arial"/>
        </w:rPr>
        <w:t>jednotkových položkových cen</w:t>
      </w:r>
      <w:bookmarkEnd w:id="18"/>
      <w:r w:rsidR="00C018AA" w:rsidRPr="000B1A31">
        <w:rPr>
          <w:rFonts w:ascii="Arial" w:hAnsi="Arial" w:cs="Arial"/>
        </w:rPr>
        <w:t xml:space="preserve"> </w:t>
      </w:r>
      <w:bookmarkStart w:id="21" w:name="_Hlk97477692"/>
      <w:bookmarkEnd w:id="19"/>
      <w:bookmarkEnd w:id="20"/>
      <w:r w:rsidR="00C018AA" w:rsidRPr="000B1A31">
        <w:rPr>
          <w:rFonts w:ascii="Arial" w:hAnsi="Arial" w:cs="Arial"/>
        </w:rPr>
        <w:t xml:space="preserve">(Měrných jednotek) pro ty části Díla, které dosud nebyly </w:t>
      </w:r>
      <w:bookmarkEnd w:id="21"/>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2" w:name="_Hlk97873896"/>
      <w:r w:rsidR="00C018AA" w:rsidRPr="000B1A31">
        <w:rPr>
          <w:rFonts w:ascii="Arial" w:hAnsi="Arial" w:cs="Arial"/>
        </w:rPr>
        <w:t>Toto navýšení se nedotýká finančního limitu maximální Ceny Díla za celou dobu trvání Smlouvy.</w:t>
      </w:r>
      <w:bookmarkEnd w:id="17"/>
      <w:bookmarkEnd w:id="22"/>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3" w:name="_Ref50491043"/>
      <w:r w:rsidRPr="00ED6435">
        <w:rPr>
          <w:rFonts w:ascii="Arial" w:hAnsi="Arial" w:cs="Arial"/>
          <w:szCs w:val="22"/>
        </w:rPr>
        <w:t>Platební a fakturační podmínky</w:t>
      </w:r>
      <w:bookmarkEnd w:id="23"/>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4" w:name="_Ref17389404"/>
      <w:bookmarkStart w:id="25" w:name="_Ref50549080"/>
      <w:bookmarkStart w:id="26"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4"/>
    <w:p w14:paraId="70D6A844" w14:textId="48B5579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E4469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A236BB0"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54617F">
        <w:rPr>
          <w:rFonts w:ascii="Arial" w:hAnsi="Arial" w:cs="Arial"/>
          <w:szCs w:val="22"/>
        </w:rPr>
        <w:t>SPÚ – Krajský pozemkový úřad pro Středočeský kraj a hl. m. Praha, Pobočka Beroun, Pod Hájem 324, 267 01 Králův Dvůr</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7" w:name="_Ref53578016"/>
      <w:r w:rsidRPr="00C62699">
        <w:rPr>
          <w:rFonts w:ascii="Arial" w:hAnsi="Arial" w:cs="Arial"/>
          <w:szCs w:val="22"/>
        </w:rPr>
        <w:t xml:space="preserve">Splatnost jednotlivých Faktur je třicet (30) kalendářních dnů ode dne prokazatelného doručení Objednateli. </w:t>
      </w:r>
      <w:bookmarkEnd w:id="25"/>
      <w:bookmarkEnd w:id="26"/>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w:t>
      </w:r>
      <w:r w:rsidR="00A67C90" w:rsidRPr="00C62699">
        <w:rPr>
          <w:rFonts w:ascii="Arial" w:hAnsi="Arial" w:cs="Arial"/>
          <w:szCs w:val="22"/>
        </w:rPr>
        <w:lastRenderedPageBreak/>
        <w:t>splnění dluhu Objednatele dojde odepsáním částky z účtu Objednatele ve prospěch účtu Zhotovitele.</w:t>
      </w:r>
      <w:bookmarkEnd w:id="27"/>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8" w:name="_Ref453331188"/>
      <w:bookmarkStart w:id="29" w:name="_Toc453594239"/>
      <w:r w:rsidRPr="00ED6435">
        <w:rPr>
          <w:rFonts w:ascii="Arial" w:hAnsi="Arial" w:cs="Arial"/>
          <w:szCs w:val="22"/>
        </w:rPr>
        <w:t xml:space="preserve">Další podmínky </w:t>
      </w:r>
      <w:bookmarkEnd w:id="28"/>
      <w:bookmarkEnd w:id="29"/>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0"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0"/>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1" w:name="_Ref52029448"/>
      <w:bookmarkStart w:id="32" w:name="_Ref471937133"/>
      <w:r w:rsidRPr="00ED6435">
        <w:rPr>
          <w:rFonts w:ascii="Arial" w:hAnsi="Arial" w:cs="Arial"/>
          <w:bCs/>
        </w:rPr>
        <w:t>Položkovém výkazu;</w:t>
      </w:r>
      <w:bookmarkEnd w:id="31"/>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3" w:name="_Ref515487239"/>
      <w:bookmarkEnd w:id="32"/>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4" w:name="_Ref50802104"/>
      <w:r w:rsidRPr="00ED6435">
        <w:rPr>
          <w:rFonts w:ascii="Arial" w:hAnsi="Arial" w:cs="Arial"/>
        </w:rPr>
        <w:t>Nabídce</w:t>
      </w:r>
      <w:r w:rsidR="00D1092E" w:rsidRPr="00ED6435">
        <w:rPr>
          <w:rFonts w:ascii="Arial" w:hAnsi="Arial" w:cs="Arial"/>
        </w:rPr>
        <w:t>.</w:t>
      </w:r>
      <w:bookmarkEnd w:id="33"/>
      <w:bookmarkEnd w:id="34"/>
    </w:p>
    <w:p w14:paraId="24D2D7C7" w14:textId="7ED5863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E4469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E4469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5"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5"/>
    </w:p>
    <w:p w14:paraId="32D15B59" w14:textId="077AB3F1" w:rsidR="008B1338" w:rsidRPr="00C62699" w:rsidRDefault="008B1338" w:rsidP="00B77235">
      <w:pPr>
        <w:pStyle w:val="Level2"/>
        <w:spacing w:line="240" w:lineRule="auto"/>
        <w:ind w:left="567" w:hanging="567"/>
        <w:jc w:val="both"/>
        <w:rPr>
          <w:rFonts w:ascii="Arial" w:hAnsi="Arial" w:cs="Arial"/>
          <w:szCs w:val="22"/>
        </w:rPr>
      </w:pPr>
      <w:bookmarkStart w:id="36"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 xml:space="preserve">platnými a účinnými právními předpisy, metodickými pokyny, technickými normami a návody vztahujícími se k předmětu Díla, zejména s příslušnými ustanovení zákona č. 139/2002 Sb., </w:t>
      </w:r>
      <w:r w:rsidRPr="00ED6435">
        <w:rPr>
          <w:rFonts w:ascii="Arial" w:hAnsi="Arial" w:cs="Arial"/>
          <w:szCs w:val="22"/>
        </w:rPr>
        <w:lastRenderedPageBreak/>
        <w:t>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E4469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6"/>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14B59BCF"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Pr="4CFF60DB">
        <w:rPr>
          <w:rFonts w:ascii="Arial" w:hAnsi="Arial" w:cs="Arial"/>
        </w:rPr>
        <w:fldChar w:fldCharType="begin"/>
      </w:r>
      <w:r w:rsidRPr="4CFF60DB">
        <w:rPr>
          <w:rFonts w:ascii="Arial" w:hAnsi="Arial" w:cs="Arial"/>
        </w:rPr>
        <w:instrText xml:space="preserve"> REF _Ref50544717 \r \h </w:instrText>
      </w:r>
      <w:r w:rsidRPr="4CFF60DB">
        <w:rPr>
          <w:rFonts w:ascii="Arial" w:hAnsi="Arial" w:cs="Arial"/>
        </w:rPr>
      </w:r>
      <w:r w:rsidRPr="4CFF60DB">
        <w:rPr>
          <w:rFonts w:ascii="Arial" w:hAnsi="Arial" w:cs="Arial"/>
        </w:rPr>
        <w:fldChar w:fldCharType="separate"/>
      </w:r>
      <w:r w:rsidR="00E4469A">
        <w:rPr>
          <w:rFonts w:ascii="Arial" w:hAnsi="Arial" w:cs="Arial"/>
        </w:rPr>
        <w:t>20.5</w:t>
      </w:r>
      <w:r w:rsidRPr="4CFF60DB">
        <w:rPr>
          <w:rFonts w:ascii="Arial" w:hAnsi="Arial" w:cs="Arial"/>
        </w:rPr>
        <w:fldChar w:fldCharType="end"/>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377DA3B5" w:rsidR="0008597D" w:rsidRPr="009060BB" w:rsidRDefault="0054617F" w:rsidP="0008597D">
      <w:pPr>
        <w:pStyle w:val="Level2"/>
        <w:spacing w:line="240" w:lineRule="auto"/>
        <w:ind w:left="567" w:hanging="567"/>
        <w:jc w:val="both"/>
        <w:rPr>
          <w:rFonts w:ascii="Arial" w:hAnsi="Arial" w:cs="Arial"/>
          <w:szCs w:val="22"/>
        </w:rPr>
      </w:pPr>
      <w:bookmarkStart w:id="37" w:name="_Ref50747173"/>
      <w:bookmarkStart w:id="38" w:name="_Hlk63750513"/>
      <w:r w:rsidRPr="007E0036">
        <w:rPr>
          <w:rFonts w:ascii="Arial" w:hAnsi="Arial" w:cs="Arial"/>
          <w:b/>
          <w:bCs/>
          <w:szCs w:val="22"/>
        </w:rPr>
        <w:t>NE</w:t>
      </w:r>
      <w:r>
        <w:rPr>
          <w:rFonts w:ascii="Arial" w:hAnsi="Arial" w:cs="Arial"/>
          <w:b/>
          <w:bCs/>
          <w:szCs w:val="22"/>
        </w:rPr>
        <w:t>NÍ</w:t>
      </w:r>
      <w:r w:rsidRPr="007E0036">
        <w:rPr>
          <w:rFonts w:ascii="Arial" w:hAnsi="Arial" w:cs="Arial"/>
          <w:b/>
          <w:bCs/>
          <w:szCs w:val="22"/>
        </w:rPr>
        <w:t xml:space="preserve"> PŘEDMĚTEM </w:t>
      </w:r>
      <w:r>
        <w:rPr>
          <w:rFonts w:ascii="Arial" w:hAnsi="Arial" w:cs="Arial"/>
          <w:b/>
          <w:bCs/>
          <w:szCs w:val="22"/>
        </w:rPr>
        <w:t xml:space="preserve">TÉTO SMLOUVY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9"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7"/>
      <w:bookmarkEnd w:id="39"/>
      <w:r w:rsidR="0008597D" w:rsidRPr="4CFF60DB">
        <w:rPr>
          <w:rFonts w:ascii="Arial" w:hAnsi="Arial" w:cs="Arial"/>
        </w:rPr>
        <w:t xml:space="preserve"> </w:t>
      </w:r>
    </w:p>
    <w:p w14:paraId="48C6D3CE" w14:textId="56EC6AFD" w:rsidR="00B022EF" w:rsidRPr="009060BB" w:rsidRDefault="0054617F" w:rsidP="00B022EF">
      <w:pPr>
        <w:pStyle w:val="Level2"/>
        <w:spacing w:line="240" w:lineRule="auto"/>
        <w:ind w:left="567" w:hanging="567"/>
        <w:jc w:val="both"/>
        <w:rPr>
          <w:rFonts w:ascii="Arial" w:hAnsi="Arial" w:cs="Arial"/>
          <w:szCs w:val="22"/>
        </w:rPr>
      </w:pPr>
      <w:bookmarkStart w:id="40" w:name="_Hlk64869278"/>
      <w:bookmarkStart w:id="41" w:name="_Ref62484165"/>
      <w:bookmarkStart w:id="42" w:name="_Ref61943901"/>
      <w:bookmarkStart w:id="43" w:name="_Ref62484289"/>
      <w:r w:rsidRPr="007E0036">
        <w:rPr>
          <w:rFonts w:ascii="Arial" w:hAnsi="Arial" w:cs="Arial"/>
          <w:b/>
          <w:bCs/>
          <w:szCs w:val="22"/>
        </w:rPr>
        <w:t>NE</w:t>
      </w:r>
      <w:r>
        <w:rPr>
          <w:rFonts w:ascii="Arial" w:hAnsi="Arial" w:cs="Arial"/>
          <w:b/>
          <w:bCs/>
          <w:szCs w:val="22"/>
        </w:rPr>
        <w:t>NÍ</w:t>
      </w:r>
      <w:r w:rsidRPr="007E0036">
        <w:rPr>
          <w:rFonts w:ascii="Arial" w:hAnsi="Arial" w:cs="Arial"/>
          <w:b/>
          <w:bCs/>
          <w:szCs w:val="22"/>
        </w:rPr>
        <w:t xml:space="preserve"> PŘEDMĚTEM </w:t>
      </w:r>
      <w:r>
        <w:rPr>
          <w:rFonts w:ascii="Arial" w:hAnsi="Arial" w:cs="Arial"/>
          <w:b/>
          <w:bCs/>
          <w:szCs w:val="22"/>
        </w:rPr>
        <w:t xml:space="preserve">TÉTO SMLOUVY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0"/>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4" w:name="_Ref69389189"/>
      <w:bookmarkEnd w:id="41"/>
      <w:bookmarkEnd w:id="42"/>
      <w:r w:rsidRPr="4CFF60DB">
        <w:rPr>
          <w:rFonts w:ascii="Arial" w:hAnsi="Arial" w:cs="Arial"/>
        </w:rPr>
        <w:t>Zhotovitel se zavazuje po celou dobu provádění Díla zabezpečit:</w:t>
      </w:r>
      <w:bookmarkEnd w:id="44"/>
      <w:r w:rsidRPr="4CFF60DB">
        <w:rPr>
          <w:rFonts w:ascii="Arial" w:hAnsi="Arial" w:cs="Arial"/>
        </w:rPr>
        <w:t xml:space="preserve"> </w:t>
      </w:r>
    </w:p>
    <w:p w14:paraId="57A90B7D" w14:textId="740A963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E4469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DF13858" w:rsidR="00FB0862" w:rsidRDefault="00FB0862" w:rsidP="00FB0862">
      <w:pPr>
        <w:pStyle w:val="Level2"/>
        <w:spacing w:line="240" w:lineRule="auto"/>
        <w:ind w:left="567" w:hanging="567"/>
        <w:jc w:val="both"/>
        <w:rPr>
          <w:rFonts w:ascii="Arial" w:hAnsi="Arial" w:cs="Arial"/>
          <w:iCs/>
          <w:szCs w:val="22"/>
        </w:rPr>
      </w:pPr>
      <w:bookmarkStart w:id="45" w:name="_Ref62484425"/>
      <w:bookmarkEnd w:id="43"/>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ED4E56" w:rsidRPr="4CFF60DB">
        <w:rPr>
          <w:rFonts w:ascii="Arial" w:hAnsi="Arial" w:cs="Arial"/>
        </w:rPr>
        <w:fldChar w:fldCharType="begin"/>
      </w:r>
      <w:r w:rsidR="00ED4E56" w:rsidRPr="4CFF60DB">
        <w:rPr>
          <w:rFonts w:ascii="Arial" w:hAnsi="Arial" w:cs="Arial"/>
        </w:rPr>
        <w:instrText xml:space="preserve"> REF _Ref69389189 \r \h  \* MERGEFORMAT </w:instrText>
      </w:r>
      <w:r w:rsidR="00ED4E56" w:rsidRPr="4CFF60DB">
        <w:rPr>
          <w:rFonts w:ascii="Arial" w:hAnsi="Arial" w:cs="Arial"/>
        </w:rPr>
      </w:r>
      <w:r w:rsidR="00ED4E56" w:rsidRPr="4CFF60DB">
        <w:rPr>
          <w:rFonts w:ascii="Arial" w:hAnsi="Arial" w:cs="Arial"/>
        </w:rPr>
        <w:fldChar w:fldCharType="separate"/>
      </w:r>
      <w:r w:rsidR="00E4469A">
        <w:rPr>
          <w:rFonts w:ascii="Arial" w:hAnsi="Arial" w:cs="Arial"/>
        </w:rPr>
        <w:t>5.19</w:t>
      </w:r>
      <w:r w:rsidR="00ED4E56" w:rsidRPr="4CFF60DB">
        <w:rPr>
          <w:rFonts w:ascii="Arial" w:hAnsi="Arial" w:cs="Arial"/>
        </w:rPr>
        <w:fldChar w:fldCharType="end"/>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5"/>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bookmarkStart w:id="46"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6"/>
    </w:p>
    <w:p w14:paraId="57138920" w14:textId="7F6385E0"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7" w:name="_Ref61944078"/>
      <w:r w:rsidRPr="00FF0413">
        <w:rPr>
          <w:rFonts w:ascii="Arial" w:hAnsi="Arial" w:cs="Arial"/>
        </w:rPr>
        <w:t xml:space="preserve">Zhotovitel se zavazuje, </w:t>
      </w:r>
      <w:bookmarkStart w:id="4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E4469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7"/>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8"/>
    <w:p w14:paraId="0DB79674" w14:textId="1C024F72"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E4469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2F2BD9D5" w:rsidR="00F35D3D"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E4469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BB73A9A" w14:textId="77777777" w:rsidR="00B9452B" w:rsidRPr="00731C59" w:rsidRDefault="00B9452B" w:rsidP="00B9452B">
      <w:pPr>
        <w:pStyle w:val="Level2"/>
        <w:tabs>
          <w:tab w:val="clear" w:pos="1390"/>
          <w:tab w:val="num" w:pos="822"/>
          <w:tab w:val="num" w:pos="964"/>
          <w:tab w:val="num" w:pos="1248"/>
        </w:tabs>
        <w:spacing w:line="240" w:lineRule="auto"/>
        <w:ind w:left="567" w:hanging="567"/>
        <w:jc w:val="both"/>
        <w:rPr>
          <w:rFonts w:ascii="Arial" w:hAnsi="Arial" w:cs="Arial"/>
        </w:rPr>
      </w:pPr>
      <w:r w:rsidRPr="00731C59">
        <w:rPr>
          <w:rFonts w:ascii="Arial" w:hAnsi="Arial" w:cs="Arial"/>
        </w:rPr>
        <w:t>Nedílnou součástí této Smlouvy, jako její příloha č. 2, je Metodický postup k zajištění bezpečnosti práce při provádění geodetických prací v rámci pozemkových úprav na územích bývalých vojenských újezdů (VÚj), který jsou Smluvní strany povinny dodržovat.</w:t>
      </w:r>
    </w:p>
    <w:p w14:paraId="405097BF" w14:textId="77777777" w:rsidR="00B9452B" w:rsidRPr="00C62699" w:rsidRDefault="00B9452B" w:rsidP="00B9452B">
      <w:pPr>
        <w:pStyle w:val="Level2"/>
        <w:numPr>
          <w:ilvl w:val="0"/>
          <w:numId w:val="0"/>
        </w:numPr>
        <w:tabs>
          <w:tab w:val="num" w:pos="1390"/>
        </w:tabs>
        <w:spacing w:line="240" w:lineRule="auto"/>
        <w:jc w:val="both"/>
        <w:rPr>
          <w:rFonts w:ascii="Arial" w:hAnsi="Arial" w:cs="Arial"/>
        </w:rPr>
      </w:pP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9" w:name="_Ref51579571"/>
      <w:bookmarkStart w:id="50" w:name="_Ref66878947"/>
      <w:bookmarkStart w:id="51" w:name="_Hlk64298003"/>
      <w:bookmarkEnd w:id="38"/>
      <w:r w:rsidRPr="00C62699">
        <w:rPr>
          <w:rFonts w:ascii="Arial" w:hAnsi="Arial" w:cs="Arial"/>
          <w:szCs w:val="22"/>
        </w:rPr>
        <w:t>Rozsah díla a jeho členění na hlavní celky a dílčí části</w:t>
      </w:r>
      <w:bookmarkEnd w:id="49"/>
      <w:r w:rsidRPr="00C62699">
        <w:rPr>
          <w:rFonts w:ascii="Arial" w:hAnsi="Arial" w:cs="Arial"/>
          <w:szCs w:val="22"/>
        </w:rPr>
        <w:t xml:space="preserve"> </w:t>
      </w:r>
      <w:r w:rsidR="00D6651A" w:rsidRPr="00C62699">
        <w:rPr>
          <w:rFonts w:ascii="Arial" w:hAnsi="Arial" w:cs="Arial"/>
          <w:szCs w:val="22"/>
        </w:rPr>
        <w:t>Hlavních celků</w:t>
      </w:r>
      <w:bookmarkEnd w:id="50"/>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2" w:name="_Ref51578340"/>
      <w:bookmarkStart w:id="53"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2"/>
      <w:r w:rsidR="00BB50B8" w:rsidRPr="00764100">
        <w:rPr>
          <w:rFonts w:ascii="Arial" w:hAnsi="Arial" w:cs="Arial"/>
          <w:szCs w:val="22"/>
        </w:rPr>
        <w:t>.</w:t>
      </w:r>
      <w:bookmarkEnd w:id="53"/>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4"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4"/>
    </w:p>
    <w:p w14:paraId="048050AB" w14:textId="2ECDA3A5" w:rsidR="00B9128B" w:rsidRPr="00764100" w:rsidRDefault="00B9128B" w:rsidP="002B2B06">
      <w:pPr>
        <w:pStyle w:val="Level3"/>
        <w:tabs>
          <w:tab w:val="clear" w:pos="2041"/>
        </w:tabs>
        <w:ind w:left="1418"/>
        <w:rPr>
          <w:rFonts w:ascii="Arial" w:hAnsi="Arial" w:cs="Arial"/>
          <w:szCs w:val="22"/>
        </w:rPr>
      </w:pPr>
      <w:bookmarkStart w:id="55" w:name="_Ref51579618"/>
      <w:bookmarkStart w:id="56" w:name="_Ref52043318"/>
      <w:r w:rsidRPr="00764100">
        <w:rPr>
          <w:rFonts w:ascii="Arial" w:hAnsi="Arial" w:cs="Arial"/>
          <w:szCs w:val="22"/>
        </w:rPr>
        <w:lastRenderedPageBreak/>
        <w:t>Revize a doplnění stávajícího bodového pole:</w:t>
      </w:r>
      <w:bookmarkEnd w:id="55"/>
      <w:bookmarkEnd w:id="56"/>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0003FEE" w:rsidR="00B9128B" w:rsidRPr="00764100" w:rsidRDefault="00B9128B" w:rsidP="006046B7">
      <w:pPr>
        <w:pStyle w:val="Level3"/>
        <w:tabs>
          <w:tab w:val="clear" w:pos="2041"/>
        </w:tabs>
        <w:ind w:left="1418"/>
        <w:jc w:val="both"/>
        <w:rPr>
          <w:rFonts w:ascii="Arial" w:hAnsi="Arial" w:cs="Arial"/>
          <w:szCs w:val="22"/>
        </w:rPr>
      </w:pPr>
      <w:bookmarkStart w:id="57" w:name="_Hlk141424052"/>
      <w:bookmarkStart w:id="58" w:name="_Ref51579678"/>
      <w:bookmarkStart w:id="59"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w:t>
      </w:r>
      <w:bookmarkEnd w:id="57"/>
      <w:r w:rsidR="00155CFB" w:rsidRPr="00764100">
        <w:rPr>
          <w:rFonts w:ascii="Arial" w:hAnsi="Arial" w:cs="Arial"/>
          <w:szCs w:val="22"/>
        </w:rPr>
        <w:t>a v trvalých porostech</w:t>
      </w:r>
      <w:r w:rsidR="0091289C">
        <w:rPr>
          <w:rFonts w:ascii="Arial" w:hAnsi="Arial" w:cs="Arial"/>
          <w:szCs w:val="22"/>
        </w:rPr>
        <w:t xml:space="preserve"> </w:t>
      </w:r>
      <w:r w:rsidR="0091289C">
        <w:rPr>
          <w:rFonts w:ascii="Arial" w:hAnsi="Arial" w:cs="Arial"/>
        </w:rPr>
        <w:t xml:space="preserve">– mimo trvalé porosty </w:t>
      </w:r>
      <w:r w:rsidR="0091289C" w:rsidRPr="007E0036">
        <w:rPr>
          <w:rFonts w:ascii="Arial" w:hAnsi="Arial" w:cs="Arial"/>
          <w:b/>
          <w:bCs/>
          <w:szCs w:val="22"/>
        </w:rPr>
        <w:t>NE</w:t>
      </w:r>
      <w:r w:rsidR="0091289C">
        <w:rPr>
          <w:rFonts w:ascii="Arial" w:hAnsi="Arial" w:cs="Arial"/>
          <w:b/>
          <w:bCs/>
          <w:szCs w:val="22"/>
        </w:rPr>
        <w:t>NÍ</w:t>
      </w:r>
      <w:r w:rsidR="0091289C" w:rsidRPr="007E0036">
        <w:rPr>
          <w:rFonts w:ascii="Arial" w:hAnsi="Arial" w:cs="Arial"/>
          <w:b/>
          <w:bCs/>
          <w:szCs w:val="22"/>
        </w:rPr>
        <w:t xml:space="preserve"> PŘEDMĚTEM </w:t>
      </w:r>
      <w:r w:rsidR="0091289C">
        <w:rPr>
          <w:rFonts w:ascii="Arial" w:hAnsi="Arial" w:cs="Arial"/>
          <w:b/>
          <w:bCs/>
          <w:szCs w:val="22"/>
        </w:rPr>
        <w:t>TÉTO SMLOUVY</w:t>
      </w:r>
      <w:r w:rsidR="0091289C" w:rsidRPr="5784E4A4">
        <w:rPr>
          <w:rFonts w:ascii="Arial" w:hAnsi="Arial" w:cs="Arial"/>
        </w:rPr>
        <w:t>:</w:t>
      </w:r>
      <w:r w:rsidRPr="00764100">
        <w:rPr>
          <w:rFonts w:ascii="Arial" w:hAnsi="Arial" w:cs="Arial"/>
          <w:szCs w:val="22"/>
        </w:rPr>
        <w:t>:</w:t>
      </w:r>
      <w:bookmarkEnd w:id="58"/>
      <w:bookmarkEnd w:id="59"/>
    </w:p>
    <w:p w14:paraId="1EF65D3E" w14:textId="051F3234" w:rsidR="00B9128B" w:rsidRPr="0091289C" w:rsidRDefault="00B9128B" w:rsidP="0091289C">
      <w:pPr>
        <w:pStyle w:val="Odstavecseseznamem"/>
        <w:numPr>
          <w:ilvl w:val="4"/>
          <w:numId w:val="38"/>
        </w:numPr>
        <w:tabs>
          <w:tab w:val="clear" w:pos="1008"/>
        </w:tabs>
        <w:spacing w:before="120" w:after="120"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r w:rsidR="0091289C" w:rsidRPr="00192624">
        <w:rPr>
          <w:rFonts w:ascii="Arial" w:hAnsi="Arial" w:cs="Arial"/>
        </w:rPr>
        <w:t>; Povinně zaměřenými předměty polohopisu jsou: komunikace a vodní toky v lesních komplexech. Předmětem zaměření komunikací v lesních komplexech, kde je pro potřeby Díla stanoveno 1 Měrná jednotka = 100 bm komunikace, je zaměření hranic pozemků komunikace a přilehlých okrajů lesa vyznačených při místním šetření v průběhu odpovídajícím § 11 odst. 2 a § 12 zákona č. 13/1997 Sb., o pozemních komunikacích, ve znění pozdějších předpisů. Měření bude probíhat za účasti komise a pozvaných vlastníků či správců v souvislostech příslušných zákonných norem a v souladu s dalšími předpisy uvedenými v Podmínkách stanovených katastrálním úřadem k ochraně zájmů zeměměřictví a katastru;</w:t>
      </w:r>
      <w:r w:rsidRPr="0091289C">
        <w:rPr>
          <w:rFonts w:ascii="Arial" w:hAnsi="Arial" w:cs="Arial"/>
        </w:rPr>
        <w:t>;</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3AC299B1" w:rsidR="006B518C" w:rsidRPr="00764100" w:rsidRDefault="0091289C"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7E0036">
        <w:rPr>
          <w:rFonts w:ascii="Arial" w:hAnsi="Arial" w:cs="Arial"/>
          <w:b/>
          <w:bCs/>
          <w:szCs w:val="22"/>
        </w:rPr>
        <w:t>NE</w:t>
      </w:r>
      <w:r>
        <w:rPr>
          <w:rFonts w:ascii="Arial" w:hAnsi="Arial" w:cs="Arial"/>
          <w:b/>
          <w:bCs/>
          <w:szCs w:val="22"/>
        </w:rPr>
        <w:t>NÍ</w:t>
      </w:r>
      <w:r w:rsidRPr="007E0036">
        <w:rPr>
          <w:rFonts w:ascii="Arial" w:hAnsi="Arial" w:cs="Arial"/>
          <w:b/>
          <w:bCs/>
          <w:szCs w:val="22"/>
        </w:rPr>
        <w:t xml:space="preserve"> PŘEDMĚTEM </w:t>
      </w:r>
      <w:r>
        <w:rPr>
          <w:rFonts w:ascii="Arial" w:hAnsi="Arial" w:cs="Arial"/>
          <w:b/>
          <w:bCs/>
          <w:szCs w:val="22"/>
        </w:rPr>
        <w:t xml:space="preserve">TÉTO SMLOUVY </w:t>
      </w:r>
      <w:r w:rsidR="006B518C" w:rsidRPr="00764100">
        <w:rPr>
          <w:rFonts w:ascii="Arial" w:hAnsi="Arial" w:cs="Arial"/>
          <w:szCs w:val="22"/>
        </w:rPr>
        <w:t>Vektorizace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53C27FD2"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67AE80D1" w14:textId="5C41FD8B" w:rsidR="00E42937" w:rsidRPr="00E42937" w:rsidRDefault="00E42937" w:rsidP="00E42937">
      <w:pPr>
        <w:pStyle w:val="Claneka"/>
        <w:keepLines w:val="0"/>
        <w:widowControl/>
        <w:numPr>
          <w:ilvl w:val="4"/>
          <w:numId w:val="39"/>
        </w:numPr>
        <w:tabs>
          <w:tab w:val="clear" w:pos="1008"/>
        </w:tabs>
        <w:spacing w:line="240" w:lineRule="auto"/>
        <w:ind w:left="1985" w:hanging="567"/>
        <w:jc w:val="both"/>
        <w:rPr>
          <w:rFonts w:ascii="Arial" w:hAnsi="Arial" w:cs="Arial"/>
        </w:rPr>
      </w:pPr>
      <w:r w:rsidRPr="00192624">
        <w:rPr>
          <w:rFonts w:ascii="Arial" w:hAnsi="Arial" w:cs="Arial"/>
        </w:rPr>
        <w:lastRenderedPageBreak/>
        <w:t>Vypracování potřebných geometrických plánů pro rozdělení pozemků na hranici mezi řešenými a neřešenými pozemky dle § 2 Zákona</w:t>
      </w:r>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7"/>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2E813A4" w14:textId="77777777" w:rsidR="00E42937" w:rsidRDefault="00B9128B" w:rsidP="00E42937">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r w:rsidR="00E42937">
        <w:rPr>
          <w:rFonts w:ascii="Arial" w:hAnsi="Arial" w:cs="Arial"/>
        </w:rPr>
        <w:t>;</w:t>
      </w:r>
      <w:r w:rsidR="00E42937" w:rsidRPr="00E42937">
        <w:rPr>
          <w:rFonts w:ascii="Arial" w:hAnsi="Arial" w:cs="Arial"/>
        </w:rPr>
        <w:t xml:space="preserve"> </w:t>
      </w:r>
    </w:p>
    <w:p w14:paraId="3D3AC6C8" w14:textId="319D75C5" w:rsidR="00B9128B" w:rsidRPr="00E42937" w:rsidRDefault="00E42937" w:rsidP="00E42937">
      <w:pPr>
        <w:pStyle w:val="Claneka"/>
        <w:keepLines w:val="0"/>
        <w:widowControl/>
        <w:numPr>
          <w:ilvl w:val="4"/>
          <w:numId w:val="54"/>
        </w:numPr>
        <w:spacing w:line="240" w:lineRule="auto"/>
        <w:ind w:left="1985" w:hanging="567"/>
        <w:jc w:val="both"/>
        <w:rPr>
          <w:rFonts w:ascii="Arial" w:hAnsi="Arial" w:cs="Arial"/>
        </w:rPr>
      </w:pPr>
      <w:r w:rsidRPr="00192624">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lastRenderedPageBreak/>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51FCD003"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7639C7" w:rsidRPr="00764100">
        <w:rPr>
          <w:rFonts w:ascii="Arial" w:hAnsi="Arial" w:cs="Arial"/>
        </w:rPr>
        <w:fldChar w:fldCharType="begin"/>
      </w:r>
      <w:r w:rsidR="007639C7" w:rsidRPr="00764100">
        <w:rPr>
          <w:rFonts w:ascii="Arial" w:hAnsi="Arial" w:cs="Arial"/>
        </w:rPr>
        <w:instrText xml:space="preserve"> REF _Ref51578378 \r \h </w:instrText>
      </w:r>
      <w:r w:rsidR="00FD37F2" w:rsidRPr="00764100">
        <w:rPr>
          <w:rFonts w:ascii="Arial" w:hAnsi="Arial" w:cs="Arial"/>
        </w:rPr>
        <w:instrText xml:space="preserve"> \* MERGEFORMAT </w:instrText>
      </w:r>
      <w:r w:rsidR="007639C7" w:rsidRPr="00764100">
        <w:rPr>
          <w:rFonts w:ascii="Arial" w:hAnsi="Arial" w:cs="Arial"/>
        </w:rPr>
      </w:r>
      <w:r w:rsidR="007639C7" w:rsidRPr="00764100">
        <w:rPr>
          <w:rFonts w:ascii="Arial" w:hAnsi="Arial" w:cs="Arial"/>
        </w:rPr>
        <w:fldChar w:fldCharType="separate"/>
      </w:r>
      <w:r w:rsidR="00E4469A">
        <w:rPr>
          <w:rFonts w:ascii="Arial" w:hAnsi="Arial" w:cs="Arial"/>
        </w:rPr>
        <w:t>6.2.8</w:t>
      </w:r>
      <w:r w:rsidR="007639C7" w:rsidRPr="00764100">
        <w:rPr>
          <w:rFonts w:ascii="Arial" w:hAnsi="Arial" w:cs="Arial"/>
        </w:rPr>
        <w:fldChar w:fldCharType="end"/>
      </w:r>
      <w:r w:rsidR="007639C7" w:rsidRPr="00764100">
        <w:rPr>
          <w:rFonts w:ascii="Arial" w:hAnsi="Arial" w:cs="Arial"/>
        </w:rPr>
        <w:t xml:space="preserve">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1F28537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08815C70"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621B6C7"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w:t>
      </w:r>
      <w:r w:rsidRPr="00764100">
        <w:rPr>
          <w:rFonts w:ascii="Arial" w:hAnsi="Arial" w:cs="Arial"/>
        </w:rPr>
        <w:lastRenderedPageBreak/>
        <w:t xml:space="preserve">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66DC2F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23929E68" w:rsidR="00B9128B" w:rsidRPr="00764100" w:rsidRDefault="00AB7C4A" w:rsidP="00024EBF">
      <w:pPr>
        <w:pStyle w:val="Level5"/>
        <w:numPr>
          <w:ilvl w:val="0"/>
          <w:numId w:val="37"/>
        </w:numPr>
        <w:ind w:left="3119" w:hanging="992"/>
        <w:rPr>
          <w:rFonts w:ascii="Arial" w:hAnsi="Arial" w:cs="Arial"/>
          <w:szCs w:val="22"/>
        </w:rPr>
      </w:pPr>
      <w:bookmarkStart w:id="80" w:name="_Ref67496867"/>
      <w:r w:rsidRPr="007E0036">
        <w:rPr>
          <w:rFonts w:ascii="Arial" w:hAnsi="Arial" w:cs="Arial"/>
          <w:b/>
          <w:bCs/>
          <w:szCs w:val="22"/>
        </w:rPr>
        <w:t>NE</w:t>
      </w:r>
      <w:r>
        <w:rPr>
          <w:rFonts w:ascii="Arial" w:hAnsi="Arial" w:cs="Arial"/>
          <w:b/>
          <w:bCs/>
          <w:szCs w:val="22"/>
        </w:rPr>
        <w:t>NÍ</w:t>
      </w:r>
      <w:r w:rsidRPr="007E0036">
        <w:rPr>
          <w:rFonts w:ascii="Arial" w:hAnsi="Arial" w:cs="Arial"/>
          <w:b/>
          <w:bCs/>
          <w:szCs w:val="22"/>
        </w:rPr>
        <w:t xml:space="preserve"> PŘEDMĚTEM </w:t>
      </w:r>
      <w:r>
        <w:rPr>
          <w:rFonts w:ascii="Arial" w:hAnsi="Arial" w:cs="Arial"/>
          <w:b/>
          <w:bCs/>
          <w:szCs w:val="22"/>
        </w:rPr>
        <w:t xml:space="preserve">TÉTO SMLOUVY </w:t>
      </w:r>
      <w:r w:rsidR="00B9128B"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183513CD" w:rsidR="00B9128B" w:rsidRPr="00764100" w:rsidRDefault="00AB7C4A" w:rsidP="00024EBF">
      <w:pPr>
        <w:pStyle w:val="Level5"/>
        <w:numPr>
          <w:ilvl w:val="0"/>
          <w:numId w:val="37"/>
        </w:numPr>
        <w:ind w:left="3119" w:hanging="992"/>
        <w:rPr>
          <w:rFonts w:ascii="Arial" w:hAnsi="Arial" w:cs="Arial"/>
          <w:szCs w:val="22"/>
        </w:rPr>
      </w:pPr>
      <w:bookmarkStart w:id="81" w:name="_Ref67496872"/>
      <w:r w:rsidRPr="007E0036">
        <w:rPr>
          <w:rFonts w:ascii="Arial" w:hAnsi="Arial" w:cs="Arial"/>
          <w:b/>
          <w:bCs/>
          <w:szCs w:val="22"/>
        </w:rPr>
        <w:t>NE</w:t>
      </w:r>
      <w:r>
        <w:rPr>
          <w:rFonts w:ascii="Arial" w:hAnsi="Arial" w:cs="Arial"/>
          <w:b/>
          <w:bCs/>
          <w:szCs w:val="22"/>
        </w:rPr>
        <w:t>NÍ</w:t>
      </w:r>
      <w:r w:rsidRPr="007E0036">
        <w:rPr>
          <w:rFonts w:ascii="Arial" w:hAnsi="Arial" w:cs="Arial"/>
          <w:b/>
          <w:bCs/>
          <w:szCs w:val="22"/>
        </w:rPr>
        <w:t xml:space="preserve"> PŘEDMĚTEM </w:t>
      </w:r>
      <w:r>
        <w:rPr>
          <w:rFonts w:ascii="Arial" w:hAnsi="Arial" w:cs="Arial"/>
          <w:b/>
          <w:bCs/>
          <w:szCs w:val="22"/>
        </w:rPr>
        <w:t xml:space="preserve">TÉTO SMLOUVY </w:t>
      </w:r>
      <w:r w:rsidR="00B9128B"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00B9128B"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00B9128B"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00B9128B"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00B9128B"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00B9128B" w:rsidRPr="00764100">
        <w:rPr>
          <w:rFonts w:ascii="Arial" w:hAnsi="Arial" w:cs="Arial"/>
          <w:szCs w:val="22"/>
        </w:rPr>
        <w:t xml:space="preserve">dle </w:t>
      </w:r>
      <w:r w:rsidR="007740C5" w:rsidRPr="00764100">
        <w:rPr>
          <w:rFonts w:ascii="Arial" w:hAnsi="Arial" w:cs="Arial"/>
          <w:szCs w:val="22"/>
        </w:rPr>
        <w:t>nabídkové Ceny Díla</w:t>
      </w:r>
      <w:r w:rsidR="00B9128B"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0A1EE32D" w:rsidR="00B9128B" w:rsidRPr="00764100" w:rsidRDefault="00AB7C4A" w:rsidP="00024EBF">
      <w:pPr>
        <w:pStyle w:val="Level5"/>
        <w:numPr>
          <w:ilvl w:val="0"/>
          <w:numId w:val="37"/>
        </w:numPr>
        <w:ind w:left="3119" w:hanging="992"/>
        <w:rPr>
          <w:rFonts w:ascii="Arial" w:hAnsi="Arial" w:cs="Arial"/>
          <w:szCs w:val="22"/>
        </w:rPr>
      </w:pPr>
      <w:bookmarkStart w:id="82" w:name="_Ref67496875"/>
      <w:bookmarkStart w:id="83" w:name="_Hlk53997352"/>
      <w:r w:rsidRPr="007E0036">
        <w:rPr>
          <w:rFonts w:ascii="Arial" w:hAnsi="Arial" w:cs="Arial"/>
          <w:b/>
          <w:bCs/>
          <w:szCs w:val="22"/>
        </w:rPr>
        <w:t>NE</w:t>
      </w:r>
      <w:r>
        <w:rPr>
          <w:rFonts w:ascii="Arial" w:hAnsi="Arial" w:cs="Arial"/>
          <w:b/>
          <w:bCs/>
          <w:szCs w:val="22"/>
        </w:rPr>
        <w:t>NÍ</w:t>
      </w:r>
      <w:r w:rsidRPr="007E0036">
        <w:rPr>
          <w:rFonts w:ascii="Arial" w:hAnsi="Arial" w:cs="Arial"/>
          <w:b/>
          <w:bCs/>
          <w:szCs w:val="22"/>
        </w:rPr>
        <w:t xml:space="preserve"> PŘEDMĚTEM </w:t>
      </w:r>
      <w:r>
        <w:rPr>
          <w:rFonts w:ascii="Arial" w:hAnsi="Arial" w:cs="Arial"/>
          <w:b/>
          <w:bCs/>
          <w:szCs w:val="22"/>
        </w:rPr>
        <w:t xml:space="preserve">TÉTO SMLOUVY </w:t>
      </w:r>
      <w:r w:rsidR="00B9128B"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00B9128B"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w:t>
      </w:r>
      <w:r w:rsidR="009D187E" w:rsidRPr="00764100">
        <w:rPr>
          <w:rFonts w:ascii="Arial" w:hAnsi="Arial" w:cs="Arial"/>
          <w:szCs w:val="22"/>
        </w:rPr>
        <w:lastRenderedPageBreak/>
        <w:t xml:space="preserve">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52ABD3F4" w:rsidR="00B9128B"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DF2BDB" w:rsidRPr="00764100">
        <w:rPr>
          <w:rFonts w:ascii="Arial" w:hAnsi="Arial" w:cs="Arial"/>
        </w:rPr>
        <w:fldChar w:fldCharType="begin"/>
      </w:r>
      <w:r w:rsidR="00DF2BDB" w:rsidRPr="00764100">
        <w:rPr>
          <w:rFonts w:ascii="Arial" w:hAnsi="Arial" w:cs="Arial"/>
        </w:rPr>
        <w:instrText xml:space="preserve"> REF _Ref51578150 \r \h  \* MERGEFORMAT </w:instrText>
      </w:r>
      <w:r w:rsidR="00DF2BDB" w:rsidRPr="00764100">
        <w:rPr>
          <w:rFonts w:ascii="Arial" w:hAnsi="Arial" w:cs="Arial"/>
        </w:rPr>
      </w:r>
      <w:r w:rsidR="00DF2BDB" w:rsidRPr="00764100">
        <w:rPr>
          <w:rFonts w:ascii="Arial" w:hAnsi="Arial" w:cs="Arial"/>
        </w:rPr>
        <w:fldChar w:fldCharType="separate"/>
      </w:r>
      <w:r w:rsidR="00E4469A">
        <w:rPr>
          <w:rFonts w:ascii="Arial" w:hAnsi="Arial" w:cs="Arial"/>
        </w:rPr>
        <w:t>7</w:t>
      </w:r>
      <w:r w:rsidR="00DF2BDB" w:rsidRPr="00764100">
        <w:rPr>
          <w:rFonts w:ascii="Arial" w:hAnsi="Arial" w:cs="Arial"/>
        </w:rPr>
        <w:fldChar w:fldCharType="end"/>
      </w:r>
      <w:r w:rsidR="00DF2BDB" w:rsidRPr="00764100">
        <w:rPr>
          <w:rFonts w:ascii="Arial" w:hAnsi="Arial" w:cs="Arial"/>
        </w:rPr>
        <w:t xml:space="preserve"> této Smlouvy</w:t>
      </w:r>
      <w:r w:rsidRPr="00764100">
        <w:rPr>
          <w:rFonts w:ascii="Arial" w:hAnsi="Arial" w:cs="Arial"/>
        </w:rPr>
        <w:t>;</w:t>
      </w:r>
    </w:p>
    <w:p w14:paraId="24EF2483" w14:textId="52EAEE2E" w:rsidR="005508AB" w:rsidRPr="005508AB" w:rsidRDefault="005508AB" w:rsidP="005508AB">
      <w:pPr>
        <w:pStyle w:val="Claneka"/>
        <w:keepLines w:val="0"/>
        <w:widowControl/>
        <w:numPr>
          <w:ilvl w:val="4"/>
          <w:numId w:val="43"/>
        </w:numPr>
        <w:tabs>
          <w:tab w:val="clear" w:pos="1008"/>
        </w:tabs>
        <w:spacing w:line="240" w:lineRule="auto"/>
        <w:ind w:left="1985" w:hanging="567"/>
        <w:jc w:val="both"/>
        <w:rPr>
          <w:rFonts w:ascii="Arial" w:hAnsi="Arial" w:cs="Arial"/>
        </w:rPr>
      </w:pPr>
      <w:r w:rsidRPr="00192624">
        <w:rPr>
          <w:rFonts w:ascii="Arial" w:hAnsi="Arial" w:cs="Arial"/>
        </w:rPr>
        <w:t>Specificky řešené optimální prostorové a funkční uspořádání nových pozemků v lesních komplexech bude zpracováno především dle požadavků správy CHKO a Vojenských lesů a statků ČR, s. p. s ohledem na způsob ochrany a využití lesních celků. Vypracovaný návrh bude akceptovat zaměřené komunikace a vodní toky</w:t>
      </w:r>
      <w:r>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37E9ADE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2C515C" w:rsidRPr="00764100">
        <w:rPr>
          <w:rFonts w:ascii="Arial" w:hAnsi="Arial" w:cs="Arial"/>
        </w:rPr>
        <w:fldChar w:fldCharType="begin"/>
      </w:r>
      <w:r w:rsidR="002C515C" w:rsidRPr="00764100">
        <w:rPr>
          <w:rFonts w:ascii="Arial" w:hAnsi="Arial" w:cs="Arial"/>
        </w:rPr>
        <w:instrText xml:space="preserve"> REF _Ref51578489 \n \h </w:instrText>
      </w:r>
      <w:r w:rsidR="005113AC" w:rsidRPr="00764100">
        <w:rPr>
          <w:rFonts w:ascii="Arial" w:hAnsi="Arial" w:cs="Arial"/>
        </w:rPr>
        <w:instrText xml:space="preserve"> \* MERGEFORMAT </w:instrText>
      </w:r>
      <w:r w:rsidR="002C515C" w:rsidRPr="00764100">
        <w:rPr>
          <w:rFonts w:ascii="Arial" w:hAnsi="Arial" w:cs="Arial"/>
        </w:rPr>
      </w:r>
      <w:r w:rsidR="002C515C" w:rsidRPr="00764100">
        <w:rPr>
          <w:rFonts w:ascii="Arial" w:hAnsi="Arial" w:cs="Arial"/>
        </w:rPr>
        <w:fldChar w:fldCharType="separate"/>
      </w:r>
      <w:r w:rsidR="00E4469A">
        <w:rPr>
          <w:rFonts w:ascii="Arial" w:hAnsi="Arial" w:cs="Arial"/>
        </w:rPr>
        <w:t>6.3.2</w:t>
      </w:r>
      <w:r w:rsidR="002C515C" w:rsidRPr="00764100">
        <w:rPr>
          <w:rFonts w:ascii="Arial" w:hAnsi="Arial" w:cs="Arial"/>
        </w:rPr>
        <w:fldChar w:fldCharType="end"/>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2C515C" w:rsidRPr="00764100">
        <w:rPr>
          <w:rFonts w:ascii="Arial" w:hAnsi="Arial" w:cs="Arial"/>
        </w:rPr>
        <w:t xml:space="preserve"> </w:t>
      </w:r>
      <w:r w:rsidR="00660E44" w:rsidRPr="00764100">
        <w:rPr>
          <w:rFonts w:ascii="Arial" w:hAnsi="Arial" w:cs="Arial"/>
        </w:rPr>
        <w:fldChar w:fldCharType="begin"/>
      </w:r>
      <w:r w:rsidR="00660E44" w:rsidRPr="00764100">
        <w:rPr>
          <w:rFonts w:ascii="Arial" w:hAnsi="Arial" w:cs="Arial"/>
        </w:rPr>
        <w:instrText xml:space="preserve"> REF _Ref51589667 \r \h </w:instrText>
      </w:r>
      <w:r w:rsidR="0018121A" w:rsidRPr="00764100">
        <w:rPr>
          <w:rFonts w:ascii="Arial" w:hAnsi="Arial" w:cs="Arial"/>
        </w:rPr>
        <w:instrText xml:space="preserve"> \* MERGEFORMAT </w:instrText>
      </w:r>
      <w:r w:rsidR="00660E44" w:rsidRPr="00764100">
        <w:rPr>
          <w:rFonts w:ascii="Arial" w:hAnsi="Arial" w:cs="Arial"/>
        </w:rPr>
      </w:r>
      <w:r w:rsidR="00660E44" w:rsidRPr="00764100">
        <w:rPr>
          <w:rFonts w:ascii="Arial" w:hAnsi="Arial" w:cs="Arial"/>
        </w:rPr>
        <w:fldChar w:fldCharType="separate"/>
      </w:r>
      <w:r w:rsidR="00E4469A">
        <w:rPr>
          <w:rFonts w:ascii="Arial" w:hAnsi="Arial" w:cs="Arial"/>
        </w:rPr>
        <w:t xml:space="preserve">e) </w:t>
      </w:r>
      <w:r w:rsidR="00660E44" w:rsidRPr="00764100">
        <w:rPr>
          <w:rFonts w:ascii="Arial" w:hAnsi="Arial" w:cs="Arial"/>
        </w:rPr>
        <w:fldChar w:fldCharType="end"/>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w:t>
      </w:r>
      <w:r w:rsidRPr="00764100">
        <w:rPr>
          <w:rFonts w:ascii="Arial" w:hAnsi="Arial" w:cs="Arial"/>
        </w:rPr>
        <w:lastRenderedPageBreak/>
        <w:t xml:space="preserve">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63217D4C"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 </w:t>
      </w:r>
      <w:r w:rsidR="00B23FCD" w:rsidRPr="00764100">
        <w:rPr>
          <w:rFonts w:ascii="Arial" w:hAnsi="Arial" w:cs="Arial"/>
        </w:rPr>
        <w:fldChar w:fldCharType="begin"/>
      </w:r>
      <w:r w:rsidR="00B23FCD" w:rsidRPr="00764100">
        <w:rPr>
          <w:rFonts w:ascii="Arial" w:hAnsi="Arial" w:cs="Arial"/>
        </w:rPr>
        <w:instrText xml:space="preserve"> REF _Ref51578150 \r \h  \* MERGEFORMAT </w:instrText>
      </w:r>
      <w:r w:rsidR="00B23FCD" w:rsidRPr="00764100">
        <w:rPr>
          <w:rFonts w:ascii="Arial" w:hAnsi="Arial" w:cs="Arial"/>
        </w:rPr>
      </w:r>
      <w:r w:rsidR="00B23FCD" w:rsidRPr="00764100">
        <w:rPr>
          <w:rFonts w:ascii="Arial" w:hAnsi="Arial" w:cs="Arial"/>
        </w:rPr>
        <w:fldChar w:fldCharType="separate"/>
      </w:r>
      <w:r w:rsidR="00E4469A">
        <w:rPr>
          <w:rFonts w:ascii="Arial" w:hAnsi="Arial" w:cs="Arial"/>
        </w:rPr>
        <w:t>7</w:t>
      </w:r>
      <w:r w:rsidR="00B23FCD" w:rsidRPr="00764100">
        <w:rPr>
          <w:rFonts w:ascii="Arial" w:hAnsi="Arial" w:cs="Arial"/>
        </w:rPr>
        <w:fldChar w:fldCharType="end"/>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lastRenderedPageBreak/>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0B8F6FA"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4212B9" w:rsidRPr="00764100">
        <w:rPr>
          <w:rFonts w:ascii="Arial" w:hAnsi="Arial" w:cs="Arial"/>
          <w:szCs w:val="22"/>
        </w:rPr>
        <w:fldChar w:fldCharType="begin"/>
      </w:r>
      <w:r w:rsidR="004212B9" w:rsidRPr="00764100">
        <w:rPr>
          <w:rFonts w:ascii="Arial" w:hAnsi="Arial" w:cs="Arial"/>
          <w:szCs w:val="22"/>
        </w:rPr>
        <w:instrText xml:space="preserve"> REF _Ref61943163 \w \h </w:instrText>
      </w:r>
      <w:r w:rsidR="00764100" w:rsidRPr="00764100">
        <w:rPr>
          <w:rFonts w:ascii="Arial" w:hAnsi="Arial" w:cs="Arial"/>
          <w:szCs w:val="22"/>
        </w:rPr>
        <w:instrText xml:space="preserve"> \* MERGEFORMAT </w:instrText>
      </w:r>
      <w:r w:rsidR="004212B9" w:rsidRPr="00764100">
        <w:rPr>
          <w:rFonts w:ascii="Arial" w:hAnsi="Arial" w:cs="Arial"/>
          <w:szCs w:val="22"/>
        </w:rPr>
      </w:r>
      <w:r w:rsidR="004212B9" w:rsidRPr="00764100">
        <w:rPr>
          <w:rFonts w:ascii="Arial" w:hAnsi="Arial" w:cs="Arial"/>
          <w:szCs w:val="22"/>
        </w:rPr>
        <w:fldChar w:fldCharType="separate"/>
      </w:r>
      <w:r w:rsidR="00E4469A">
        <w:rPr>
          <w:rFonts w:ascii="Arial" w:hAnsi="Arial" w:cs="Arial"/>
          <w:szCs w:val="22"/>
        </w:rPr>
        <w:t>7.2</w:t>
      </w:r>
      <w:r w:rsidR="004212B9" w:rsidRPr="00764100">
        <w:rPr>
          <w:rFonts w:ascii="Arial" w:hAnsi="Arial" w:cs="Arial"/>
          <w:szCs w:val="22"/>
        </w:rPr>
        <w:fldChar w:fldCharType="end"/>
      </w:r>
      <w:r w:rsidR="004212B9" w:rsidRPr="00764100">
        <w:rPr>
          <w:rFonts w:ascii="Arial" w:hAnsi="Arial" w:cs="Arial"/>
          <w:szCs w:val="22"/>
        </w:rPr>
        <w:t xml:space="preserve"> (o)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7" w:name="_Ref51577978"/>
    </w:p>
    <w:p w14:paraId="2C48CE21" w14:textId="2DC8E102"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E4469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BA70972"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 </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72596EF3"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 xml:space="preserve">Objednateli (paré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C70492">
        <w:rPr>
          <w:rFonts w:ascii="Arial" w:hAnsi="Arial" w:cs="Arial"/>
        </w:rPr>
        <w:t xml:space="preserve"> </w:t>
      </w:r>
      <w:r w:rsidR="00E400B0">
        <w:rPr>
          <w:rFonts w:ascii="Arial" w:hAnsi="Arial" w:cs="Arial"/>
        </w:rPr>
        <w:fldChar w:fldCharType="begin"/>
      </w:r>
      <w:r w:rsidR="00E400B0">
        <w:rPr>
          <w:rFonts w:ascii="Arial" w:hAnsi="Arial" w:cs="Arial"/>
        </w:rPr>
        <w:instrText xml:space="preserve"> REF _Ref51580149 \r \h </w:instrText>
      </w:r>
      <w:r w:rsidR="00E400B0">
        <w:rPr>
          <w:rFonts w:ascii="Arial" w:hAnsi="Arial" w:cs="Arial"/>
        </w:rPr>
      </w:r>
      <w:r w:rsidR="00E400B0">
        <w:rPr>
          <w:rFonts w:ascii="Arial" w:hAnsi="Arial" w:cs="Arial"/>
        </w:rPr>
        <w:fldChar w:fldCharType="separate"/>
      </w:r>
      <w:r w:rsidR="00E4469A">
        <w:rPr>
          <w:rFonts w:ascii="Arial" w:hAnsi="Arial" w:cs="Arial"/>
        </w:rPr>
        <w:t>6.3.3</w:t>
      </w:r>
      <w:r w:rsidR="00E400B0">
        <w:rPr>
          <w:rFonts w:ascii="Arial" w:hAnsi="Arial" w:cs="Arial"/>
        </w:rPr>
        <w:fldChar w:fldCharType="end"/>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w:t>
      </w:r>
      <w:r w:rsidR="00B9128B" w:rsidRPr="00ED6435">
        <w:rPr>
          <w:rFonts w:ascii="Arial" w:hAnsi="Arial" w:cs="Arial"/>
          <w:szCs w:val="22"/>
        </w:rPr>
        <w:lastRenderedPageBreak/>
        <w:t xml:space="preserve">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68CC0445"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BC4C3B" w:rsidRPr="009926E9">
        <w:rPr>
          <w:rFonts w:ascii="Arial" w:hAnsi="Arial" w:cs="Arial"/>
          <w:szCs w:val="22"/>
          <w:highlight w:val="yellow"/>
        </w:rPr>
        <w:t>(</w:t>
      </w:r>
      <w:r w:rsidR="00BC4C3B">
        <w:rPr>
          <w:rFonts w:ascii="Arial" w:hAnsi="Arial" w:cs="Arial"/>
          <w:szCs w:val="22"/>
          <w:highlight w:val="yellow"/>
        </w:rPr>
        <w:t>bude doplněno</w:t>
      </w:r>
      <w:r w:rsidR="00BC4C3B" w:rsidRPr="009926E9">
        <w:rPr>
          <w:rFonts w:ascii="Arial" w:hAnsi="Arial" w:cs="Arial"/>
          <w:szCs w:val="22"/>
          <w:highlight w:val="yellow"/>
        </w:rPr>
        <w:t xml:space="preserve"> dle nabídkové ceny)</w:t>
      </w:r>
      <w:r w:rsidRPr="00764100">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45C01011"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6E0560" w:rsidRPr="00764100">
        <w:rPr>
          <w:rFonts w:ascii="Arial" w:hAnsi="Arial" w:cs="Arial"/>
          <w:bCs/>
          <w:iCs/>
          <w:szCs w:val="22"/>
        </w:rPr>
        <w:t xml:space="preserve"> </w:t>
      </w:r>
      <w:r w:rsidR="006E0560" w:rsidRPr="00764100">
        <w:rPr>
          <w:rFonts w:ascii="Arial" w:hAnsi="Arial" w:cs="Arial"/>
          <w:bCs/>
          <w:iCs/>
          <w:szCs w:val="22"/>
        </w:rPr>
        <w:fldChar w:fldCharType="begin"/>
      </w:r>
      <w:r w:rsidR="006E0560" w:rsidRPr="00764100">
        <w:rPr>
          <w:rFonts w:ascii="Arial" w:hAnsi="Arial" w:cs="Arial"/>
          <w:bCs/>
          <w:iCs/>
          <w:szCs w:val="22"/>
        </w:rPr>
        <w:instrText xml:space="preserve"> REF _Ref50763291 \r \h </w:instrText>
      </w:r>
      <w:r w:rsidR="0061109F" w:rsidRPr="00764100">
        <w:rPr>
          <w:rFonts w:ascii="Arial" w:hAnsi="Arial" w:cs="Arial"/>
          <w:bCs/>
          <w:iCs/>
          <w:szCs w:val="22"/>
        </w:rPr>
        <w:instrText xml:space="preserve"> \* MERGEFORMAT </w:instrText>
      </w:r>
      <w:r w:rsidR="006E0560" w:rsidRPr="00764100">
        <w:rPr>
          <w:rFonts w:ascii="Arial" w:hAnsi="Arial" w:cs="Arial"/>
          <w:bCs/>
          <w:iCs/>
          <w:szCs w:val="22"/>
        </w:rPr>
      </w:r>
      <w:r w:rsidR="006E0560" w:rsidRPr="00764100">
        <w:rPr>
          <w:rFonts w:ascii="Arial" w:hAnsi="Arial" w:cs="Arial"/>
          <w:bCs/>
          <w:iCs/>
          <w:szCs w:val="22"/>
        </w:rPr>
        <w:fldChar w:fldCharType="separate"/>
      </w:r>
      <w:r w:rsidR="00E4469A">
        <w:rPr>
          <w:rFonts w:ascii="Arial" w:hAnsi="Arial" w:cs="Arial"/>
          <w:bCs/>
          <w:iCs/>
          <w:szCs w:val="22"/>
        </w:rPr>
        <w:t>13.1</w:t>
      </w:r>
      <w:r w:rsidR="006E0560" w:rsidRPr="00764100">
        <w:rPr>
          <w:rFonts w:ascii="Arial" w:hAnsi="Arial" w:cs="Arial"/>
          <w:bCs/>
          <w:iCs/>
          <w:szCs w:val="22"/>
        </w:rPr>
        <w:fldChar w:fldCharType="end"/>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5C2EC5BE"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2A3F42">
        <w:rPr>
          <w:rFonts w:ascii="Arial" w:hAnsi="Arial" w:cs="Arial"/>
        </w:rPr>
        <w:fldChar w:fldCharType="begin"/>
      </w:r>
      <w:r w:rsidR="002A3F42">
        <w:rPr>
          <w:rFonts w:ascii="Arial" w:hAnsi="Arial" w:cs="Arial"/>
        </w:rPr>
        <w:instrText xml:space="preserve"> REF _Ref132791901 \r \h </w:instrText>
      </w:r>
      <w:r w:rsidR="002A3F42">
        <w:rPr>
          <w:rFonts w:ascii="Arial" w:hAnsi="Arial" w:cs="Arial"/>
        </w:rPr>
      </w:r>
      <w:r w:rsidR="002A3F42">
        <w:rPr>
          <w:rFonts w:ascii="Arial" w:hAnsi="Arial" w:cs="Arial"/>
        </w:rPr>
        <w:fldChar w:fldCharType="separate"/>
      </w:r>
      <w:r w:rsidR="00E4469A">
        <w:rPr>
          <w:rFonts w:ascii="Arial" w:hAnsi="Arial" w:cs="Arial"/>
        </w:rPr>
        <w:t>(D)</w:t>
      </w:r>
      <w:r w:rsidR="002A3F42">
        <w:rPr>
          <w:rFonts w:ascii="Arial" w:hAnsi="Arial" w:cs="Arial"/>
        </w:rPr>
        <w:fldChar w:fldCharType="end"/>
      </w:r>
      <w:r w:rsidR="002A3F42">
        <w:rPr>
          <w:rFonts w:ascii="Arial" w:hAnsi="Arial" w:cs="Arial"/>
        </w:rPr>
        <w:t xml:space="preserve">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lastRenderedPageBreak/>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6746099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E4469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1E33534"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BC4C3B">
        <w:rPr>
          <w:rFonts w:ascii="Arial" w:hAnsi="Arial" w:cs="Arial"/>
          <w:szCs w:val="22"/>
        </w:rPr>
        <w:t>Beroun</w:t>
      </w:r>
      <w:r w:rsidR="00BC4C3B" w:rsidRPr="00C62699">
        <w:rPr>
          <w:rFonts w:ascii="Arial" w:hAnsi="Arial" w:cs="Arial"/>
          <w:szCs w:val="22"/>
        </w:rPr>
        <w:t xml:space="preserve">, </w:t>
      </w:r>
      <w:r w:rsidR="00127C34" w:rsidRPr="00C62699">
        <w:rPr>
          <w:rFonts w:ascii="Arial" w:hAnsi="Arial" w:cs="Arial"/>
          <w:szCs w:val="22"/>
        </w:rPr>
        <w:t xml:space="preserve">adresa </w:t>
      </w:r>
      <w:r w:rsidR="00BC4C3B">
        <w:rPr>
          <w:rFonts w:ascii="Arial" w:hAnsi="Arial" w:cs="Arial"/>
          <w:szCs w:val="22"/>
        </w:rPr>
        <w:t>Pod Hájem 324, 267 01 Králův Dvůr</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1BDCDC86"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11"/>
      <w:bookmarkEnd w:id="112"/>
    </w:p>
    <w:p w14:paraId="099823C5" w14:textId="1C424EE8"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4C923516"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lastRenderedPageBreak/>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556845" w:rsidRPr="00764100">
        <w:rPr>
          <w:rFonts w:ascii="Arial" w:hAnsi="Arial" w:cs="Arial"/>
          <w:szCs w:val="22"/>
        </w:rPr>
        <w:fldChar w:fldCharType="begin"/>
      </w:r>
      <w:r w:rsidR="00556845"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556845" w:rsidRPr="00764100">
        <w:rPr>
          <w:rFonts w:ascii="Arial" w:hAnsi="Arial" w:cs="Arial"/>
          <w:szCs w:val="22"/>
        </w:rPr>
      </w:r>
      <w:r w:rsidR="00556845" w:rsidRPr="00764100">
        <w:rPr>
          <w:rFonts w:ascii="Arial" w:hAnsi="Arial" w:cs="Arial"/>
          <w:szCs w:val="22"/>
        </w:rPr>
        <w:fldChar w:fldCharType="separate"/>
      </w:r>
      <w:r w:rsidR="00E4469A">
        <w:rPr>
          <w:rFonts w:ascii="Arial" w:hAnsi="Arial" w:cs="Arial"/>
          <w:szCs w:val="22"/>
        </w:rPr>
        <w:t>6.4</w:t>
      </w:r>
      <w:r w:rsidR="00556845" w:rsidRPr="00764100">
        <w:rPr>
          <w:rFonts w:ascii="Arial" w:hAnsi="Arial" w:cs="Arial"/>
          <w:szCs w:val="22"/>
        </w:rPr>
        <w:fldChar w:fldCharType="end"/>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364AE99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_Ref52043318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6.2.1</w:t>
      </w:r>
      <w:r w:rsidR="00927C0B" w:rsidRPr="00764100">
        <w:rPr>
          <w:rFonts w:ascii="Arial" w:hAnsi="Arial" w:cs="Arial"/>
          <w:szCs w:val="22"/>
        </w:rPr>
        <w:fldChar w:fldCharType="end"/>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AC0B5E" w:rsidRPr="00764100">
        <w:rPr>
          <w:rFonts w:ascii="Arial" w:hAnsi="Arial" w:cs="Arial"/>
          <w:szCs w:val="22"/>
        </w:rPr>
        <w:fldChar w:fldCharType="begin"/>
      </w:r>
      <w:r w:rsidR="00AC0B5E" w:rsidRPr="00764100">
        <w:rPr>
          <w:rFonts w:ascii="Arial" w:hAnsi="Arial" w:cs="Arial"/>
          <w:szCs w:val="22"/>
        </w:rPr>
        <w:instrText xml:space="preserve"> REF _Ref52043318 \n \h  \* MERGEFORMAT </w:instrText>
      </w:r>
      <w:r w:rsidR="00AC0B5E" w:rsidRPr="00764100">
        <w:rPr>
          <w:rFonts w:ascii="Arial" w:hAnsi="Arial" w:cs="Arial"/>
          <w:szCs w:val="22"/>
        </w:rPr>
      </w:r>
      <w:r w:rsidR="00AC0B5E" w:rsidRPr="00764100">
        <w:rPr>
          <w:rFonts w:ascii="Arial" w:hAnsi="Arial" w:cs="Arial"/>
          <w:szCs w:val="22"/>
        </w:rPr>
        <w:fldChar w:fldCharType="separate"/>
      </w:r>
      <w:r w:rsidR="00E4469A">
        <w:rPr>
          <w:rFonts w:ascii="Arial" w:hAnsi="Arial" w:cs="Arial"/>
          <w:szCs w:val="22"/>
        </w:rPr>
        <w:t>6.2.1</w:t>
      </w:r>
      <w:r w:rsidR="00AC0B5E" w:rsidRPr="00764100">
        <w:rPr>
          <w:rFonts w:ascii="Arial" w:hAnsi="Arial" w:cs="Arial"/>
          <w:szCs w:val="22"/>
        </w:rPr>
        <w:fldChar w:fldCharType="end"/>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79FC26D0"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_Ref52043333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6.2.2</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518B86C8"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90447A" w:rsidRPr="00764100">
        <w:rPr>
          <w:rFonts w:ascii="Arial" w:hAnsi="Arial" w:cs="Arial"/>
          <w:szCs w:val="22"/>
        </w:rPr>
        <w:fldChar w:fldCharType="begin"/>
      </w:r>
      <w:r w:rsidR="0090447A" w:rsidRPr="00764100">
        <w:rPr>
          <w:rFonts w:ascii="Arial" w:hAnsi="Arial" w:cs="Arial"/>
          <w:szCs w:val="22"/>
        </w:rPr>
        <w:instrText xml:space="preserve"> REF _Ref64278780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6.2.3</w:t>
      </w:r>
      <w:r w:rsidR="0090447A" w:rsidRPr="00764100">
        <w:rPr>
          <w:rFonts w:ascii="Arial" w:hAnsi="Arial" w:cs="Arial"/>
          <w:szCs w:val="22"/>
        </w:rPr>
        <w:fldChar w:fldCharType="end"/>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55D60B02"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0447A" w:rsidRPr="00764100">
        <w:rPr>
          <w:rFonts w:ascii="Arial" w:hAnsi="Arial" w:cs="Arial"/>
          <w:szCs w:val="22"/>
        </w:rPr>
        <w:fldChar w:fldCharType="begin"/>
      </w:r>
      <w:r w:rsidR="0090447A" w:rsidRPr="00764100">
        <w:rPr>
          <w:rFonts w:ascii="Arial" w:hAnsi="Arial" w:cs="Arial"/>
          <w:szCs w:val="22"/>
        </w:rPr>
        <w:instrText xml:space="preserve"> REF _Ref64278845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6.2.4</w:t>
      </w:r>
      <w:r w:rsidR="0090447A"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04532AFD"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_Ref64278867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6.2.5</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1F93BC3A"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_Ref64278899 \r \h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6.2.6</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42F954F5"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Pr="00764100">
        <w:rPr>
          <w:rFonts w:ascii="Arial" w:hAnsi="Arial" w:cs="Arial"/>
          <w:szCs w:val="22"/>
        </w:rPr>
        <w:fldChar w:fldCharType="begin"/>
      </w:r>
      <w:r w:rsidRPr="00764100">
        <w:rPr>
          <w:rFonts w:ascii="Arial" w:hAnsi="Arial" w:cs="Arial"/>
          <w:szCs w:val="22"/>
        </w:rPr>
        <w:instrText xml:space="preserve"> REF _Ref51578325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6.2.7</w:t>
      </w:r>
      <w:r w:rsidRPr="00764100">
        <w:rPr>
          <w:rFonts w:ascii="Arial" w:hAnsi="Arial" w:cs="Arial"/>
          <w:szCs w:val="22"/>
        </w:rPr>
        <w:fldChar w:fldCharType="end"/>
      </w:r>
      <w:r w:rsidR="0090447A"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2D01F7D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Pr="00764100">
        <w:rPr>
          <w:rFonts w:ascii="Arial" w:hAnsi="Arial" w:cs="Arial"/>
          <w:szCs w:val="22"/>
        </w:rPr>
        <w:fldChar w:fldCharType="begin"/>
      </w:r>
      <w:r w:rsidRPr="00764100">
        <w:rPr>
          <w:rFonts w:ascii="Arial" w:hAnsi="Arial" w:cs="Arial"/>
          <w:szCs w:val="22"/>
        </w:rPr>
        <w:instrText xml:space="preserve"> REF _Ref51578378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6.2.8</w:t>
      </w:r>
      <w:r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45AA59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_Ref52043415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6.3.1</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6F6B9704"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_Ref52043431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6.3.2</w:t>
      </w:r>
      <w:r w:rsidR="00927C0B" w:rsidRPr="00764100">
        <w:rPr>
          <w:rFonts w:ascii="Arial" w:hAnsi="Arial" w:cs="Arial"/>
          <w:szCs w:val="22"/>
        </w:rPr>
        <w:fldChar w:fldCharType="end"/>
      </w:r>
      <w:r w:rsidR="00646EE1"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05DB2D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_Ref52043450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6.3.3</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9F91C8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_Ref52043476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6.3.4</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5492D43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_Ref52043492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64100" w:rsidRPr="00764100">
        <w:rPr>
          <w:rFonts w:ascii="Arial" w:hAnsi="Arial" w:cs="Arial"/>
          <w:szCs w:val="22"/>
        </w:rPr>
        <w:t>6.3.5</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FB94D7E"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6.4</w:t>
      </w:r>
      <w:r w:rsidR="00927C0B" w:rsidRPr="00764100">
        <w:rPr>
          <w:rFonts w:ascii="Arial" w:hAnsi="Arial" w:cs="Arial"/>
          <w:szCs w:val="22"/>
        </w:rPr>
        <w:fldChar w:fldCharType="end"/>
      </w:r>
      <w:r w:rsidR="00E400F4" w:rsidRPr="00764100">
        <w:rPr>
          <w:rFonts w:ascii="Arial" w:hAnsi="Arial" w:cs="Arial"/>
          <w:szCs w:val="22"/>
        </w:rPr>
        <w:t xml:space="preserve"> </w:t>
      </w:r>
      <w:r w:rsidR="002E26DE" w:rsidRPr="00764100">
        <w:rPr>
          <w:rFonts w:ascii="Arial" w:hAnsi="Arial" w:cs="Arial"/>
          <w:b/>
          <w:bCs/>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16590A7A"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E4469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4C109742"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E4469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w:t>
      </w:r>
      <w:r w:rsidRPr="00ED6435">
        <w:rPr>
          <w:rFonts w:ascii="Arial" w:hAnsi="Arial" w:cs="Arial"/>
          <w:szCs w:val="22"/>
        </w:rPr>
        <w:lastRenderedPageBreak/>
        <w:t xml:space="preserve">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2383007"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E4469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457E91C"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E4469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E4469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w:t>
      </w:r>
      <w:r w:rsidRPr="5784E4A4">
        <w:rPr>
          <w:rFonts w:ascii="Arial" w:hAnsi="Arial" w:cs="Arial"/>
        </w:rPr>
        <w:lastRenderedPageBreak/>
        <w:t>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723F0D2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393EB2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80D191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48ED89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A70833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11FA9EA5"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E4469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0F465F6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147CEDAD"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4418D0">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E4469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lastRenderedPageBreak/>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7874AA38"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E4469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26654271"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E4469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w:t>
      </w:r>
      <w:r w:rsidRPr="00ED6435">
        <w:rPr>
          <w:rFonts w:ascii="Arial" w:hAnsi="Arial" w:cs="Arial"/>
          <w:szCs w:val="22"/>
        </w:rPr>
        <w:lastRenderedPageBreak/>
        <w:t xml:space="preserve">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1A447C7"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E4469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5445CCCD"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E4469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7797AD7"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0E890C97"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40CC3F54"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63BC340B"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E4469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487CE0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78E7723E"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lastRenderedPageBreak/>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1B17A1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E4469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69F7AA78"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6B69890B"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E4469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1351522C"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C73A82">
        <w:rPr>
          <w:rFonts w:ascii="Arial" w:hAnsi="Arial" w:cs="Arial"/>
        </w:rPr>
        <w:fldChar w:fldCharType="begin"/>
      </w:r>
      <w:r w:rsidR="00C73A82">
        <w:rPr>
          <w:rFonts w:ascii="Arial" w:hAnsi="Arial" w:cs="Arial"/>
        </w:rPr>
        <w:instrText xml:space="preserve"> REF _Ref135640154 \r \h </w:instrText>
      </w:r>
      <w:r w:rsidR="00C73A82">
        <w:rPr>
          <w:rFonts w:ascii="Arial" w:hAnsi="Arial" w:cs="Arial"/>
        </w:rPr>
      </w:r>
      <w:r w:rsidR="00C73A82">
        <w:rPr>
          <w:rFonts w:ascii="Arial" w:hAnsi="Arial" w:cs="Arial"/>
        </w:rPr>
        <w:fldChar w:fldCharType="separate"/>
      </w:r>
      <w:r w:rsidR="00E4469A">
        <w:rPr>
          <w:rFonts w:ascii="Arial" w:hAnsi="Arial" w:cs="Arial"/>
        </w:rPr>
        <w:t>5.21</w:t>
      </w:r>
      <w:r w:rsidR="00C73A82">
        <w:rPr>
          <w:rFonts w:ascii="Arial" w:hAnsi="Arial" w:cs="Arial"/>
        </w:rPr>
        <w:fldChar w:fldCharType="end"/>
      </w:r>
      <w:r w:rsidR="00C73A82">
        <w:rPr>
          <w:rFonts w:ascii="Arial" w:hAnsi="Arial" w:cs="Arial"/>
        </w:rPr>
        <w:t xml:space="preserve">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06C393BF"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1807BB37" w:rsidR="003C0848" w:rsidRPr="003B2C08" w:rsidRDefault="00F664DA" w:rsidP="4CFF60DB">
      <w:pPr>
        <w:pStyle w:val="Level2"/>
        <w:spacing w:line="240" w:lineRule="auto"/>
        <w:ind w:left="567" w:hanging="567"/>
        <w:jc w:val="both"/>
        <w:rPr>
          <w:rFonts w:ascii="Arial" w:hAnsi="Arial" w:cs="Arial"/>
        </w:rPr>
      </w:pPr>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C61280" w:rsidRPr="4CFF60DB">
        <w:rPr>
          <w:rFonts w:ascii="Arial" w:hAnsi="Arial" w:cs="Arial"/>
        </w:rPr>
        <w:fldChar w:fldCharType="begin"/>
      </w:r>
      <w:r w:rsidR="00C61280" w:rsidRPr="4CFF60DB">
        <w:rPr>
          <w:rFonts w:ascii="Arial" w:hAnsi="Arial" w:cs="Arial"/>
        </w:rPr>
        <w:instrText xml:space="preserve"> REF _Ref50750007 \r \h </w:instrText>
      </w:r>
      <w:r w:rsidR="00C61280" w:rsidRPr="4CFF60DB">
        <w:rPr>
          <w:rFonts w:ascii="Arial" w:hAnsi="Arial" w:cs="Arial"/>
        </w:rPr>
      </w:r>
      <w:r w:rsidR="00C61280" w:rsidRPr="4CFF60DB">
        <w:rPr>
          <w:rFonts w:ascii="Arial" w:hAnsi="Arial" w:cs="Arial"/>
        </w:rPr>
        <w:fldChar w:fldCharType="separate"/>
      </w:r>
      <w:r w:rsidR="00E4469A">
        <w:rPr>
          <w:rFonts w:ascii="Arial" w:hAnsi="Arial" w:cs="Arial"/>
        </w:rPr>
        <w:t>17</w:t>
      </w:r>
      <w:r w:rsidR="00C61280" w:rsidRPr="4CFF60DB">
        <w:rPr>
          <w:rFonts w:ascii="Arial" w:hAnsi="Arial" w:cs="Arial"/>
        </w:rPr>
        <w:fldChar w:fldCharType="end"/>
      </w:r>
      <w:r w:rsidR="00C61280" w:rsidRPr="4CFF60DB">
        <w:rPr>
          <w:rFonts w:ascii="Arial" w:hAnsi="Arial" w:cs="Arial"/>
        </w:rPr>
        <w:t xml:space="preserve"> se nepoužije pro změnu jednotkových položkových cen (Měrných jednotek) prováděnou dle čl. </w:t>
      </w:r>
      <w:r w:rsidR="00C61280" w:rsidRPr="4CFF60DB">
        <w:rPr>
          <w:rFonts w:ascii="Arial" w:hAnsi="Arial" w:cs="Arial"/>
        </w:rPr>
        <w:fldChar w:fldCharType="begin"/>
      </w:r>
      <w:r w:rsidR="00C61280" w:rsidRPr="4CFF60DB">
        <w:rPr>
          <w:rFonts w:ascii="Arial" w:hAnsi="Arial" w:cs="Arial"/>
        </w:rPr>
        <w:instrText xml:space="preserve"> REF _Ref99007603 \r \h </w:instrText>
      </w:r>
      <w:r w:rsidR="00C61280" w:rsidRPr="4CFF60DB">
        <w:rPr>
          <w:rFonts w:ascii="Arial" w:hAnsi="Arial" w:cs="Arial"/>
        </w:rPr>
      </w:r>
      <w:r w:rsidR="00C61280" w:rsidRPr="4CFF60DB">
        <w:rPr>
          <w:rFonts w:ascii="Arial" w:hAnsi="Arial" w:cs="Arial"/>
        </w:rPr>
        <w:fldChar w:fldCharType="separate"/>
      </w:r>
      <w:r w:rsidRPr="4CFF60DB">
        <w:rPr>
          <w:rFonts w:ascii="Arial" w:hAnsi="Arial" w:cs="Arial"/>
        </w:rPr>
        <w:t>3.6</w:t>
      </w:r>
      <w:r w:rsidR="00C61280" w:rsidRPr="4CFF60DB">
        <w:rPr>
          <w:rFonts w:ascii="Arial" w:hAnsi="Arial" w:cs="Arial"/>
        </w:rPr>
        <w:fldChar w:fldCharType="end"/>
      </w:r>
      <w:r w:rsidR="00C61280" w:rsidRPr="003B2C08">
        <w:rPr>
          <w:rFonts w:ascii="Arial" w:hAnsi="Arial" w:cs="Arial"/>
        </w:rPr>
        <w:t>.</w:t>
      </w:r>
    </w:p>
    <w:p w14:paraId="4A701915" w14:textId="543A61D9"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0" w:name="_Ref137557828"/>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E4469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E4469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w:t>
      </w:r>
      <w:r w:rsidRPr="00C62699">
        <w:rPr>
          <w:rFonts w:ascii="Arial" w:hAnsi="Arial" w:cs="Arial"/>
          <w:szCs w:val="22"/>
        </w:rPr>
        <w:lastRenderedPageBreak/>
        <w:t xml:space="preserve">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bookmarkEnd w:id="160"/>
      <w:r w:rsidR="008E1931" w:rsidRPr="00ED6435">
        <w:rPr>
          <w:rFonts w:ascii="Arial" w:hAnsi="Arial" w:cs="Arial"/>
          <w:szCs w:val="22"/>
        </w:rPr>
        <w:t xml:space="preserve"> </w:t>
      </w:r>
    </w:p>
    <w:p w14:paraId="39F8EAB7" w14:textId="47FD55FD"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E4469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7EA8263F" w:rsidR="00F67F47" w:rsidRPr="00C62699" w:rsidRDefault="00F67F47" w:rsidP="00B77235">
      <w:pPr>
        <w:pStyle w:val="Level2"/>
        <w:spacing w:line="240" w:lineRule="auto"/>
        <w:ind w:left="567" w:hanging="567"/>
        <w:jc w:val="both"/>
        <w:rPr>
          <w:rFonts w:ascii="Arial" w:hAnsi="Arial" w:cs="Arial"/>
          <w:szCs w:val="22"/>
        </w:rPr>
      </w:pPr>
      <w:bookmarkStart w:id="161"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1"/>
      <w:r w:rsidR="0039121C">
        <w:rPr>
          <w:rFonts w:ascii="Arial" w:hAnsi="Arial" w:cs="Arial"/>
          <w:szCs w:val="22"/>
        </w:rPr>
        <w:t xml:space="preserve"> Do této hodnoty se nezapočítávají hodnoty změny Ceny Díla bez DPH provedené na základě čl. </w:t>
      </w:r>
      <w:r w:rsidR="005C6B87">
        <w:rPr>
          <w:rFonts w:ascii="Arial" w:hAnsi="Arial" w:cs="Arial"/>
          <w:szCs w:val="22"/>
        </w:rPr>
        <w:fldChar w:fldCharType="begin"/>
      </w:r>
      <w:r w:rsidR="005C6B87">
        <w:rPr>
          <w:rFonts w:ascii="Arial" w:hAnsi="Arial" w:cs="Arial"/>
          <w:szCs w:val="22"/>
        </w:rPr>
        <w:instrText xml:space="preserve"> REF _Ref124845730 \r \h </w:instrText>
      </w:r>
      <w:r w:rsidR="005C6B87">
        <w:rPr>
          <w:rFonts w:ascii="Arial" w:hAnsi="Arial" w:cs="Arial"/>
          <w:szCs w:val="22"/>
        </w:rPr>
      </w:r>
      <w:r w:rsidR="005C6B87">
        <w:rPr>
          <w:rFonts w:ascii="Arial" w:hAnsi="Arial" w:cs="Arial"/>
          <w:szCs w:val="22"/>
        </w:rPr>
        <w:fldChar w:fldCharType="separate"/>
      </w:r>
      <w:r w:rsidR="00E4469A">
        <w:rPr>
          <w:rFonts w:ascii="Arial" w:hAnsi="Arial" w:cs="Arial"/>
          <w:szCs w:val="22"/>
        </w:rPr>
        <w:t>3.6</w:t>
      </w:r>
      <w:r w:rsidR="005C6B87">
        <w:rPr>
          <w:rFonts w:ascii="Arial" w:hAnsi="Arial" w:cs="Arial"/>
          <w:szCs w:val="22"/>
        </w:rPr>
        <w:fldChar w:fldCharType="end"/>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2" w:name="_Ref50750361"/>
      <w:bookmarkStart w:id="163" w:name="_Ref124842296"/>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4" w:name="_Ref52294104"/>
      <w:r w:rsidRPr="00C62699">
        <w:rPr>
          <w:rFonts w:ascii="Arial" w:hAnsi="Arial" w:cs="Arial"/>
          <w:szCs w:val="22"/>
        </w:rPr>
        <w:t>, a to v následujících situacích nezávislých na vůli Smluvních stran:</w:t>
      </w:r>
      <w:bookmarkEnd w:id="162"/>
      <w:bookmarkEnd w:id="163"/>
      <w:bookmarkEnd w:id="164"/>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CB36297"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E4469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E4469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E4469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5" w:name="_Ref124842844"/>
      <w:r w:rsidRPr="000838D5">
        <w:rPr>
          <w:rFonts w:ascii="Arial" w:hAnsi="Arial"/>
        </w:rPr>
        <w:lastRenderedPageBreak/>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5"/>
    </w:p>
    <w:p w14:paraId="2F2A2638" w14:textId="15BE86CC"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D21D89">
        <w:rPr>
          <w:rFonts w:ascii="Arial" w:hAnsi="Arial" w:cs="Arial"/>
        </w:rPr>
        <w:fldChar w:fldCharType="begin"/>
      </w:r>
      <w:r w:rsidR="00D21D89">
        <w:rPr>
          <w:rFonts w:ascii="Arial" w:hAnsi="Arial" w:cs="Arial"/>
        </w:rPr>
        <w:instrText xml:space="preserve"> REF _Ref51578378 \r \h </w:instrText>
      </w:r>
      <w:r w:rsidR="00D21D89">
        <w:rPr>
          <w:rFonts w:ascii="Arial" w:hAnsi="Arial" w:cs="Arial"/>
        </w:rPr>
      </w:r>
      <w:r w:rsidR="00D21D89">
        <w:rPr>
          <w:rFonts w:ascii="Arial" w:hAnsi="Arial" w:cs="Arial"/>
        </w:rPr>
        <w:fldChar w:fldCharType="separate"/>
      </w:r>
      <w:r w:rsidR="00E4469A">
        <w:rPr>
          <w:rFonts w:ascii="Arial" w:hAnsi="Arial" w:cs="Arial"/>
        </w:rPr>
        <w:t>6.2.8</w:t>
      </w:r>
      <w:r w:rsidR="00D21D89">
        <w:rPr>
          <w:rFonts w:ascii="Arial" w:hAnsi="Arial" w:cs="Arial"/>
        </w:rPr>
        <w:fldChar w:fldCharType="end"/>
      </w:r>
      <w:r w:rsidR="004C005C">
        <w:rPr>
          <w:rFonts w:ascii="Arial" w:hAnsi="Arial" w:cs="Arial"/>
        </w:rPr>
        <w:t xml:space="preserve"> </w:t>
      </w:r>
      <w:r w:rsidR="004C005C">
        <w:rPr>
          <w:rFonts w:ascii="Arial" w:hAnsi="Arial" w:cs="Arial"/>
        </w:rPr>
        <w:fldChar w:fldCharType="begin"/>
      </w:r>
      <w:r w:rsidR="004C005C">
        <w:rPr>
          <w:rFonts w:ascii="Arial" w:hAnsi="Arial" w:cs="Arial"/>
        </w:rPr>
        <w:instrText xml:space="preserve"> REF _Ref124841838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g) </w:t>
      </w:r>
      <w:r w:rsidR="004C005C">
        <w:rPr>
          <w:rFonts w:ascii="Arial" w:hAnsi="Arial" w:cs="Arial"/>
        </w:rPr>
        <w:fldChar w:fldCharType="end"/>
      </w:r>
      <w:r w:rsidRPr="000838D5">
        <w:rPr>
          <w:rFonts w:ascii="Arial" w:hAnsi="Arial" w:cs="Arial"/>
        </w:rPr>
        <w:t xml:space="preserve">nebo </w:t>
      </w:r>
      <w:r w:rsidR="004C005C">
        <w:rPr>
          <w:rFonts w:ascii="Arial" w:hAnsi="Arial" w:cs="Arial"/>
        </w:rPr>
        <w:fldChar w:fldCharType="begin"/>
      </w:r>
      <w:r w:rsidR="004C005C">
        <w:rPr>
          <w:rFonts w:ascii="Arial" w:hAnsi="Arial" w:cs="Arial"/>
        </w:rPr>
        <w:instrText xml:space="preserve"> REF _Ref124842042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h) </w:t>
      </w:r>
      <w:r w:rsidR="004C005C">
        <w:rPr>
          <w:rFonts w:ascii="Arial" w:hAnsi="Arial" w:cs="Arial"/>
        </w:rPr>
        <w:fldChar w:fldCharType="end"/>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3BDBB4E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7430C5">
        <w:rPr>
          <w:rFonts w:ascii="Arial" w:hAnsi="Arial" w:cs="Arial"/>
        </w:rPr>
        <w:fldChar w:fldCharType="begin"/>
      </w:r>
      <w:r w:rsidR="007430C5">
        <w:rPr>
          <w:rFonts w:ascii="Arial" w:hAnsi="Arial" w:cs="Arial"/>
        </w:rPr>
        <w:instrText xml:space="preserve"> REF _Ref51578417 \r \h </w:instrText>
      </w:r>
      <w:r w:rsidR="007430C5">
        <w:rPr>
          <w:rFonts w:ascii="Arial" w:hAnsi="Arial" w:cs="Arial"/>
        </w:rPr>
      </w:r>
      <w:r w:rsidR="007430C5">
        <w:rPr>
          <w:rFonts w:ascii="Arial" w:hAnsi="Arial" w:cs="Arial"/>
        </w:rPr>
        <w:fldChar w:fldCharType="separate"/>
      </w:r>
      <w:r w:rsidR="00E4469A">
        <w:rPr>
          <w:rFonts w:ascii="Arial" w:hAnsi="Arial" w:cs="Arial"/>
        </w:rPr>
        <w:t>6.3.1</w:t>
      </w:r>
      <w:r w:rsidR="007430C5">
        <w:rPr>
          <w:rFonts w:ascii="Arial" w:hAnsi="Arial" w:cs="Arial"/>
        </w:rPr>
        <w:fldChar w:fldCharType="end"/>
      </w:r>
      <w:r w:rsidR="007430C5">
        <w:rPr>
          <w:rFonts w:ascii="Arial" w:hAnsi="Arial" w:cs="Arial"/>
        </w:rPr>
        <w:t xml:space="preserve"> </w:t>
      </w:r>
      <w:r w:rsidRPr="000838D5">
        <w:rPr>
          <w:rFonts w:ascii="Arial" w:hAnsi="Arial" w:cs="Arial"/>
        </w:rPr>
        <w:t xml:space="preserve">odst.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E4469A">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4F92BAAA"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FD0D85">
        <w:rPr>
          <w:rFonts w:ascii="Arial" w:hAnsi="Arial" w:cs="Arial"/>
        </w:rPr>
        <w:fldChar w:fldCharType="begin"/>
      </w:r>
      <w:r w:rsidR="00FD0D85">
        <w:rPr>
          <w:rFonts w:ascii="Arial" w:hAnsi="Arial" w:cs="Arial"/>
        </w:rPr>
        <w:instrText xml:space="preserve"> REF _Ref51578417 \r \h </w:instrText>
      </w:r>
      <w:r w:rsidR="00FD0D85">
        <w:rPr>
          <w:rFonts w:ascii="Arial" w:hAnsi="Arial" w:cs="Arial"/>
        </w:rPr>
      </w:r>
      <w:r w:rsidR="00FD0D85">
        <w:rPr>
          <w:rFonts w:ascii="Arial" w:hAnsi="Arial" w:cs="Arial"/>
        </w:rPr>
        <w:fldChar w:fldCharType="separate"/>
      </w:r>
      <w:r w:rsidR="00E4469A">
        <w:rPr>
          <w:rFonts w:ascii="Arial" w:hAnsi="Arial" w:cs="Arial"/>
        </w:rPr>
        <w:t>6.3.1</w:t>
      </w:r>
      <w:r w:rsidR="00FD0D85">
        <w:rPr>
          <w:rFonts w:ascii="Arial" w:hAnsi="Arial" w:cs="Arial"/>
        </w:rPr>
        <w:fldChar w:fldCharType="end"/>
      </w:r>
      <w:r w:rsidR="00FD0D85">
        <w:rPr>
          <w:rFonts w:ascii="Arial" w:hAnsi="Arial" w:cs="Arial"/>
        </w:rPr>
        <w:t xml:space="preserve"> </w:t>
      </w:r>
      <w:r w:rsidRPr="000838D5">
        <w:rPr>
          <w:rFonts w:ascii="Arial" w:hAnsi="Arial" w:cs="Arial"/>
        </w:rPr>
        <w:t xml:space="preserve">odst. </w:t>
      </w:r>
      <w:r w:rsidR="00FD0D85">
        <w:rPr>
          <w:rFonts w:ascii="Arial" w:hAnsi="Arial" w:cs="Arial"/>
        </w:rPr>
        <w:fldChar w:fldCharType="begin"/>
      </w:r>
      <w:r w:rsidR="00FD0D85">
        <w:rPr>
          <w:rFonts w:ascii="Arial" w:hAnsi="Arial" w:cs="Arial"/>
        </w:rPr>
        <w:instrText xml:space="preserve"> REF _Ref124842265 \r \h </w:instrText>
      </w:r>
      <w:r w:rsidR="00FD0D85">
        <w:rPr>
          <w:rFonts w:ascii="Arial" w:hAnsi="Arial" w:cs="Arial"/>
        </w:rPr>
      </w:r>
      <w:r w:rsidR="00FD0D85">
        <w:rPr>
          <w:rFonts w:ascii="Arial" w:hAnsi="Arial" w:cs="Arial"/>
        </w:rPr>
        <w:fldChar w:fldCharType="separate"/>
      </w:r>
      <w:r w:rsidR="00E4469A">
        <w:rPr>
          <w:rFonts w:ascii="Arial" w:hAnsi="Arial" w:cs="Arial"/>
        </w:rPr>
        <w:t xml:space="preserve">g) </w:t>
      </w:r>
      <w:r w:rsidR="00FD0D85">
        <w:rPr>
          <w:rFonts w:ascii="Arial" w:hAnsi="Arial" w:cs="Arial"/>
        </w:rPr>
        <w:fldChar w:fldCharType="end"/>
      </w:r>
      <w:r w:rsidRPr="000838D5">
        <w:rPr>
          <w:rFonts w:ascii="Arial" w:hAnsi="Arial" w:cs="Arial"/>
        </w:rPr>
        <w:t>PSZ zastupitelstvem obce, mohou být posunuty/prodlouženy termíny o dobu, po kterou nemohl být PSZ zastupitelstvem obce schválen;</w:t>
      </w:r>
    </w:p>
    <w:p w14:paraId="6752DFF6" w14:textId="3AD3FCAB"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FD0D85">
        <w:rPr>
          <w:rFonts w:ascii="Arial" w:hAnsi="Arial" w:cs="Arial"/>
        </w:rPr>
        <w:fldChar w:fldCharType="begin"/>
      </w:r>
      <w:r w:rsidR="00FD0D85">
        <w:rPr>
          <w:rFonts w:ascii="Arial" w:hAnsi="Arial" w:cs="Arial"/>
        </w:rPr>
        <w:instrText xml:space="preserve"> REF _Ref124842296 \r \h </w:instrText>
      </w:r>
      <w:r w:rsidR="00FD0D85">
        <w:rPr>
          <w:rFonts w:ascii="Arial" w:hAnsi="Arial" w:cs="Arial"/>
        </w:rPr>
      </w:r>
      <w:r w:rsidR="00FD0D85">
        <w:rPr>
          <w:rFonts w:ascii="Arial" w:hAnsi="Arial" w:cs="Arial"/>
        </w:rPr>
        <w:fldChar w:fldCharType="separate"/>
      </w:r>
      <w:r w:rsidR="00E4469A">
        <w:rPr>
          <w:rFonts w:ascii="Arial" w:hAnsi="Arial" w:cs="Arial"/>
        </w:rPr>
        <w:t>17.5</w:t>
      </w:r>
      <w:r w:rsidR="00FD0D85">
        <w:rPr>
          <w:rFonts w:ascii="Arial" w:hAnsi="Arial" w:cs="Arial"/>
        </w:rPr>
        <w:fldChar w:fldCharType="end"/>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65592C1F"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6E0442" w:rsidRPr="00D328BE">
        <w:rPr>
          <w:rFonts w:ascii="Arial" w:hAnsi="Arial" w:cs="Arial"/>
        </w:rPr>
        <w:fldChar w:fldCharType="begin"/>
      </w:r>
      <w:r w:rsidR="006E0442" w:rsidRPr="00D328BE">
        <w:rPr>
          <w:rFonts w:ascii="Arial" w:hAnsi="Arial" w:cs="Arial"/>
        </w:rPr>
        <w:instrText xml:space="preserve"> REF _Ref93321339 \r \h  \* MERGEFORMAT </w:instrText>
      </w:r>
      <w:r w:rsidR="006E0442" w:rsidRPr="00D328BE">
        <w:rPr>
          <w:rFonts w:ascii="Arial" w:hAnsi="Arial" w:cs="Arial"/>
        </w:rPr>
      </w:r>
      <w:r w:rsidR="006E0442" w:rsidRPr="00D328BE">
        <w:rPr>
          <w:rFonts w:ascii="Arial" w:hAnsi="Arial" w:cs="Arial"/>
        </w:rPr>
        <w:fldChar w:fldCharType="separate"/>
      </w:r>
      <w:r w:rsidR="00E4469A" w:rsidRPr="00D328BE">
        <w:rPr>
          <w:rFonts w:ascii="Arial" w:hAnsi="Arial" w:cs="Arial"/>
        </w:rPr>
        <w:t>18.3</w:t>
      </w:r>
      <w:r w:rsidR="006E0442" w:rsidRPr="00D328BE">
        <w:rPr>
          <w:rFonts w:ascii="Arial" w:hAnsi="Arial" w:cs="Arial"/>
        </w:rPr>
        <w:fldChar w:fldCharType="end"/>
      </w:r>
      <w:r w:rsidRPr="00D328BE">
        <w:rPr>
          <w:rFonts w:ascii="Arial" w:hAnsi="Arial" w:cs="Arial"/>
        </w:rPr>
        <w:t xml:space="preserve">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 xml:space="preserve">uzavření smlouvy dalšího účastníka zadávacího řízení, jehož nabídka byla v zadávacím řízení vyhodnocena jako druhá v pořadí. Objednatel nebude provádět nové hodnocení </w:t>
      </w:r>
      <w:r w:rsidRPr="00AE3E1B">
        <w:rPr>
          <w:rFonts w:ascii="Arial" w:hAnsi="Arial" w:cs="Arial"/>
        </w:rPr>
        <w:lastRenderedPageBreak/>
        <w:t>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4854C8A1"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101717" w:rsidRPr="4CFF60DB">
        <w:rPr>
          <w:rFonts w:ascii="Arial" w:hAnsi="Arial" w:cs="Arial"/>
        </w:rPr>
        <w:fldChar w:fldCharType="begin"/>
      </w:r>
      <w:r w:rsidR="00101717" w:rsidRPr="4CFF60DB">
        <w:rPr>
          <w:rFonts w:ascii="Arial" w:hAnsi="Arial" w:cs="Arial"/>
        </w:rPr>
        <w:instrText xml:space="preserve"> REF _Ref52294071 \r \h </w:instrText>
      </w:r>
      <w:r w:rsidR="00E0086F" w:rsidRPr="4CFF60DB">
        <w:rPr>
          <w:rFonts w:ascii="Arial" w:hAnsi="Arial" w:cs="Arial"/>
        </w:rPr>
        <w:instrText xml:space="preserve"> \* MERGEFORMAT </w:instrText>
      </w:r>
      <w:r w:rsidR="00101717" w:rsidRPr="4CFF60DB">
        <w:rPr>
          <w:rFonts w:ascii="Arial" w:hAnsi="Arial" w:cs="Arial"/>
        </w:rPr>
      </w:r>
      <w:r w:rsidR="00101717" w:rsidRPr="4CFF60DB">
        <w:rPr>
          <w:rFonts w:ascii="Arial" w:hAnsi="Arial" w:cs="Arial"/>
        </w:rPr>
        <w:fldChar w:fldCharType="separate"/>
      </w:r>
      <w:r w:rsidR="00E4469A">
        <w:rPr>
          <w:rFonts w:ascii="Arial" w:hAnsi="Arial" w:cs="Arial"/>
        </w:rPr>
        <w:t>20.2</w:t>
      </w:r>
      <w:r w:rsidR="00101717" w:rsidRPr="4CFF60DB">
        <w:rPr>
          <w:rFonts w:ascii="Arial" w:hAnsi="Arial" w:cs="Arial"/>
        </w:rPr>
        <w:fldChar w:fldCharType="end"/>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6" w:name="_Ref93321339"/>
      <w:bookmarkStart w:id="167"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6"/>
      <w:r w:rsidR="0021275B" w:rsidRPr="00C62699">
        <w:rPr>
          <w:rFonts w:ascii="Arial" w:hAnsi="Arial" w:cs="Arial"/>
          <w:szCs w:val="22"/>
          <w:u w:val="single"/>
        </w:rPr>
        <w:t xml:space="preserve"> </w:t>
      </w:r>
    </w:p>
    <w:bookmarkEnd w:id="167"/>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lastRenderedPageBreak/>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12BDA98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E4469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8" w:name="_Ref370146871"/>
      <w:r w:rsidRPr="00ED6435">
        <w:rPr>
          <w:rFonts w:ascii="Arial" w:hAnsi="Arial" w:cs="Arial"/>
          <w:szCs w:val="22"/>
        </w:rPr>
        <w:t>Zhotovitel je oprávněn odstoupit od této Smlouvy pouze v případě jejího podstatného porušení, jestliže:</w:t>
      </w:r>
      <w:bookmarkEnd w:id="168"/>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69" w:name="_Ref50536468"/>
      <w:bookmarkStart w:id="17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69"/>
      <w:r w:rsidRPr="00ED6435">
        <w:rPr>
          <w:rFonts w:ascii="Arial" w:hAnsi="Arial" w:cs="Arial"/>
          <w:szCs w:val="22"/>
        </w:rPr>
        <w:t xml:space="preserve"> Protokol musí obsahovat zejména</w:t>
      </w:r>
      <w:r w:rsidR="00F65669" w:rsidRPr="00ED6435">
        <w:rPr>
          <w:rFonts w:ascii="Arial" w:hAnsi="Arial" w:cs="Arial"/>
          <w:szCs w:val="22"/>
        </w:rPr>
        <w:t>:</w:t>
      </w:r>
      <w:bookmarkEnd w:id="170"/>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56550C1A" w:rsidR="00772740" w:rsidRPr="00ED6435" w:rsidRDefault="00772740" w:rsidP="00B77235">
      <w:pPr>
        <w:pStyle w:val="Level2"/>
        <w:spacing w:line="240" w:lineRule="auto"/>
        <w:ind w:left="567" w:hanging="567"/>
        <w:jc w:val="both"/>
        <w:rPr>
          <w:rFonts w:ascii="Arial" w:hAnsi="Arial" w:cs="Arial"/>
          <w:szCs w:val="22"/>
        </w:rPr>
      </w:pPr>
      <w:bookmarkStart w:id="17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 xml:space="preserve">Objednatel si takový nehotový předmět duševního </w:t>
      </w:r>
      <w:r w:rsidRPr="00ED6435">
        <w:rPr>
          <w:rFonts w:ascii="Arial" w:hAnsi="Arial" w:cs="Arial"/>
          <w:szCs w:val="22"/>
        </w:rPr>
        <w:lastRenderedPageBreak/>
        <w:t>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1"/>
      <w:r w:rsidRPr="00ED6435">
        <w:rPr>
          <w:rFonts w:ascii="Arial" w:hAnsi="Arial" w:cs="Arial"/>
          <w:szCs w:val="22"/>
        </w:rPr>
        <w:t xml:space="preserve"> </w:t>
      </w:r>
    </w:p>
    <w:p w14:paraId="27C93AB6" w14:textId="44A8E2B9" w:rsidR="00EC71EF" w:rsidRPr="00ED6435" w:rsidRDefault="00EC71EF" w:rsidP="00B77235">
      <w:pPr>
        <w:pStyle w:val="Level2"/>
        <w:spacing w:line="240" w:lineRule="auto"/>
        <w:ind w:left="567" w:hanging="567"/>
        <w:jc w:val="both"/>
        <w:rPr>
          <w:rFonts w:ascii="Arial" w:hAnsi="Arial" w:cs="Arial"/>
          <w:szCs w:val="22"/>
        </w:rPr>
      </w:pPr>
      <w:bookmarkStart w:id="172" w:name="_Ref50753902"/>
      <w:bookmarkStart w:id="173" w:name="_Ref450559147"/>
      <w:bookmarkStart w:id="174" w:name="_Ref469512616"/>
      <w:bookmarkStart w:id="175" w:name="_Ref64871784"/>
      <w:bookmarkStart w:id="17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E4469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7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18.8</w:t>
      </w:r>
      <w:r w:rsidR="004E5C47">
        <w:rPr>
          <w:rFonts w:ascii="Arial" w:hAnsi="Arial" w:cs="Arial"/>
          <w:szCs w:val="22"/>
        </w:rPr>
        <w:fldChar w:fldCharType="end"/>
      </w:r>
      <w:bookmarkEnd w:id="173"/>
      <w:bookmarkEnd w:id="174"/>
      <w:r w:rsidR="00A111D3" w:rsidRPr="00ED6435">
        <w:rPr>
          <w:rFonts w:ascii="Arial" w:hAnsi="Arial" w:cs="Arial"/>
          <w:szCs w:val="22"/>
        </w:rPr>
        <w:t>.</w:t>
      </w:r>
      <w:bookmarkEnd w:id="17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7" w:name="_Ref50585481"/>
      <w:r w:rsidRPr="00ED6435">
        <w:rPr>
          <w:rFonts w:ascii="Arial" w:hAnsi="Arial" w:cs="Arial"/>
          <w:szCs w:val="22"/>
        </w:rPr>
        <w:t>Závěrečná ustanovení</w:t>
      </w:r>
      <w:bookmarkEnd w:id="17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7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7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8"/>
      <w:bookmarkEnd w:id="17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0" w:name="_Hlk57980945"/>
      <w:bookmarkStart w:id="181" w:name="_Ref378752179"/>
      <w:bookmarkStart w:id="182" w:name="_Toc289800496"/>
      <w:bookmarkStart w:id="18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0"/>
      <w:bookmarkEnd w:id="181"/>
      <w:bookmarkEnd w:id="182"/>
      <w:bookmarkEnd w:id="183"/>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4"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 xml:space="preserve">Je-li nebo stane-li se jakékoli ustanovení této Smlouvy zdánlivým, neplatným či nevymahatelným, nebude to mít vliv na platnost a vymahatelnost ostatních ustanovení této Smlouvy. Smluvní strany se zavazují nahradit zdánlivé, neplatné nebo nevymahatelné </w:t>
      </w:r>
      <w:r w:rsidRPr="5784E4A4">
        <w:rPr>
          <w:rFonts w:ascii="Arial" w:hAnsi="Arial" w:cs="Arial"/>
        </w:rPr>
        <w:lastRenderedPageBreak/>
        <w:t>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22B93A80"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E4469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5"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5"/>
    </w:p>
    <w:p w14:paraId="2442F7FF" w14:textId="2823AB36" w:rsidR="00396168" w:rsidRDefault="00396168" w:rsidP="000B736E">
      <w:pPr>
        <w:pStyle w:val="Claneka"/>
        <w:keepLines w:val="0"/>
        <w:widowControl/>
        <w:numPr>
          <w:ilvl w:val="0"/>
          <w:numId w:val="0"/>
        </w:numPr>
        <w:spacing w:line="240" w:lineRule="auto"/>
        <w:ind w:left="567"/>
        <w:jc w:val="both"/>
        <w:rPr>
          <w:rFonts w:ascii="Arial" w:hAnsi="Arial" w:cs="Arial"/>
          <w:iCs/>
        </w:rPr>
      </w:pPr>
      <w:r>
        <w:rPr>
          <w:rFonts w:ascii="Arial" w:hAnsi="Arial" w:cs="Arial"/>
        </w:rPr>
        <w:t xml:space="preserve">a) </w:t>
      </w:r>
      <w:r w:rsidR="00321220" w:rsidRPr="00396168">
        <w:rPr>
          <w:rFonts w:ascii="Arial" w:hAnsi="Arial" w:cs="Arial"/>
        </w:rPr>
        <w:t xml:space="preserve">Příloha č. </w:t>
      </w:r>
      <w:r w:rsidR="00F87D91" w:rsidRPr="00396168">
        <w:rPr>
          <w:rFonts w:ascii="Arial" w:hAnsi="Arial" w:cs="Arial"/>
        </w:rPr>
        <w:t>1</w:t>
      </w:r>
      <w:r w:rsidR="00321220" w:rsidRPr="00396168">
        <w:rPr>
          <w:rFonts w:ascii="Arial" w:hAnsi="Arial" w:cs="Arial"/>
        </w:rPr>
        <w:t xml:space="preserve">: </w:t>
      </w:r>
      <w:r w:rsidR="00321220" w:rsidRPr="00396168">
        <w:rPr>
          <w:rFonts w:ascii="Arial" w:hAnsi="Arial" w:cs="Arial"/>
          <w:iCs/>
        </w:rPr>
        <w:t>Položkový výkaz</w:t>
      </w:r>
      <w:r w:rsidR="00C4651F" w:rsidRPr="00396168">
        <w:rPr>
          <w:rFonts w:ascii="Arial" w:hAnsi="Arial" w:cs="Arial"/>
          <w:iCs/>
        </w:rPr>
        <w:t xml:space="preserve"> činností</w:t>
      </w:r>
    </w:p>
    <w:p w14:paraId="2D1E920D" w14:textId="7A4E35D0" w:rsidR="00396168" w:rsidRPr="00396168" w:rsidRDefault="00396168" w:rsidP="000B736E">
      <w:pPr>
        <w:pStyle w:val="Claneka"/>
        <w:keepLines w:val="0"/>
        <w:widowControl/>
        <w:numPr>
          <w:ilvl w:val="0"/>
          <w:numId w:val="0"/>
        </w:numPr>
        <w:spacing w:line="240" w:lineRule="auto"/>
        <w:ind w:left="567"/>
        <w:jc w:val="both"/>
        <w:rPr>
          <w:rFonts w:ascii="Arial" w:hAnsi="Arial" w:cs="Arial"/>
        </w:rPr>
      </w:pPr>
      <w:r>
        <w:rPr>
          <w:rFonts w:ascii="Arial" w:hAnsi="Arial" w:cs="Arial"/>
        </w:rPr>
        <w:t xml:space="preserve">b) </w:t>
      </w:r>
      <w:r w:rsidRPr="00396168">
        <w:rPr>
          <w:rFonts w:ascii="Arial" w:hAnsi="Arial" w:cs="Arial"/>
        </w:rPr>
        <w:t>Příloha č. 2: Metodický postup k zajištění bezpečnosti práce při provádění geodetických prací v rámci pozemkových úprav na územích bývalých vojenských újezdů (VÚj)</w:t>
      </w:r>
      <w:r w:rsidRPr="00396168">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CE28A8">
        <w:rPr>
          <w:rFonts w:ascii="Arial" w:eastAsia="Times New Roman" w:hAnsi="Arial" w:cs="Arial"/>
          <w:b/>
          <w:highlight w:val="yellow"/>
          <w:lang w:eastAsia="cs-CZ"/>
        </w:rPr>
        <w:t>[Obchodní firma Zhotovitele]</w:t>
      </w:r>
    </w:p>
    <w:p w14:paraId="52DB552F" w14:textId="7ED2F33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CE28A8">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CE28A8">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7DC893D6"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CE28A8">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CE28A8">
        <w:rPr>
          <w:rFonts w:ascii="Arial" w:eastAsia="Times New Roman" w:hAnsi="Arial" w:cs="Arial"/>
          <w:bCs/>
          <w:highlight w:val="yellow"/>
          <w:lang w:eastAsia="cs-CZ"/>
        </w:rPr>
        <w:t>…………</w:t>
      </w:r>
    </w:p>
    <w:p w14:paraId="61ABF1BB" w14:textId="77777777" w:rsidR="00CE28A8"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CE28A8">
        <w:rPr>
          <w:rFonts w:ascii="Arial" w:eastAsia="Times New Roman" w:hAnsi="Arial" w:cs="Arial"/>
          <w:bCs/>
          <w:lang w:eastAsia="cs-CZ"/>
        </w:rPr>
        <w:t>ředitel Krajského pozemkového úřadu</w:t>
      </w:r>
    </w:p>
    <w:p w14:paraId="340842AD" w14:textId="12DC6E75" w:rsidR="002B735B" w:rsidRPr="00ED6435" w:rsidRDefault="00CE28A8"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Středočeský kraj a hl. m. Praha</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 xml:space="preserve">Funkce: </w:t>
      </w:r>
      <w:r w:rsidR="002B735B" w:rsidRPr="00CE28A8">
        <w:rPr>
          <w:rFonts w:ascii="Arial" w:eastAsia="Times New Roman" w:hAnsi="Arial" w:cs="Arial"/>
          <w:bCs/>
          <w:highlight w:val="yellow"/>
          <w:lang w:eastAsia="cs-CZ"/>
        </w:rPr>
        <w:t>…………</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E060994"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CE28A8">
        <w:rPr>
          <w:rFonts w:ascii="Arial" w:hAnsi="Arial" w:cs="Arial"/>
          <w:i/>
          <w:iCs/>
        </w:rPr>
        <w:t>l</w:t>
      </w:r>
      <w:r w:rsidRPr="00ED6435">
        <w:rPr>
          <w:rFonts w:ascii="Arial" w:hAnsi="Arial" w:cs="Arial"/>
          <w:i/>
          <w:iCs/>
        </w:rPr>
        <w:t>nit</w:t>
      </w:r>
    </w:p>
    <w:p w14:paraId="7598F50C" w14:textId="77777777" w:rsidR="00B3745E" w:rsidRPr="00ED6435" w:rsidRDefault="001231F2" w:rsidP="00B3745E">
      <w:pPr>
        <w:spacing w:before="480"/>
        <w:rPr>
          <w:rFonts w:ascii="Arial" w:hAnsi="Arial" w:cs="Arial"/>
          <w:b/>
          <w:u w:val="single"/>
        </w:rPr>
      </w:pPr>
      <w:r w:rsidRPr="00ED6435">
        <w:rPr>
          <w:rFonts w:ascii="Arial" w:hAnsi="Arial" w:cs="Arial"/>
          <w:b/>
          <w:u w:val="single"/>
        </w:rPr>
        <w:br w:type="page"/>
      </w:r>
    </w:p>
    <w:p w14:paraId="5E5C298A" w14:textId="40C38EFC" w:rsidR="00F32EA7" w:rsidRPr="00ED6435" w:rsidRDefault="000E2AC4" w:rsidP="000E2AC4">
      <w:pPr>
        <w:spacing w:before="120" w:after="0" w:line="240" w:lineRule="auto"/>
        <w:jc w:val="center"/>
        <w:rPr>
          <w:rFonts w:ascii="Arial" w:hAnsi="Arial" w:cs="Arial"/>
          <w:b/>
          <w:bCs/>
        </w:rPr>
      </w:pPr>
      <w:r w:rsidRPr="00ED6435">
        <w:rPr>
          <w:rFonts w:ascii="Arial" w:hAnsi="Arial" w:cs="Arial"/>
          <w:b/>
        </w:rPr>
        <w:lastRenderedPageBreak/>
        <w:t>PŘÍLOHA Č. 2 -</w:t>
      </w:r>
      <w:r w:rsidR="008C20A4">
        <w:rPr>
          <w:rFonts w:ascii="Arial" w:hAnsi="Arial" w:cs="Arial"/>
          <w:b/>
        </w:rPr>
        <w:t xml:space="preserve"> </w:t>
      </w:r>
      <w:r w:rsidRPr="00ED6435">
        <w:rPr>
          <w:rFonts w:ascii="Arial" w:hAnsi="Arial" w:cs="Arial"/>
          <w:b/>
          <w:bCs/>
        </w:rPr>
        <w:t>METODICKÝ POSTUP K ZAJIŠTĚNÍ BEZPEČNOSTI PRÁCE PŘI PROVÁDĚNÍ GEODETICKÝCH PRACÍ V RÁMCI POZEMKOVÝCH ÚPRAV NA ÚZEMÍCH BÝVALÝCH VOJENSKÝCH ÚJEZDŮ (VÚJ)</w:t>
      </w:r>
    </w:p>
    <w:p w14:paraId="10B26DF3" w14:textId="52DF6C95" w:rsidR="00F32EA7" w:rsidRPr="00ED6435" w:rsidRDefault="00F32EA7" w:rsidP="00F32EA7">
      <w:pPr>
        <w:keepNext/>
        <w:tabs>
          <w:tab w:val="left" w:pos="9639"/>
        </w:tabs>
        <w:spacing w:before="120" w:after="0" w:line="240" w:lineRule="auto"/>
        <w:jc w:val="both"/>
        <w:rPr>
          <w:rFonts w:ascii="Arial" w:hAnsi="Arial" w:cs="Arial"/>
        </w:rPr>
      </w:pPr>
      <w:r w:rsidRPr="00ED6435">
        <w:rPr>
          <w:rFonts w:ascii="Arial" w:hAnsi="Arial" w:cs="Arial"/>
        </w:rPr>
        <w:t xml:space="preserve">V prostoru bývalého </w:t>
      </w:r>
      <w:r w:rsidR="00B25846" w:rsidRPr="00ED6435">
        <w:rPr>
          <w:rFonts w:ascii="Arial" w:hAnsi="Arial" w:cs="Arial"/>
        </w:rPr>
        <w:t>vojenského újezdu („</w:t>
      </w:r>
      <w:r w:rsidRPr="00ED6435">
        <w:rPr>
          <w:rFonts w:ascii="Arial" w:hAnsi="Arial" w:cs="Arial"/>
          <w:b/>
          <w:bCs/>
        </w:rPr>
        <w:t>VÚj</w:t>
      </w:r>
      <w:r w:rsidR="00B25846" w:rsidRPr="00ED6435">
        <w:rPr>
          <w:rFonts w:ascii="Arial" w:hAnsi="Arial" w:cs="Arial"/>
        </w:rPr>
        <w:t>“)</w:t>
      </w:r>
      <w:r w:rsidRPr="00ED6435">
        <w:rPr>
          <w:rFonts w:ascii="Arial" w:hAnsi="Arial" w:cs="Arial"/>
        </w:rPr>
        <w:t xml:space="preserve"> se může pod povrchem terénu nacházet nespecifikované množství munice a muničních elementů. Ty mohou vlivem povětrnostní, geologické nebo přirozené činnosti lesní zvěře vystupovat na povrch, proto je nezbytné počítat s rizikem nálezu nevybuchlé munice při jakékoliv činnosti v tomto prostoru a dbát zvýšené opatrnosti. </w:t>
      </w:r>
    </w:p>
    <w:p w14:paraId="2830BC73" w14:textId="77777777" w:rsidR="00F32EA7" w:rsidRPr="00ED6435" w:rsidRDefault="00F32EA7" w:rsidP="00F32EA7">
      <w:pPr>
        <w:spacing w:before="120" w:after="0" w:line="240" w:lineRule="auto"/>
        <w:jc w:val="both"/>
        <w:rPr>
          <w:rFonts w:ascii="Arial" w:hAnsi="Arial" w:cs="Arial"/>
        </w:rPr>
      </w:pPr>
      <w:r w:rsidRPr="00ED6435">
        <w:rPr>
          <w:rFonts w:ascii="Arial" w:hAnsi="Arial" w:cs="Arial"/>
        </w:rPr>
        <w:t>Při všech činnostech souvisejících zejména s prováděním zemních prací, úpravou povrchu nebo jiných obdobných prací je proto nezbytné dodržovat následující postup:</w:t>
      </w:r>
    </w:p>
    <w:p w14:paraId="70BA51F4" w14:textId="36909F98" w:rsidR="00F32EA7" w:rsidRPr="00ED6435" w:rsidRDefault="00F32EA7" w:rsidP="00024EBF">
      <w:pPr>
        <w:pStyle w:val="Odstavecseseznamem"/>
        <w:numPr>
          <w:ilvl w:val="0"/>
          <w:numId w:val="46"/>
        </w:numPr>
        <w:spacing w:before="120" w:after="120" w:line="240" w:lineRule="auto"/>
        <w:ind w:left="284" w:hanging="284"/>
        <w:contextualSpacing w:val="0"/>
        <w:jc w:val="both"/>
        <w:rPr>
          <w:rFonts w:ascii="Arial" w:hAnsi="Arial" w:cs="Arial"/>
        </w:rPr>
      </w:pPr>
      <w:r w:rsidRPr="00ED6435">
        <w:rPr>
          <w:rFonts w:ascii="Arial" w:hAnsi="Arial" w:cs="Arial"/>
        </w:rPr>
        <w:t xml:space="preserve">v rámci plánování veškerých prací v prostoru bývalého vojenského prostoru je nezbytné nejprve v dostatečném časovém předstihu (minimálně </w:t>
      </w:r>
      <w:r w:rsidR="00B25846" w:rsidRPr="00ED6435">
        <w:rPr>
          <w:rFonts w:ascii="Arial" w:hAnsi="Arial" w:cs="Arial"/>
        </w:rPr>
        <w:t>jeden (</w:t>
      </w:r>
      <w:r w:rsidRPr="00ED6435">
        <w:rPr>
          <w:rFonts w:ascii="Arial" w:hAnsi="Arial" w:cs="Arial"/>
        </w:rPr>
        <w:t>1</w:t>
      </w:r>
      <w:r w:rsidR="00B25846" w:rsidRPr="00ED6435">
        <w:rPr>
          <w:rFonts w:ascii="Arial" w:hAnsi="Arial" w:cs="Arial"/>
        </w:rPr>
        <w:t>)</w:t>
      </w:r>
      <w:r w:rsidRPr="00ED6435">
        <w:rPr>
          <w:rFonts w:ascii="Arial" w:hAnsi="Arial" w:cs="Arial"/>
        </w:rPr>
        <w:t xml:space="preserve"> měsíc předem) zabezpečit součinnost s Oddělením ženijního vojska Sekce rozvoje sil Ministerstva obrany, a to za účelem posouzení charakteru plánovaných prací a v případě potřeby též vyžádání pyrotechnického průzkumu;</w:t>
      </w:r>
    </w:p>
    <w:p w14:paraId="36E6F71A" w14:textId="02EB21FF" w:rsidR="00F32EA7" w:rsidRPr="00ED6435" w:rsidRDefault="00F32EA7" w:rsidP="00024EBF">
      <w:pPr>
        <w:pStyle w:val="Odstavecseseznamem"/>
        <w:numPr>
          <w:ilvl w:val="0"/>
          <w:numId w:val="46"/>
        </w:numPr>
        <w:spacing w:after="120" w:line="240" w:lineRule="auto"/>
        <w:ind w:left="284" w:hanging="284"/>
        <w:contextualSpacing w:val="0"/>
        <w:jc w:val="both"/>
        <w:rPr>
          <w:rFonts w:ascii="Arial" w:hAnsi="Arial" w:cs="Arial"/>
        </w:rPr>
      </w:pPr>
      <w:r w:rsidRPr="00ED6435">
        <w:rPr>
          <w:rFonts w:ascii="Arial" w:hAnsi="Arial" w:cs="Arial"/>
        </w:rPr>
        <w:t xml:space="preserve"> žádost o součinnost musí obsahovat</w:t>
      </w:r>
      <w:r w:rsidR="00B25846" w:rsidRPr="00ED6435">
        <w:rPr>
          <w:rFonts w:ascii="Arial" w:hAnsi="Arial" w:cs="Arial"/>
        </w:rPr>
        <w:t xml:space="preserve"> zejména</w:t>
      </w:r>
      <w:r w:rsidRPr="00ED6435">
        <w:rPr>
          <w:rFonts w:ascii="Arial" w:hAnsi="Arial" w:cs="Arial"/>
        </w:rPr>
        <w:t>:</w:t>
      </w:r>
    </w:p>
    <w:p w14:paraId="55A264DB" w14:textId="77777777" w:rsidR="00F32EA7" w:rsidRPr="00ED6435" w:rsidRDefault="00F32EA7" w:rsidP="00024EBF">
      <w:pPr>
        <w:pStyle w:val="Odstavecseseznamem"/>
        <w:numPr>
          <w:ilvl w:val="2"/>
          <w:numId w:val="48"/>
        </w:numPr>
        <w:spacing w:after="0" w:line="240" w:lineRule="auto"/>
        <w:ind w:left="1077" w:hanging="357"/>
        <w:contextualSpacing w:val="0"/>
        <w:jc w:val="both"/>
        <w:rPr>
          <w:rFonts w:ascii="Arial" w:hAnsi="Arial" w:cs="Arial"/>
        </w:rPr>
      </w:pPr>
      <w:r w:rsidRPr="00ED6435">
        <w:rPr>
          <w:rFonts w:ascii="Arial" w:hAnsi="Arial" w:cs="Arial"/>
        </w:rPr>
        <w:t>druh prací s důrazem na to, zda jejich součástí budou i zemní práce (vydefinovat charakter těchto prací);</w:t>
      </w:r>
    </w:p>
    <w:p w14:paraId="5203F92E" w14:textId="77777777" w:rsidR="00F32EA7" w:rsidRPr="00ED6435" w:rsidRDefault="00F32EA7" w:rsidP="00024EBF">
      <w:pPr>
        <w:pStyle w:val="Odstavecseseznamem"/>
        <w:numPr>
          <w:ilvl w:val="2"/>
          <w:numId w:val="48"/>
        </w:numPr>
        <w:spacing w:after="0" w:line="240" w:lineRule="auto"/>
        <w:ind w:left="1077" w:hanging="357"/>
        <w:contextualSpacing w:val="0"/>
        <w:jc w:val="both"/>
        <w:rPr>
          <w:rFonts w:ascii="Arial" w:hAnsi="Arial" w:cs="Arial"/>
        </w:rPr>
      </w:pPr>
      <w:r w:rsidRPr="00ED6435">
        <w:rPr>
          <w:rFonts w:ascii="Arial" w:hAnsi="Arial" w:cs="Arial"/>
        </w:rPr>
        <w:t xml:space="preserve">předmětný prostor definovat v souřadnicích; </w:t>
      </w:r>
    </w:p>
    <w:p w14:paraId="7D7B2875" w14:textId="7FD359BD" w:rsidR="00F32EA7" w:rsidRPr="00ED6435" w:rsidRDefault="00F32EA7" w:rsidP="00024EBF">
      <w:pPr>
        <w:pStyle w:val="Odstavecseseznamem"/>
        <w:numPr>
          <w:ilvl w:val="2"/>
          <w:numId w:val="48"/>
        </w:numPr>
        <w:spacing w:after="0" w:line="240" w:lineRule="auto"/>
        <w:ind w:left="1077" w:hanging="357"/>
        <w:contextualSpacing w:val="0"/>
        <w:jc w:val="both"/>
        <w:rPr>
          <w:rFonts w:ascii="Arial" w:hAnsi="Arial" w:cs="Arial"/>
        </w:rPr>
      </w:pPr>
      <w:r w:rsidRPr="00ED6435">
        <w:rPr>
          <w:rFonts w:ascii="Arial" w:hAnsi="Arial" w:cs="Arial"/>
        </w:rPr>
        <w:t>definovat jednotlivé plochy vyžadující pyrotechnický průzkum včetně předpokládané hloubky zásahu do půdy;</w:t>
      </w:r>
      <w:r w:rsidR="00B25846" w:rsidRPr="00ED6435">
        <w:rPr>
          <w:rFonts w:ascii="Arial" w:hAnsi="Arial" w:cs="Arial"/>
        </w:rPr>
        <w:t xml:space="preserve"> a</w:t>
      </w:r>
    </w:p>
    <w:p w14:paraId="78CC0D08" w14:textId="160F5651" w:rsidR="00F32EA7" w:rsidRPr="00ED6435" w:rsidRDefault="00F32EA7" w:rsidP="00024EBF">
      <w:pPr>
        <w:pStyle w:val="Odstavecseseznamem"/>
        <w:numPr>
          <w:ilvl w:val="2"/>
          <w:numId w:val="48"/>
        </w:numPr>
        <w:spacing w:after="120" w:line="240" w:lineRule="auto"/>
        <w:ind w:left="1077" w:hanging="357"/>
        <w:contextualSpacing w:val="0"/>
        <w:jc w:val="both"/>
        <w:rPr>
          <w:rFonts w:ascii="Arial" w:hAnsi="Arial" w:cs="Arial"/>
        </w:rPr>
      </w:pPr>
      <w:r w:rsidRPr="00ED6435">
        <w:rPr>
          <w:rFonts w:ascii="Arial" w:hAnsi="Arial" w:cs="Arial"/>
        </w:rPr>
        <w:t>kontaktní údaje (osoba, spojení).</w:t>
      </w:r>
    </w:p>
    <w:p w14:paraId="471CE7EA" w14:textId="77777777" w:rsidR="00F32EA7" w:rsidRPr="00ED6435" w:rsidRDefault="00F32EA7" w:rsidP="00024EBF">
      <w:pPr>
        <w:pStyle w:val="Odstavecseseznamem"/>
        <w:numPr>
          <w:ilvl w:val="0"/>
          <w:numId w:val="46"/>
        </w:numPr>
        <w:spacing w:before="120" w:after="120" w:line="240" w:lineRule="auto"/>
        <w:ind w:left="284" w:hanging="284"/>
        <w:contextualSpacing w:val="0"/>
        <w:jc w:val="both"/>
        <w:rPr>
          <w:rFonts w:ascii="Arial" w:hAnsi="Arial" w:cs="Arial"/>
        </w:rPr>
      </w:pPr>
      <w:r w:rsidRPr="00ED6435">
        <w:rPr>
          <w:rFonts w:ascii="Arial" w:hAnsi="Arial" w:cs="Arial"/>
        </w:rPr>
        <w:t>pyrotechnický průzkum (pyrotechnický dozor) vyžadovat vždy před prováděním zemních, stavebních nebo demoličních prací, tj. při každém zásahu do hloubky půdy. V případě trvalé stabilizace jednotlivých bodů hranic, tzn. nutnosti zemních prací, oznámit přesné souřadnice každého bodu určeného ke stabilizaci, přičemž délka stabilizované hranice by měla být min. 4 km;</w:t>
      </w:r>
    </w:p>
    <w:p w14:paraId="3AF9C729" w14:textId="77777777" w:rsidR="00F32EA7" w:rsidRPr="00ED6435" w:rsidRDefault="00F32EA7" w:rsidP="00024EBF">
      <w:pPr>
        <w:pStyle w:val="Odstavecseseznamem"/>
        <w:numPr>
          <w:ilvl w:val="0"/>
          <w:numId w:val="46"/>
        </w:numPr>
        <w:spacing w:after="120" w:line="240" w:lineRule="auto"/>
        <w:ind w:left="284" w:hanging="284"/>
        <w:contextualSpacing w:val="0"/>
        <w:jc w:val="both"/>
        <w:rPr>
          <w:rFonts w:ascii="Arial" w:hAnsi="Arial" w:cs="Arial"/>
        </w:rPr>
      </w:pPr>
      <w:r w:rsidRPr="00ED6435">
        <w:rPr>
          <w:rFonts w:ascii="Arial" w:hAnsi="Arial" w:cs="Arial"/>
        </w:rPr>
        <w:t>při nálezu munice (není-li vojenský pyrotechnik na místě) neprodleně kontaktovat příslušné orgány (viz níže uvedené kontaktní údaje), které provedou likvidaci (zničení) nalezené munice a následně je bezpodmínečně nutné řídit se jejich pokyny:</w:t>
      </w:r>
    </w:p>
    <w:p w14:paraId="1B5A50DB" w14:textId="5C43F964" w:rsidR="00F32EA7" w:rsidRPr="00ED6435" w:rsidRDefault="00F32EA7" w:rsidP="00024EBF">
      <w:pPr>
        <w:pStyle w:val="Odstavecseseznamem"/>
        <w:numPr>
          <w:ilvl w:val="0"/>
          <w:numId w:val="47"/>
        </w:numPr>
        <w:spacing w:after="0" w:line="240" w:lineRule="auto"/>
        <w:contextualSpacing w:val="0"/>
        <w:jc w:val="both"/>
        <w:rPr>
          <w:rFonts w:ascii="Arial" w:hAnsi="Arial" w:cs="Arial"/>
          <w:b/>
          <w:bCs/>
        </w:rPr>
      </w:pPr>
      <w:r w:rsidRPr="00ED6435">
        <w:rPr>
          <w:rFonts w:ascii="Arial" w:hAnsi="Arial" w:cs="Arial"/>
          <w:b/>
          <w:bCs/>
        </w:rPr>
        <w:t>pyrotechnická pohotovostní skupina Vojenské policie:</w:t>
      </w:r>
      <w:r w:rsidRPr="00ED6435">
        <w:rPr>
          <w:rFonts w:ascii="Arial" w:hAnsi="Arial" w:cs="Arial"/>
          <w:b/>
          <w:bCs/>
        </w:rPr>
        <w:tab/>
      </w:r>
      <w:r w:rsidRPr="00ED6435">
        <w:rPr>
          <w:rFonts w:ascii="Arial" w:hAnsi="Arial" w:cs="Arial"/>
          <w:b/>
          <w:bCs/>
        </w:rPr>
        <w:br/>
        <w:t xml:space="preserve">tel.: </w:t>
      </w:r>
      <w:r w:rsidR="00CE28A8" w:rsidRPr="00462207">
        <w:rPr>
          <w:rFonts w:ascii="Arial" w:hAnsi="Arial" w:cs="Arial"/>
          <w:b/>
          <w:bCs/>
        </w:rPr>
        <w:t>Nadpraporčík Bc. Milan Vrzáň DiS, tel.: 603 112 870</w:t>
      </w:r>
    </w:p>
    <w:p w14:paraId="72DC96AE" w14:textId="77777777" w:rsidR="00F32EA7" w:rsidRPr="00ED6435" w:rsidRDefault="00F32EA7" w:rsidP="00F32EA7">
      <w:pPr>
        <w:spacing w:after="120" w:line="240" w:lineRule="auto"/>
        <w:ind w:left="296" w:firstLine="708"/>
        <w:jc w:val="both"/>
        <w:rPr>
          <w:rFonts w:ascii="Arial" w:hAnsi="Arial" w:cs="Arial"/>
          <w:b/>
          <w:bCs/>
        </w:rPr>
      </w:pPr>
      <w:r w:rsidRPr="00ED6435">
        <w:rPr>
          <w:rFonts w:ascii="Arial" w:hAnsi="Arial" w:cs="Arial"/>
          <w:b/>
          <w:bCs/>
        </w:rPr>
        <w:t>mob.: bude upřesněno před podpisem smlouvy</w:t>
      </w:r>
    </w:p>
    <w:p w14:paraId="138D8919" w14:textId="243284CC" w:rsidR="00F32EA7" w:rsidRPr="00ED6435" w:rsidRDefault="00F32EA7" w:rsidP="00024EBF">
      <w:pPr>
        <w:pStyle w:val="Odstavecseseznamem"/>
        <w:numPr>
          <w:ilvl w:val="0"/>
          <w:numId w:val="47"/>
        </w:numPr>
        <w:spacing w:after="120" w:line="240" w:lineRule="auto"/>
        <w:contextualSpacing w:val="0"/>
        <w:jc w:val="both"/>
        <w:rPr>
          <w:rFonts w:ascii="Arial" w:hAnsi="Arial" w:cs="Arial"/>
          <w:b/>
          <w:bCs/>
        </w:rPr>
      </w:pPr>
      <w:r w:rsidRPr="00ED6435">
        <w:rPr>
          <w:rFonts w:ascii="Arial" w:hAnsi="Arial" w:cs="Arial"/>
          <w:b/>
          <w:bCs/>
        </w:rPr>
        <w:t>Policie České republiky:</w:t>
      </w:r>
      <w:r w:rsidRPr="00ED6435">
        <w:rPr>
          <w:rFonts w:ascii="Arial" w:hAnsi="Arial" w:cs="Arial"/>
          <w:b/>
          <w:bCs/>
        </w:rPr>
        <w:tab/>
        <w:t xml:space="preserve"> 158 (v případě nemožnosti kontaktovat </w:t>
      </w:r>
      <w:r w:rsidR="00BE16A9" w:rsidRPr="00ED6435">
        <w:rPr>
          <w:rFonts w:ascii="Arial" w:hAnsi="Arial" w:cs="Arial"/>
          <w:b/>
          <w:bCs/>
        </w:rPr>
        <w:t>Vojenskou policii</w:t>
      </w:r>
      <w:r w:rsidRPr="00ED6435">
        <w:rPr>
          <w:rFonts w:ascii="Arial" w:hAnsi="Arial" w:cs="Arial"/>
          <w:b/>
          <w:bCs/>
        </w:rPr>
        <w:t xml:space="preserve">) </w:t>
      </w:r>
    </w:p>
    <w:p w14:paraId="37D14F89" w14:textId="570AF87B" w:rsidR="00F32EA7" w:rsidRPr="00ED6435" w:rsidRDefault="00F32EA7" w:rsidP="00024EBF">
      <w:pPr>
        <w:pStyle w:val="Odstavecseseznamem"/>
        <w:numPr>
          <w:ilvl w:val="0"/>
          <w:numId w:val="46"/>
        </w:numPr>
        <w:spacing w:after="120" w:line="240" w:lineRule="auto"/>
        <w:ind w:left="284" w:hanging="284"/>
        <w:contextualSpacing w:val="0"/>
        <w:jc w:val="both"/>
        <w:rPr>
          <w:rFonts w:ascii="Arial" w:hAnsi="Arial" w:cs="Arial"/>
        </w:rPr>
      </w:pPr>
      <w:r w:rsidRPr="00ED6435">
        <w:rPr>
          <w:rFonts w:ascii="Arial" w:hAnsi="Arial" w:cs="Arial"/>
        </w:rPr>
        <w:t>při nálezu munice okamžitě ukončit veškerou činnost, munice se v žádném případě nedotýkat ani s ní nijak manipulovat, viditelně označit místo nálezu (PET láhev, toaletní papír</w:t>
      </w:r>
      <w:r w:rsidR="0015753D" w:rsidRPr="00ED6435">
        <w:rPr>
          <w:rFonts w:ascii="Arial" w:hAnsi="Arial" w:cs="Arial"/>
        </w:rPr>
        <w:t>, kapesník</w:t>
      </w:r>
      <w:r w:rsidRPr="00ED6435">
        <w:rPr>
          <w:rFonts w:ascii="Arial" w:hAnsi="Arial" w:cs="Arial"/>
        </w:rPr>
        <w:t>, značkovací sprej, aj.), zapamatovat si místo nálezu, přivolat příslušné orgány viz výše a vzdálit se</w:t>
      </w:r>
      <w:r w:rsidR="00956DBD">
        <w:rPr>
          <w:rFonts w:ascii="Arial" w:hAnsi="Arial" w:cs="Arial"/>
        </w:rPr>
        <w:t> </w:t>
      </w:r>
      <w:r w:rsidRPr="00ED6435">
        <w:rPr>
          <w:rFonts w:ascii="Arial" w:hAnsi="Arial" w:cs="Arial"/>
        </w:rPr>
        <w:t xml:space="preserve">do bezpečné vzdálenosti. Dále je nezbytné zamezit přístupu jiných osob; </w:t>
      </w:r>
      <w:r w:rsidR="00B25846" w:rsidRPr="00ED6435">
        <w:rPr>
          <w:rFonts w:ascii="Arial" w:hAnsi="Arial" w:cs="Arial"/>
        </w:rPr>
        <w:t>a</w:t>
      </w:r>
    </w:p>
    <w:p w14:paraId="73E5113C" w14:textId="77777777" w:rsidR="00F32EA7" w:rsidRPr="00ED6435" w:rsidRDefault="00F32EA7" w:rsidP="00024EBF">
      <w:pPr>
        <w:pStyle w:val="Odstavecseseznamem"/>
        <w:numPr>
          <w:ilvl w:val="0"/>
          <w:numId w:val="46"/>
        </w:numPr>
        <w:spacing w:before="120" w:after="120" w:line="240" w:lineRule="auto"/>
        <w:ind w:left="284" w:hanging="284"/>
        <w:contextualSpacing w:val="0"/>
        <w:jc w:val="both"/>
        <w:rPr>
          <w:rFonts w:ascii="Arial" w:hAnsi="Arial" w:cs="Arial"/>
        </w:rPr>
      </w:pPr>
      <w:r w:rsidRPr="00ED6435">
        <w:rPr>
          <w:rFonts w:ascii="Arial" w:hAnsi="Arial" w:cs="Arial"/>
        </w:rPr>
        <w:t>vyčkat příjezdu pyrotechniků, dovést je na místo nálezu a munici jim předat.</w:t>
      </w:r>
    </w:p>
    <w:p w14:paraId="35D31C2A" w14:textId="41B1DD99" w:rsidR="00F32EA7" w:rsidRPr="00ED6435" w:rsidRDefault="00F32EA7" w:rsidP="00F32EA7">
      <w:pPr>
        <w:spacing w:before="120" w:after="120" w:line="240" w:lineRule="auto"/>
        <w:jc w:val="both"/>
        <w:rPr>
          <w:rFonts w:ascii="Arial" w:hAnsi="Arial" w:cs="Arial"/>
        </w:rPr>
      </w:pPr>
      <w:r w:rsidRPr="00ED6435">
        <w:rPr>
          <w:rFonts w:ascii="Arial" w:hAnsi="Arial" w:cs="Arial"/>
          <w:b/>
          <w:bCs/>
        </w:rPr>
        <w:t>Pozn.</w:t>
      </w:r>
      <w:r w:rsidRPr="00ED6435">
        <w:rPr>
          <w:rFonts w:ascii="Arial" w:hAnsi="Arial" w:cs="Arial"/>
        </w:rPr>
        <w:t xml:space="preserve"> V případě, že se munice nachází ve lžíci (lopatě) zemního stroje, nesnažit se munici položit na</w:t>
      </w:r>
      <w:r w:rsidR="00956DBD">
        <w:rPr>
          <w:rFonts w:ascii="Arial" w:hAnsi="Arial" w:cs="Arial"/>
        </w:rPr>
        <w:t> </w:t>
      </w:r>
      <w:r w:rsidRPr="00ED6435">
        <w:rPr>
          <w:rFonts w:ascii="Arial" w:hAnsi="Arial" w:cs="Arial"/>
        </w:rPr>
        <w:t>zem nebo přemístit jinam!!! Stroj ponechat v poloze, v jaké byla munice spatřena.</w:t>
      </w:r>
    </w:p>
    <w:p w14:paraId="3D3AE081" w14:textId="67D6DCD7" w:rsidR="00B3745E" w:rsidRPr="00ED6435" w:rsidRDefault="00F32EA7" w:rsidP="00B25846">
      <w:pPr>
        <w:spacing w:before="120" w:after="120" w:line="240" w:lineRule="auto"/>
        <w:jc w:val="both"/>
        <w:rPr>
          <w:rFonts w:ascii="Arial" w:hAnsi="Arial" w:cs="Arial"/>
        </w:rPr>
      </w:pPr>
      <w:r w:rsidRPr="00ED6435">
        <w:rPr>
          <w:rFonts w:ascii="Arial" w:hAnsi="Arial" w:cs="Arial"/>
        </w:rPr>
        <w:t>Před zahájením vlastních geodetických prací v terénu v rámci řešení pozemkových úprav na území bývalých VÚj zabezpečí Armáda ČR na základě dohovoru informativní školení pracovníků geodetických firem, které budou tyto práce v daném prostoru vykonávat.</w:t>
      </w:r>
    </w:p>
    <w:sectPr w:rsidR="00B3745E" w:rsidRPr="00ED6435" w:rsidSect="008251F8">
      <w:headerReference w:type="default" r:id="rId13"/>
      <w:footerReference w:type="default" r:id="rId14"/>
      <w:headerReference w:type="first" r:id="rId15"/>
      <w:pgSz w:w="11907" w:h="16839" w:code="9"/>
      <w:pgMar w:top="1418" w:right="1077" w:bottom="1135" w:left="1077" w:header="510"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03D0E" w14:textId="77777777" w:rsidR="00450EA4" w:rsidRDefault="00450EA4" w:rsidP="007936E4">
      <w:pPr>
        <w:spacing w:after="0"/>
      </w:pPr>
      <w:r>
        <w:separator/>
      </w:r>
    </w:p>
  </w:endnote>
  <w:endnote w:type="continuationSeparator" w:id="0">
    <w:p w14:paraId="77AAC138" w14:textId="77777777" w:rsidR="00450EA4" w:rsidRDefault="00450EA4" w:rsidP="007936E4">
      <w:pPr>
        <w:spacing w:after="0"/>
      </w:pPr>
      <w:r>
        <w:continuationSeparator/>
      </w:r>
    </w:p>
  </w:endnote>
  <w:endnote w:type="continuationNotice" w:id="1">
    <w:p w14:paraId="212002B3" w14:textId="77777777" w:rsidR="00450EA4" w:rsidRDefault="00450EA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7E65D" w14:textId="77777777" w:rsidR="00450EA4" w:rsidRDefault="00450EA4" w:rsidP="007936E4">
      <w:pPr>
        <w:spacing w:after="0"/>
      </w:pPr>
      <w:r>
        <w:separator/>
      </w:r>
    </w:p>
  </w:footnote>
  <w:footnote w:type="continuationSeparator" w:id="0">
    <w:p w14:paraId="0832B05F" w14:textId="77777777" w:rsidR="00450EA4" w:rsidRDefault="00450EA4" w:rsidP="007936E4">
      <w:pPr>
        <w:spacing w:after="0"/>
      </w:pPr>
      <w:r>
        <w:continuationSeparator/>
      </w:r>
    </w:p>
  </w:footnote>
  <w:footnote w:type="continuationNotice" w:id="1">
    <w:p w14:paraId="1ED5C2B9" w14:textId="77777777" w:rsidR="00450EA4" w:rsidRDefault="00450EA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6C34985"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8251F8">
      <w:rPr>
        <w:szCs w:val="16"/>
      </w:rPr>
      <w:t>v k. ú. Křešín v Brdech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7CE84522"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D539B0">
      <w:rPr>
        <w:rFonts w:cs="Arial"/>
        <w:szCs w:val="16"/>
        <w:lang w:val="fr-FR" w:eastAsia="cs-CZ"/>
      </w:rPr>
      <w:t>v k. ú. Křešín v Brdech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C66"/>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16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18D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4CC8"/>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17F"/>
    <w:rsid w:val="005464E3"/>
    <w:rsid w:val="00546F23"/>
    <w:rsid w:val="00547AF4"/>
    <w:rsid w:val="00547FD3"/>
    <w:rsid w:val="005502C0"/>
    <w:rsid w:val="005508AB"/>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1617"/>
    <w:rsid w:val="00791A94"/>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1F8"/>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89C"/>
    <w:rsid w:val="00912CBC"/>
    <w:rsid w:val="0091306D"/>
    <w:rsid w:val="009139FE"/>
    <w:rsid w:val="00914C54"/>
    <w:rsid w:val="00915FFC"/>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3C95"/>
    <w:rsid w:val="00AB4826"/>
    <w:rsid w:val="00AB565B"/>
    <w:rsid w:val="00AB6361"/>
    <w:rsid w:val="00AB73DE"/>
    <w:rsid w:val="00AB7C4A"/>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1C3"/>
    <w:rsid w:val="00B9452B"/>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4C3B"/>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8A8"/>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0"/>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2937"/>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3962"/>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54CC8"/>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454CC8"/>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454CC8"/>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36</Pages>
  <Words>17925</Words>
  <Characters>105758</Characters>
  <Application>Microsoft Office Word</Application>
  <DocSecurity>0</DocSecurity>
  <Lines>881</Lines>
  <Paragraphs>246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123437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13</cp:revision>
  <cp:lastPrinted>2023-06-15T08:04:00Z</cp:lastPrinted>
  <dcterms:created xsi:type="dcterms:W3CDTF">2023-06-28T11:30:00Z</dcterms:created>
  <dcterms:modified xsi:type="dcterms:W3CDTF">2023-07-28T07:09:00Z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