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4175D8E7" w14:textId="77777777" w:rsidR="00AA6209" w:rsidRDefault="00AA6209" w:rsidP="00AA6209">
      <w:pPr>
        <w:rPr>
          <w:b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k. ú. Pozdeň a Hřešice</w:t>
      </w:r>
    </w:p>
    <w:p w14:paraId="384D78FC" w14:textId="77777777" w:rsidR="003E0BB6" w:rsidRDefault="003E0BB6" w:rsidP="003E0BB6">
      <w:r>
        <w:rPr>
          <w:u w:val="single"/>
        </w:rPr>
        <w:t>Druh veřejné zakázky:</w:t>
      </w:r>
      <w:r>
        <w:tab/>
      </w:r>
      <w:r>
        <w:tab/>
        <w:t xml:space="preserve"> nadlimitní veřejná zakázka na služby zadávaná v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5AD4CB6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E0BB6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0BB6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90FE9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6209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1862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5</cp:revision>
  <cp:lastPrinted>2021-10-05T09:27:00Z</cp:lastPrinted>
  <dcterms:created xsi:type="dcterms:W3CDTF">2022-05-20T09:45:00Z</dcterms:created>
  <dcterms:modified xsi:type="dcterms:W3CDTF">2022-07-08T07:07:00Z</dcterms:modified>
</cp:coreProperties>
</file>