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442560AC" w14:textId="77777777" w:rsidR="001611F9" w:rsidRPr="00CA797B" w:rsidRDefault="001611F9" w:rsidP="001611F9">
      <w:pPr>
        <w:tabs>
          <w:tab w:val="left" w:pos="4253"/>
        </w:tabs>
        <w:spacing w:line="280" w:lineRule="exact"/>
        <w:jc w:val="both"/>
        <w:rPr>
          <w:rFonts w:ascii="Arial" w:hAnsi="Arial" w:cs="Arial"/>
          <w:b/>
          <w:sz w:val="22"/>
          <w:szCs w:val="22"/>
        </w:rPr>
      </w:pPr>
      <w:r w:rsidRPr="00CA797B">
        <w:rPr>
          <w:rFonts w:ascii="Arial" w:hAnsi="Arial" w:cs="Arial"/>
          <w:b/>
          <w:sz w:val="22"/>
          <w:szCs w:val="22"/>
        </w:rPr>
        <w:t xml:space="preserve">Česká </w:t>
      </w:r>
      <w:proofErr w:type="gramStart"/>
      <w:r w:rsidRPr="00CA797B">
        <w:rPr>
          <w:rFonts w:ascii="Arial" w:hAnsi="Arial" w:cs="Arial"/>
          <w:b/>
          <w:sz w:val="22"/>
          <w:szCs w:val="22"/>
        </w:rPr>
        <w:t>republika - Státní</w:t>
      </w:r>
      <w:proofErr w:type="gramEnd"/>
      <w:r w:rsidRPr="00CA797B">
        <w:rPr>
          <w:rFonts w:ascii="Arial" w:hAnsi="Arial" w:cs="Arial"/>
          <w:b/>
          <w:sz w:val="22"/>
          <w:szCs w:val="22"/>
        </w:rPr>
        <w:t xml:space="preserve"> pozemkový úřad, </w:t>
      </w:r>
    </w:p>
    <w:p w14:paraId="68FA8125" w14:textId="77777777" w:rsidR="001611F9" w:rsidRPr="00CA797B" w:rsidRDefault="001611F9" w:rsidP="001611F9">
      <w:pPr>
        <w:overflowPunct w:val="0"/>
        <w:autoSpaceDE w:val="0"/>
        <w:autoSpaceDN w:val="0"/>
        <w:adjustRightInd w:val="0"/>
        <w:jc w:val="both"/>
        <w:textAlignment w:val="baseline"/>
        <w:rPr>
          <w:rFonts w:ascii="Arial" w:hAnsi="Arial" w:cs="Arial"/>
          <w:b/>
          <w:sz w:val="22"/>
          <w:szCs w:val="22"/>
        </w:rPr>
      </w:pPr>
      <w:r w:rsidRPr="00CA797B">
        <w:rPr>
          <w:rFonts w:ascii="Arial" w:hAnsi="Arial" w:cs="Arial"/>
          <w:b/>
          <w:sz w:val="22"/>
          <w:szCs w:val="22"/>
        </w:rPr>
        <w:t xml:space="preserve">Krajský pozemkový úřad pro Středočeský kraj a hl. město Praha </w:t>
      </w:r>
    </w:p>
    <w:p w14:paraId="6D396066" w14:textId="77777777" w:rsidR="001611F9" w:rsidRPr="00CA797B" w:rsidRDefault="001611F9" w:rsidP="001611F9">
      <w:pPr>
        <w:overflowPunct w:val="0"/>
        <w:autoSpaceDE w:val="0"/>
        <w:autoSpaceDN w:val="0"/>
        <w:adjustRightInd w:val="0"/>
        <w:jc w:val="both"/>
        <w:textAlignment w:val="baseline"/>
        <w:rPr>
          <w:rFonts w:ascii="Arial" w:hAnsi="Arial" w:cs="Arial"/>
          <w:sz w:val="22"/>
          <w:szCs w:val="22"/>
        </w:rPr>
      </w:pPr>
      <w:r w:rsidRPr="00CA797B">
        <w:rPr>
          <w:rFonts w:ascii="Arial" w:hAnsi="Arial" w:cs="Arial"/>
          <w:b/>
          <w:sz w:val="22"/>
          <w:szCs w:val="22"/>
        </w:rPr>
        <w:t>Pobočka Nymburk</w:t>
      </w:r>
    </w:p>
    <w:p w14:paraId="4D3421D7" w14:textId="77777777" w:rsidR="001611F9" w:rsidRPr="00CA797B" w:rsidRDefault="001611F9" w:rsidP="001611F9">
      <w:pPr>
        <w:overflowPunct w:val="0"/>
        <w:autoSpaceDE w:val="0"/>
        <w:autoSpaceDN w:val="0"/>
        <w:adjustRightInd w:val="0"/>
        <w:ind w:left="284" w:hanging="284"/>
        <w:jc w:val="both"/>
        <w:textAlignment w:val="baseline"/>
        <w:rPr>
          <w:rFonts w:ascii="Arial" w:eastAsia="Lucida Sans Unicode" w:hAnsi="Arial" w:cs="Arial"/>
          <w:sz w:val="22"/>
          <w:szCs w:val="22"/>
        </w:rPr>
      </w:pPr>
      <w:r w:rsidRPr="00CA797B">
        <w:rPr>
          <w:rFonts w:ascii="Arial" w:eastAsia="Lucida Sans Unicode" w:hAnsi="Arial" w:cs="Arial"/>
          <w:sz w:val="22"/>
          <w:szCs w:val="22"/>
        </w:rPr>
        <w:t>zastoupený: Ing. Zdeňkem Jahnem, CSc., vedoucím Pobočky Nymburk</w:t>
      </w:r>
    </w:p>
    <w:p w14:paraId="64030773" w14:textId="6D8467E3" w:rsidR="001611F9" w:rsidRPr="00CA797B" w:rsidRDefault="001611F9" w:rsidP="001611F9">
      <w:pPr>
        <w:widowControl w:val="0"/>
        <w:tabs>
          <w:tab w:val="left" w:pos="4536"/>
        </w:tabs>
        <w:suppressAutoHyphens/>
        <w:ind w:left="4536" w:hanging="4536"/>
        <w:jc w:val="both"/>
        <w:rPr>
          <w:rFonts w:ascii="Arial" w:eastAsia="Lucida Sans Unicode" w:hAnsi="Arial" w:cs="Arial"/>
          <w:sz w:val="22"/>
          <w:szCs w:val="22"/>
        </w:rPr>
      </w:pPr>
      <w:r w:rsidRPr="00CA797B">
        <w:rPr>
          <w:rFonts w:ascii="Arial" w:eastAsia="Lucida Sans Unicode" w:hAnsi="Arial" w:cs="Arial"/>
          <w:sz w:val="22"/>
          <w:szCs w:val="22"/>
        </w:rPr>
        <w:t xml:space="preserve">ve smluvních záležitostech oprávněn </w:t>
      </w:r>
      <w:proofErr w:type="gramStart"/>
      <w:r w:rsidRPr="00CA797B">
        <w:rPr>
          <w:rFonts w:ascii="Arial" w:eastAsia="Lucida Sans Unicode" w:hAnsi="Arial" w:cs="Arial"/>
          <w:sz w:val="22"/>
          <w:szCs w:val="22"/>
        </w:rPr>
        <w:t xml:space="preserve">jednat: </w:t>
      </w:r>
      <w:r w:rsidR="009201BC">
        <w:rPr>
          <w:rFonts w:ascii="Arial" w:eastAsia="Lucida Sans Unicode" w:hAnsi="Arial" w:cs="Arial"/>
          <w:sz w:val="22"/>
          <w:szCs w:val="22"/>
        </w:rPr>
        <w:t xml:space="preserve">  </w:t>
      </w:r>
      <w:proofErr w:type="gramEnd"/>
      <w:r w:rsidRPr="00CA797B">
        <w:rPr>
          <w:rFonts w:ascii="Arial" w:eastAsia="Lucida Sans Unicode" w:hAnsi="Arial" w:cs="Arial"/>
          <w:sz w:val="22"/>
          <w:szCs w:val="22"/>
        </w:rPr>
        <w:t xml:space="preserve">Ing. Zdeněk Jahn, CSc. </w:t>
      </w:r>
    </w:p>
    <w:p w14:paraId="6341B884" w14:textId="77777777" w:rsidR="001611F9" w:rsidRPr="00CA797B" w:rsidRDefault="001611F9" w:rsidP="001611F9">
      <w:pPr>
        <w:widowControl w:val="0"/>
        <w:tabs>
          <w:tab w:val="left" w:pos="4536"/>
        </w:tabs>
        <w:suppressAutoHyphens/>
        <w:ind w:left="4536" w:hanging="4536"/>
        <w:jc w:val="both"/>
        <w:rPr>
          <w:rFonts w:ascii="Arial" w:eastAsia="Lucida Sans Unicode" w:hAnsi="Arial" w:cs="Arial"/>
          <w:sz w:val="22"/>
          <w:szCs w:val="22"/>
        </w:rPr>
      </w:pPr>
      <w:r w:rsidRPr="00CA797B">
        <w:rPr>
          <w:rFonts w:ascii="Arial" w:eastAsia="Lucida Sans Unicode" w:hAnsi="Arial" w:cs="Arial"/>
          <w:sz w:val="22"/>
          <w:szCs w:val="22"/>
        </w:rPr>
        <w:t xml:space="preserve">                                                                               vedoucí Pobočky Nymburk </w:t>
      </w:r>
    </w:p>
    <w:p w14:paraId="6B5095D0" w14:textId="77777777" w:rsidR="001611F9" w:rsidRPr="00CA797B" w:rsidRDefault="001611F9" w:rsidP="001611F9">
      <w:pPr>
        <w:widowControl w:val="0"/>
        <w:tabs>
          <w:tab w:val="left" w:pos="4536"/>
        </w:tabs>
        <w:suppressAutoHyphens/>
        <w:ind w:left="4536" w:hanging="4536"/>
        <w:jc w:val="both"/>
        <w:rPr>
          <w:rFonts w:ascii="Arial" w:eastAsia="Lucida Sans Unicode" w:hAnsi="Arial" w:cs="Arial"/>
          <w:sz w:val="22"/>
          <w:szCs w:val="22"/>
        </w:rPr>
      </w:pPr>
    </w:p>
    <w:p w14:paraId="0D90420E" w14:textId="77777777" w:rsidR="001611F9" w:rsidRDefault="001611F9" w:rsidP="001611F9">
      <w:pPr>
        <w:widowControl w:val="0"/>
        <w:tabs>
          <w:tab w:val="left" w:pos="4536"/>
        </w:tabs>
        <w:suppressAutoHyphens/>
        <w:ind w:left="4530" w:hanging="4530"/>
        <w:jc w:val="both"/>
        <w:rPr>
          <w:rFonts w:ascii="Arial" w:eastAsia="Lucida Sans Unicode" w:hAnsi="Arial" w:cs="Arial"/>
          <w:snapToGrid w:val="0"/>
          <w:sz w:val="22"/>
          <w:szCs w:val="22"/>
        </w:rPr>
      </w:pPr>
      <w:r w:rsidRPr="00CA797B">
        <w:rPr>
          <w:rFonts w:ascii="Arial" w:eastAsia="Lucida Sans Unicode" w:hAnsi="Arial" w:cs="Arial"/>
          <w:sz w:val="22"/>
          <w:szCs w:val="22"/>
        </w:rPr>
        <w:t xml:space="preserve">v </w:t>
      </w:r>
      <w:r w:rsidRPr="00CA797B">
        <w:rPr>
          <w:rFonts w:ascii="Arial" w:eastAsia="Lucida Sans Unicode" w:hAnsi="Arial" w:cs="Arial"/>
          <w:snapToGrid w:val="0"/>
          <w:sz w:val="22"/>
          <w:szCs w:val="22"/>
        </w:rPr>
        <w:t>technických záležitostech oprávněn jednat:</w:t>
      </w:r>
      <w:r w:rsidRPr="00CA797B">
        <w:rPr>
          <w:rFonts w:ascii="Arial" w:eastAsia="Lucida Sans Unicode" w:hAnsi="Arial" w:cs="Arial"/>
          <w:snapToGrid w:val="0"/>
          <w:sz w:val="22"/>
          <w:szCs w:val="22"/>
        </w:rPr>
        <w:tab/>
        <w:t xml:space="preserve">Ing. Jaroslav Poděbradský </w:t>
      </w:r>
    </w:p>
    <w:p w14:paraId="7242BF5E" w14:textId="77777777" w:rsidR="001611F9" w:rsidRPr="00CA797B" w:rsidRDefault="001611F9" w:rsidP="001611F9">
      <w:pPr>
        <w:widowControl w:val="0"/>
        <w:tabs>
          <w:tab w:val="left" w:pos="4536"/>
        </w:tabs>
        <w:suppressAutoHyphens/>
        <w:ind w:left="4530" w:hanging="4530"/>
        <w:jc w:val="both"/>
        <w:rPr>
          <w:rFonts w:ascii="Arial" w:eastAsia="Lucida Sans Unicode" w:hAnsi="Arial" w:cs="Arial"/>
          <w:snapToGrid w:val="0"/>
          <w:sz w:val="22"/>
          <w:szCs w:val="22"/>
        </w:rPr>
      </w:pPr>
      <w:r>
        <w:rPr>
          <w:rFonts w:ascii="Arial" w:eastAsia="Lucida Sans Unicode" w:hAnsi="Arial" w:cs="Arial"/>
          <w:snapToGrid w:val="0"/>
          <w:sz w:val="22"/>
          <w:szCs w:val="22"/>
        </w:rPr>
        <w:t xml:space="preserve">                                                                          </w:t>
      </w:r>
      <w:r w:rsidRPr="00CA797B">
        <w:rPr>
          <w:rFonts w:ascii="Arial" w:eastAsia="Lucida Sans Unicode" w:hAnsi="Arial" w:cs="Arial"/>
          <w:snapToGrid w:val="0"/>
          <w:sz w:val="22"/>
          <w:szCs w:val="22"/>
        </w:rPr>
        <w:t xml:space="preserve">odborný rada Pobočky Nymburk </w:t>
      </w:r>
    </w:p>
    <w:p w14:paraId="05B46067" w14:textId="77777777" w:rsidR="001611F9" w:rsidRPr="00CA797B" w:rsidRDefault="001611F9" w:rsidP="001611F9">
      <w:pPr>
        <w:widowControl w:val="0"/>
        <w:tabs>
          <w:tab w:val="left" w:pos="4536"/>
        </w:tabs>
        <w:suppressAutoHyphens/>
        <w:jc w:val="both"/>
        <w:rPr>
          <w:rFonts w:ascii="Arial" w:eastAsia="Lucida Sans Unicode" w:hAnsi="Arial" w:cs="Arial"/>
          <w:sz w:val="22"/>
          <w:szCs w:val="22"/>
        </w:rPr>
      </w:pPr>
      <w:r w:rsidRPr="00CA797B">
        <w:rPr>
          <w:rFonts w:ascii="Arial" w:eastAsia="Lucida Sans Unicode" w:hAnsi="Arial" w:cs="Arial"/>
          <w:sz w:val="22"/>
          <w:szCs w:val="22"/>
        </w:rPr>
        <w:t xml:space="preserve">      Adresa:</w:t>
      </w:r>
      <w:r w:rsidRPr="00CA797B">
        <w:rPr>
          <w:rFonts w:ascii="Arial" w:eastAsia="Lucida Sans Unicode" w:hAnsi="Arial" w:cs="Arial"/>
          <w:sz w:val="22"/>
          <w:szCs w:val="22"/>
        </w:rPr>
        <w:tab/>
        <w:t>Soudní 17/3</w:t>
      </w:r>
    </w:p>
    <w:p w14:paraId="73E30E94" w14:textId="77777777" w:rsidR="001611F9" w:rsidRPr="00CA797B" w:rsidRDefault="001611F9" w:rsidP="001611F9">
      <w:pPr>
        <w:widowControl w:val="0"/>
        <w:tabs>
          <w:tab w:val="left" w:pos="4536"/>
        </w:tabs>
        <w:suppressAutoHyphens/>
        <w:jc w:val="both"/>
        <w:rPr>
          <w:rFonts w:ascii="Arial" w:eastAsia="Lucida Sans Unicode" w:hAnsi="Arial" w:cs="Arial"/>
          <w:sz w:val="22"/>
          <w:szCs w:val="22"/>
        </w:rPr>
      </w:pPr>
      <w:r w:rsidRPr="00CA797B">
        <w:rPr>
          <w:rFonts w:ascii="Arial" w:eastAsia="Lucida Sans Unicode" w:hAnsi="Arial" w:cs="Arial"/>
          <w:sz w:val="22"/>
          <w:szCs w:val="22"/>
        </w:rPr>
        <w:t xml:space="preserve">                                                                        </w:t>
      </w:r>
      <w:r>
        <w:rPr>
          <w:rFonts w:ascii="Arial" w:eastAsia="Lucida Sans Unicode" w:hAnsi="Arial" w:cs="Arial"/>
          <w:sz w:val="22"/>
          <w:szCs w:val="22"/>
        </w:rPr>
        <w:t xml:space="preserve"> </w:t>
      </w:r>
      <w:r w:rsidRPr="00CA797B">
        <w:rPr>
          <w:rFonts w:ascii="Arial" w:eastAsia="Lucida Sans Unicode" w:hAnsi="Arial" w:cs="Arial"/>
          <w:sz w:val="22"/>
          <w:szCs w:val="22"/>
        </w:rPr>
        <w:t xml:space="preserve">  288 02 Nymburk</w:t>
      </w:r>
      <w:r w:rsidRPr="00CA797B">
        <w:rPr>
          <w:rFonts w:ascii="Arial" w:eastAsia="Lucida Sans Unicode" w:hAnsi="Arial" w:cs="Arial"/>
          <w:sz w:val="22"/>
          <w:szCs w:val="22"/>
        </w:rPr>
        <w:tab/>
      </w:r>
      <w:r w:rsidRPr="00CA797B">
        <w:rPr>
          <w:rFonts w:ascii="Arial" w:eastAsia="Lucida Sans Unicode" w:hAnsi="Arial" w:cs="Arial"/>
          <w:sz w:val="22"/>
          <w:szCs w:val="22"/>
        </w:rPr>
        <w:tab/>
        <w:t xml:space="preserve">  </w:t>
      </w:r>
      <w:r w:rsidRPr="00CA797B">
        <w:rPr>
          <w:rFonts w:ascii="Arial" w:eastAsia="Lucida Sans Unicode" w:hAnsi="Arial" w:cs="Arial"/>
          <w:sz w:val="22"/>
          <w:szCs w:val="22"/>
        </w:rPr>
        <w:tab/>
      </w:r>
    </w:p>
    <w:p w14:paraId="68B348B0" w14:textId="77777777" w:rsidR="001611F9" w:rsidRPr="00CA797B" w:rsidRDefault="001611F9" w:rsidP="001611F9">
      <w:pPr>
        <w:widowControl w:val="0"/>
        <w:tabs>
          <w:tab w:val="left" w:pos="4536"/>
        </w:tabs>
        <w:suppressAutoHyphens/>
        <w:rPr>
          <w:rFonts w:ascii="Arial" w:eastAsia="Lucida Sans Unicode" w:hAnsi="Arial" w:cs="Arial"/>
          <w:sz w:val="22"/>
          <w:szCs w:val="22"/>
        </w:rPr>
      </w:pPr>
      <w:r w:rsidRPr="00CA797B">
        <w:rPr>
          <w:rFonts w:ascii="Arial" w:eastAsia="Lucida Sans Unicode" w:hAnsi="Arial" w:cs="Arial"/>
          <w:sz w:val="22"/>
          <w:szCs w:val="22"/>
        </w:rPr>
        <w:t xml:space="preserve">      Tel.:</w:t>
      </w:r>
      <w:r w:rsidRPr="00CA797B">
        <w:rPr>
          <w:rFonts w:ascii="Arial" w:eastAsia="Lucida Sans Unicode" w:hAnsi="Arial" w:cs="Arial"/>
          <w:sz w:val="22"/>
          <w:szCs w:val="22"/>
        </w:rPr>
        <w:tab/>
        <w:t>+420 725 921 570</w:t>
      </w:r>
      <w:r w:rsidRPr="00CA797B">
        <w:rPr>
          <w:rFonts w:ascii="Arial" w:eastAsia="Lucida Sans Unicode" w:hAnsi="Arial" w:cs="Arial"/>
          <w:sz w:val="22"/>
          <w:szCs w:val="22"/>
        </w:rPr>
        <w:tab/>
      </w:r>
      <w:r w:rsidRPr="00CA797B">
        <w:rPr>
          <w:rFonts w:ascii="Arial" w:eastAsia="Lucida Sans Unicode" w:hAnsi="Arial" w:cs="Arial"/>
          <w:sz w:val="22"/>
          <w:szCs w:val="22"/>
        </w:rPr>
        <w:tab/>
        <w:t xml:space="preserve"> </w:t>
      </w:r>
    </w:p>
    <w:p w14:paraId="40F86AC5" w14:textId="77777777" w:rsidR="001611F9" w:rsidRPr="00CA797B" w:rsidRDefault="001611F9" w:rsidP="001611F9">
      <w:pPr>
        <w:widowControl w:val="0"/>
        <w:tabs>
          <w:tab w:val="left" w:pos="4536"/>
        </w:tabs>
        <w:suppressAutoHyphens/>
        <w:rPr>
          <w:rFonts w:ascii="Arial" w:eastAsia="Lucida Sans Unicode" w:hAnsi="Arial" w:cs="Arial"/>
          <w:sz w:val="22"/>
          <w:szCs w:val="22"/>
        </w:rPr>
      </w:pPr>
      <w:r w:rsidRPr="00CA797B">
        <w:rPr>
          <w:rFonts w:ascii="Arial" w:eastAsia="Lucida Sans Unicode" w:hAnsi="Arial" w:cs="Arial"/>
          <w:sz w:val="22"/>
          <w:szCs w:val="22"/>
        </w:rPr>
        <w:t xml:space="preserve">      E-mail:</w:t>
      </w:r>
      <w:r w:rsidRPr="00CA797B">
        <w:rPr>
          <w:rFonts w:ascii="Arial" w:eastAsia="Lucida Sans Unicode" w:hAnsi="Arial" w:cs="Arial"/>
          <w:sz w:val="22"/>
          <w:szCs w:val="22"/>
        </w:rPr>
        <w:tab/>
        <w:t>nymburk.pk@spucr.cz</w:t>
      </w:r>
    </w:p>
    <w:p w14:paraId="1524D173" w14:textId="77777777" w:rsidR="001611F9" w:rsidRPr="00CA797B" w:rsidRDefault="001611F9" w:rsidP="001611F9">
      <w:pPr>
        <w:widowControl w:val="0"/>
        <w:tabs>
          <w:tab w:val="left" w:pos="4536"/>
        </w:tabs>
        <w:suppressAutoHyphens/>
        <w:rPr>
          <w:rFonts w:ascii="Arial" w:eastAsia="Lucida Sans Unicode" w:hAnsi="Arial" w:cs="Arial"/>
          <w:sz w:val="22"/>
          <w:szCs w:val="22"/>
        </w:rPr>
      </w:pPr>
      <w:r w:rsidRPr="00CA797B">
        <w:rPr>
          <w:rFonts w:ascii="Arial" w:eastAsia="Lucida Sans Unicode" w:hAnsi="Arial" w:cs="Arial"/>
          <w:sz w:val="22"/>
          <w:szCs w:val="22"/>
        </w:rPr>
        <w:t xml:space="preserve">      ID DS:</w:t>
      </w:r>
      <w:r w:rsidRPr="00CA797B">
        <w:rPr>
          <w:rFonts w:ascii="Arial" w:eastAsia="Lucida Sans Unicode" w:hAnsi="Arial" w:cs="Arial"/>
          <w:sz w:val="22"/>
          <w:szCs w:val="22"/>
        </w:rPr>
        <w:tab/>
        <w:t>z49per3</w:t>
      </w:r>
    </w:p>
    <w:p w14:paraId="4083E000" w14:textId="77777777" w:rsidR="001611F9" w:rsidRPr="00CA797B" w:rsidRDefault="001611F9" w:rsidP="001611F9">
      <w:pPr>
        <w:widowControl w:val="0"/>
        <w:tabs>
          <w:tab w:val="left" w:pos="4536"/>
        </w:tabs>
        <w:suppressAutoHyphens/>
        <w:rPr>
          <w:rFonts w:ascii="Arial" w:eastAsia="Lucida Sans Unicode" w:hAnsi="Arial" w:cs="Arial"/>
          <w:sz w:val="22"/>
          <w:szCs w:val="22"/>
        </w:rPr>
      </w:pPr>
      <w:r w:rsidRPr="00CA797B">
        <w:rPr>
          <w:rFonts w:ascii="Arial" w:eastAsia="Lucida Sans Unicode" w:hAnsi="Arial" w:cs="Arial"/>
          <w:sz w:val="22"/>
          <w:szCs w:val="22"/>
        </w:rPr>
        <w:t xml:space="preserve">      Bankovní spojení:</w:t>
      </w:r>
      <w:r w:rsidRPr="00CA797B">
        <w:rPr>
          <w:rFonts w:ascii="Arial" w:eastAsia="Lucida Sans Unicode" w:hAnsi="Arial" w:cs="Arial"/>
          <w:sz w:val="22"/>
          <w:szCs w:val="22"/>
        </w:rPr>
        <w:tab/>
        <w:t xml:space="preserve">ČNB </w:t>
      </w:r>
      <w:r w:rsidRPr="00CA797B">
        <w:rPr>
          <w:rFonts w:ascii="Arial" w:eastAsia="Lucida Sans Unicode" w:hAnsi="Arial" w:cs="Arial"/>
          <w:sz w:val="22"/>
          <w:szCs w:val="22"/>
        </w:rPr>
        <w:tab/>
      </w:r>
    </w:p>
    <w:p w14:paraId="1E3534D2" w14:textId="77777777" w:rsidR="001611F9" w:rsidRPr="00CA797B" w:rsidRDefault="001611F9" w:rsidP="001611F9">
      <w:pPr>
        <w:widowControl w:val="0"/>
        <w:tabs>
          <w:tab w:val="left" w:pos="4536"/>
        </w:tabs>
        <w:suppressAutoHyphens/>
        <w:rPr>
          <w:rFonts w:ascii="Arial" w:eastAsia="Lucida Sans Unicode" w:hAnsi="Arial" w:cs="Arial"/>
          <w:bCs/>
          <w:sz w:val="22"/>
          <w:szCs w:val="22"/>
        </w:rPr>
      </w:pPr>
      <w:r w:rsidRPr="00CA797B">
        <w:rPr>
          <w:rFonts w:ascii="Arial" w:eastAsia="Lucida Sans Unicode" w:hAnsi="Arial" w:cs="Arial"/>
          <w:bCs/>
          <w:sz w:val="22"/>
          <w:szCs w:val="22"/>
        </w:rPr>
        <w:t xml:space="preserve">      Číslo účtu:</w:t>
      </w:r>
      <w:r w:rsidRPr="00CA797B">
        <w:rPr>
          <w:rFonts w:ascii="Arial" w:eastAsia="Lucida Sans Unicode" w:hAnsi="Arial" w:cs="Arial"/>
          <w:bCs/>
          <w:sz w:val="22"/>
          <w:szCs w:val="22"/>
        </w:rPr>
        <w:tab/>
        <w:t>3723001/0710</w:t>
      </w:r>
    </w:p>
    <w:p w14:paraId="7A382770" w14:textId="77777777" w:rsidR="001611F9" w:rsidRPr="00CA797B" w:rsidRDefault="001611F9" w:rsidP="001611F9">
      <w:pPr>
        <w:widowControl w:val="0"/>
        <w:tabs>
          <w:tab w:val="left" w:pos="4536"/>
        </w:tabs>
        <w:suppressAutoHyphens/>
        <w:rPr>
          <w:rFonts w:ascii="Arial" w:eastAsia="Lucida Sans Unicode" w:hAnsi="Arial" w:cs="Arial"/>
          <w:bCs/>
          <w:sz w:val="22"/>
          <w:szCs w:val="22"/>
        </w:rPr>
      </w:pPr>
      <w:r w:rsidRPr="00CA797B">
        <w:rPr>
          <w:rFonts w:ascii="Arial" w:eastAsia="Lucida Sans Unicode" w:hAnsi="Arial" w:cs="Arial"/>
          <w:bCs/>
          <w:sz w:val="22"/>
          <w:szCs w:val="22"/>
        </w:rPr>
        <w:t xml:space="preserve">      IČO:</w:t>
      </w:r>
      <w:r w:rsidRPr="00CA797B">
        <w:rPr>
          <w:rFonts w:ascii="Arial" w:eastAsia="Lucida Sans Unicode" w:hAnsi="Arial" w:cs="Arial"/>
          <w:bCs/>
          <w:sz w:val="22"/>
          <w:szCs w:val="22"/>
        </w:rPr>
        <w:tab/>
        <w:t xml:space="preserve">01312774                                                                 </w:t>
      </w:r>
    </w:p>
    <w:p w14:paraId="574DFB02" w14:textId="77777777" w:rsidR="001611F9" w:rsidRPr="00CA797B" w:rsidRDefault="001611F9" w:rsidP="001611F9">
      <w:pPr>
        <w:widowControl w:val="0"/>
        <w:tabs>
          <w:tab w:val="left" w:pos="4536"/>
        </w:tabs>
        <w:suppressAutoHyphens/>
        <w:rPr>
          <w:rFonts w:ascii="Arial" w:eastAsia="Lucida Sans Unicode" w:hAnsi="Arial" w:cs="Arial"/>
          <w:bCs/>
          <w:sz w:val="22"/>
          <w:szCs w:val="22"/>
        </w:rPr>
      </w:pPr>
      <w:r w:rsidRPr="00CA797B">
        <w:rPr>
          <w:rFonts w:ascii="Arial" w:eastAsia="Lucida Sans Unicode" w:hAnsi="Arial" w:cs="Arial"/>
          <w:bCs/>
          <w:sz w:val="22"/>
          <w:szCs w:val="22"/>
        </w:rPr>
        <w:t xml:space="preserve">      DIČ:</w:t>
      </w:r>
      <w:r w:rsidRPr="00CA797B">
        <w:rPr>
          <w:rFonts w:ascii="Arial" w:eastAsia="Lucida Sans Unicode" w:hAnsi="Arial" w:cs="Arial"/>
          <w:bCs/>
          <w:sz w:val="22"/>
          <w:szCs w:val="22"/>
        </w:rPr>
        <w:tab/>
        <w:t xml:space="preserve">není plátcem DPH </w:t>
      </w:r>
    </w:p>
    <w:p w14:paraId="65A3575D" w14:textId="77777777" w:rsidR="001611F9" w:rsidRDefault="001611F9" w:rsidP="001611F9">
      <w:pPr>
        <w:overflowPunct w:val="0"/>
        <w:autoSpaceDE w:val="0"/>
        <w:autoSpaceDN w:val="0"/>
        <w:adjustRightInd w:val="0"/>
        <w:ind w:firstLine="360"/>
        <w:jc w:val="both"/>
        <w:textAlignment w:val="baseline"/>
        <w:rPr>
          <w:rFonts w:ascii="Arial" w:hAnsi="Arial" w:cs="Arial"/>
          <w:sz w:val="22"/>
          <w:szCs w:val="22"/>
        </w:rPr>
      </w:pP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lastRenderedPageBreak/>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2840043D" w14:textId="7D07AAA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w:t>
      </w:r>
      <w:r w:rsidR="00EA0AC7">
        <w:rPr>
          <w:rFonts w:ascii="Arial" w:hAnsi="Arial" w:cs="Arial"/>
          <w:sz w:val="22"/>
          <w:szCs w:val="22"/>
        </w:rPr>
        <w:t>děl</w:t>
      </w:r>
      <w:r w:rsidR="002B171C" w:rsidRPr="002B171C">
        <w:rPr>
          <w:rFonts w:ascii="Arial" w:hAnsi="Arial" w:cs="Arial"/>
          <w:sz w:val="22"/>
          <w:szCs w:val="22"/>
        </w:rPr>
        <w:t xml:space="preserve">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w:t>
      </w:r>
      <w:r w:rsidR="00EA0AC7">
        <w:rPr>
          <w:rFonts w:ascii="Arial" w:hAnsi="Arial" w:cs="Arial"/>
          <w:sz w:val="22"/>
          <w:szCs w:val="22"/>
        </w:rPr>
        <w:t>jsou</w:t>
      </w:r>
      <w:r w:rsidR="002B171C" w:rsidRPr="002B171C">
        <w:rPr>
          <w:rFonts w:ascii="Arial" w:hAnsi="Arial" w:cs="Arial"/>
          <w:sz w:val="22"/>
          <w:szCs w:val="22"/>
        </w:rPr>
        <w:t xml:space="preserve"> realizován</w:t>
      </w:r>
      <w:r w:rsidR="00EA0AC7">
        <w:rPr>
          <w:rFonts w:ascii="Arial" w:hAnsi="Arial" w:cs="Arial"/>
          <w:sz w:val="22"/>
          <w:szCs w:val="22"/>
        </w:rPr>
        <w:t>y</w:t>
      </w:r>
      <w:r w:rsidR="002B171C" w:rsidRPr="002B171C">
        <w:rPr>
          <w:rFonts w:ascii="Arial" w:hAnsi="Arial" w:cs="Arial"/>
          <w:sz w:val="22"/>
          <w:szCs w:val="22"/>
        </w:rPr>
        <w:t xml:space="preserve"> na základě výsledku výběrového řízení podle zákona č. 134/2016 Sb., o zadávání veřejných zakázek, ve znění pozdějších předpisů (dále jen “ZZVZ”).</w:t>
      </w:r>
    </w:p>
    <w:p w14:paraId="0CD8D3FD" w14:textId="6EBC9A61"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Zhotovitel se zavazuje, že provede pro objednatele autorský dozor při realizaci </w:t>
      </w:r>
      <w:r w:rsidR="00EA0AC7">
        <w:rPr>
          <w:rFonts w:ascii="Arial" w:hAnsi="Arial" w:cs="Arial"/>
          <w:sz w:val="22"/>
          <w:szCs w:val="22"/>
        </w:rPr>
        <w:t>děl</w:t>
      </w:r>
      <w:r w:rsidRPr="00D53952">
        <w:rPr>
          <w:rFonts w:ascii="Arial" w:hAnsi="Arial" w:cs="Arial"/>
          <w:sz w:val="22"/>
          <w:szCs w:val="22"/>
        </w:rPr>
        <w:t>:</w:t>
      </w:r>
    </w:p>
    <w:p w14:paraId="75494B6D" w14:textId="77777777" w:rsidR="000B3316" w:rsidRPr="00D53952" w:rsidRDefault="000B3316" w:rsidP="001A4873">
      <w:pPr>
        <w:pStyle w:val="Odstavecseseznamem"/>
        <w:rPr>
          <w:rFonts w:ascii="Arial" w:hAnsi="Arial" w:cs="Arial"/>
          <w:sz w:val="22"/>
          <w:szCs w:val="22"/>
        </w:rPr>
      </w:pPr>
    </w:p>
    <w:p w14:paraId="30D2433C" w14:textId="3382CAD4" w:rsidR="00EA0AC7" w:rsidRPr="00EA0AC7" w:rsidRDefault="00EA0AC7" w:rsidP="009201BC">
      <w:pPr>
        <w:spacing w:after="200" w:line="276" w:lineRule="auto"/>
        <w:ind w:left="720"/>
        <w:contextualSpacing/>
        <w:jc w:val="both"/>
        <w:rPr>
          <w:rFonts w:ascii="Arial" w:hAnsi="Arial" w:cs="Arial"/>
          <w:b/>
          <w:iCs/>
          <w:sz w:val="22"/>
          <w:szCs w:val="24"/>
        </w:rPr>
      </w:pPr>
      <w:r w:rsidRPr="00EA0AC7">
        <w:rPr>
          <w:rFonts w:ascii="Arial" w:hAnsi="Arial" w:cs="Arial"/>
          <w:b/>
          <w:iCs/>
          <w:sz w:val="22"/>
          <w:szCs w:val="24"/>
        </w:rPr>
        <w:t xml:space="preserve">LBC u </w:t>
      </w:r>
      <w:proofErr w:type="gramStart"/>
      <w:r w:rsidRPr="00EA0AC7">
        <w:rPr>
          <w:rFonts w:ascii="Arial" w:hAnsi="Arial" w:cs="Arial"/>
          <w:b/>
          <w:iCs/>
          <w:sz w:val="22"/>
          <w:szCs w:val="24"/>
        </w:rPr>
        <w:t>Netřebic - řešená</w:t>
      </w:r>
      <w:proofErr w:type="gramEnd"/>
      <w:r w:rsidRPr="00EA0AC7">
        <w:rPr>
          <w:rFonts w:ascii="Arial" w:hAnsi="Arial" w:cs="Arial"/>
          <w:b/>
          <w:iCs/>
          <w:sz w:val="22"/>
          <w:szCs w:val="24"/>
        </w:rPr>
        <w:t xml:space="preserve"> parcela KN 627 </w:t>
      </w:r>
      <w:proofErr w:type="spellStart"/>
      <w:r w:rsidRPr="00EA0AC7">
        <w:rPr>
          <w:rFonts w:ascii="Arial" w:hAnsi="Arial" w:cs="Arial"/>
          <w:b/>
          <w:iCs/>
          <w:sz w:val="22"/>
          <w:szCs w:val="24"/>
        </w:rPr>
        <w:t>k.ú</w:t>
      </w:r>
      <w:proofErr w:type="spellEnd"/>
      <w:r w:rsidRPr="00EA0AC7">
        <w:rPr>
          <w:rFonts w:ascii="Arial" w:hAnsi="Arial" w:cs="Arial"/>
          <w:b/>
          <w:iCs/>
          <w:sz w:val="22"/>
          <w:szCs w:val="24"/>
        </w:rPr>
        <w:t>. Kouty u Poděbrad</w:t>
      </w:r>
    </w:p>
    <w:p w14:paraId="0C129F5B" w14:textId="77777777" w:rsidR="009201BC" w:rsidRDefault="00EA0AC7" w:rsidP="009201BC">
      <w:pPr>
        <w:spacing w:after="200" w:line="276" w:lineRule="auto"/>
        <w:ind w:left="993" w:hanging="273"/>
        <w:contextualSpacing/>
        <w:jc w:val="both"/>
        <w:rPr>
          <w:rFonts w:ascii="Arial" w:hAnsi="Arial" w:cs="Arial"/>
          <w:b/>
          <w:bCs/>
          <w:sz w:val="22"/>
          <w:szCs w:val="24"/>
        </w:rPr>
      </w:pPr>
      <w:r w:rsidRPr="00EA0AC7">
        <w:rPr>
          <w:rFonts w:ascii="Arial" w:hAnsi="Arial" w:cs="Arial"/>
          <w:b/>
          <w:bCs/>
          <w:sz w:val="22"/>
          <w:szCs w:val="24"/>
        </w:rPr>
        <w:t xml:space="preserve">PEO 1, větrolam – řešené parcely KN 618, 619 </w:t>
      </w:r>
      <w:proofErr w:type="spellStart"/>
      <w:r w:rsidRPr="00EA0AC7">
        <w:rPr>
          <w:rFonts w:ascii="Arial" w:hAnsi="Arial" w:cs="Arial"/>
          <w:b/>
          <w:bCs/>
          <w:sz w:val="22"/>
          <w:szCs w:val="24"/>
        </w:rPr>
        <w:t>k.ú</w:t>
      </w:r>
      <w:proofErr w:type="spellEnd"/>
      <w:r w:rsidRPr="00EA0AC7">
        <w:rPr>
          <w:rFonts w:ascii="Arial" w:hAnsi="Arial" w:cs="Arial"/>
          <w:b/>
          <w:bCs/>
          <w:sz w:val="22"/>
          <w:szCs w:val="24"/>
        </w:rPr>
        <w:t xml:space="preserve"> Kouty u Poděbrad, část 288 </w:t>
      </w:r>
      <w:proofErr w:type="spellStart"/>
      <w:r w:rsidRPr="00EA0AC7">
        <w:rPr>
          <w:rFonts w:ascii="Arial" w:hAnsi="Arial" w:cs="Arial"/>
          <w:b/>
          <w:bCs/>
          <w:sz w:val="22"/>
          <w:szCs w:val="24"/>
        </w:rPr>
        <w:t>k.ú</w:t>
      </w:r>
      <w:proofErr w:type="spellEnd"/>
      <w:r w:rsidR="009201BC">
        <w:rPr>
          <w:rFonts w:ascii="Arial" w:hAnsi="Arial" w:cs="Arial"/>
          <w:b/>
          <w:bCs/>
          <w:sz w:val="22"/>
          <w:szCs w:val="24"/>
        </w:rPr>
        <w:t xml:space="preserve"> </w:t>
      </w:r>
      <w:r w:rsidRPr="00EA0AC7">
        <w:rPr>
          <w:rFonts w:ascii="Arial" w:hAnsi="Arial" w:cs="Arial"/>
          <w:b/>
          <w:bCs/>
          <w:sz w:val="22"/>
          <w:szCs w:val="24"/>
        </w:rPr>
        <w:t>Rašovice</w:t>
      </w:r>
    </w:p>
    <w:p w14:paraId="3A69F8F8" w14:textId="4AC89540" w:rsidR="00EA0AC7" w:rsidRPr="00EA0AC7" w:rsidRDefault="00EA0AC7" w:rsidP="009201BC">
      <w:pPr>
        <w:spacing w:after="200" w:line="276" w:lineRule="auto"/>
        <w:ind w:left="993" w:hanging="273"/>
        <w:contextualSpacing/>
        <w:jc w:val="both"/>
        <w:rPr>
          <w:rFonts w:ascii="Arial" w:hAnsi="Arial" w:cs="Arial"/>
          <w:b/>
          <w:bCs/>
          <w:sz w:val="22"/>
          <w:szCs w:val="24"/>
        </w:rPr>
      </w:pPr>
      <w:r w:rsidRPr="00EA0AC7">
        <w:rPr>
          <w:rFonts w:ascii="Arial" w:hAnsi="Arial" w:cs="Arial"/>
          <w:b/>
          <w:bCs/>
          <w:sz w:val="22"/>
          <w:szCs w:val="24"/>
        </w:rPr>
        <w:t xml:space="preserve">LBC Blatnice – řešené parcely KN 534 a 686 </w:t>
      </w:r>
      <w:proofErr w:type="spellStart"/>
      <w:r w:rsidRPr="00EA0AC7">
        <w:rPr>
          <w:rFonts w:ascii="Arial" w:hAnsi="Arial" w:cs="Arial"/>
          <w:b/>
          <w:bCs/>
          <w:sz w:val="22"/>
          <w:szCs w:val="24"/>
        </w:rPr>
        <w:t>k.ú</w:t>
      </w:r>
      <w:proofErr w:type="spellEnd"/>
      <w:r w:rsidRPr="00EA0AC7">
        <w:rPr>
          <w:rFonts w:ascii="Arial" w:hAnsi="Arial" w:cs="Arial"/>
          <w:b/>
          <w:bCs/>
          <w:sz w:val="22"/>
          <w:szCs w:val="24"/>
        </w:rPr>
        <w:t>. Kouty u Poděbrad</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2FC518F3"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 projektovou dokumentací, podmínkami smlouvy, doplňky a změnami projektové dokumentace, které budou schváleny objednatelem</w:t>
      </w:r>
      <w:r w:rsidR="00EA0AC7">
        <w:rPr>
          <w:rFonts w:ascii="Arial" w:hAnsi="Arial" w:cs="Arial"/>
          <w:b w:val="0"/>
          <w:sz w:val="22"/>
          <w:szCs w:val="22"/>
        </w:rPr>
        <w:t>.</w:t>
      </w:r>
      <w:r w:rsidRPr="00D53952">
        <w:rPr>
          <w:rFonts w:ascii="Arial" w:hAnsi="Arial" w:cs="Arial"/>
          <w:b w:val="0"/>
          <w:sz w:val="22"/>
          <w:szCs w:val="22"/>
        </w:rPr>
        <w:t xml:space="preserve"> </w:t>
      </w:r>
    </w:p>
    <w:p w14:paraId="0C868F0F" w14:textId="0EF2C5EA"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w:t>
      </w:r>
      <w:proofErr w:type="gramStart"/>
      <w:r w:rsidRPr="00D53952">
        <w:rPr>
          <w:rFonts w:ascii="Arial" w:hAnsi="Arial" w:cs="Arial"/>
          <w:bCs/>
          <w:sz w:val="22"/>
          <w:szCs w:val="22"/>
        </w:rPr>
        <w:t>s  projektovou</w:t>
      </w:r>
      <w:proofErr w:type="gramEnd"/>
      <w:r w:rsidRPr="00D53952">
        <w:rPr>
          <w:rFonts w:ascii="Arial" w:hAnsi="Arial" w:cs="Arial"/>
          <w:bCs/>
          <w:sz w:val="22"/>
          <w:szCs w:val="22"/>
        </w:rPr>
        <w:t xml:space="preserve"> dokumentací po dobu </w:t>
      </w:r>
      <w:r w:rsidR="00EA0AC7">
        <w:rPr>
          <w:rFonts w:ascii="Arial" w:hAnsi="Arial" w:cs="Arial"/>
          <w:bCs/>
          <w:sz w:val="22"/>
          <w:szCs w:val="22"/>
        </w:rPr>
        <w:t>realizace</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079FA2E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w:t>
      </w:r>
      <w:r w:rsidR="00EA0AC7">
        <w:rPr>
          <w:rFonts w:ascii="Arial" w:hAnsi="Arial" w:cs="Arial"/>
          <w:bCs/>
          <w:sz w:val="22"/>
          <w:szCs w:val="22"/>
        </w:rPr>
        <w:t xml:space="preserve">realizovaného díla </w:t>
      </w:r>
      <w:r w:rsidRPr="00D53952">
        <w:rPr>
          <w:rFonts w:ascii="Arial" w:hAnsi="Arial" w:cs="Arial"/>
          <w:bCs/>
          <w:sz w:val="22"/>
          <w:szCs w:val="22"/>
        </w:rPr>
        <w:t xml:space="preserve">s projektovou dokumentací, která je podkladem pro jeho činnost, sleduje a kontroluje postup </w:t>
      </w:r>
      <w:r w:rsidR="00EA0AC7">
        <w:rPr>
          <w:rFonts w:ascii="Arial" w:hAnsi="Arial" w:cs="Arial"/>
          <w:bCs/>
          <w:sz w:val="22"/>
          <w:szCs w:val="22"/>
        </w:rPr>
        <w:t>realizace</w:t>
      </w:r>
      <w:r w:rsidRPr="00D53952">
        <w:rPr>
          <w:rFonts w:ascii="Arial" w:hAnsi="Arial" w:cs="Arial"/>
          <w:bCs/>
          <w:sz w:val="22"/>
          <w:szCs w:val="22"/>
        </w:rPr>
        <w:t xml:space="preserve">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4B5A4B5F"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postup </w:t>
      </w:r>
      <w:r w:rsidR="00EA0AC7">
        <w:rPr>
          <w:rFonts w:ascii="Arial" w:hAnsi="Arial" w:cs="Arial"/>
          <w:bCs/>
          <w:sz w:val="22"/>
          <w:szCs w:val="22"/>
        </w:rPr>
        <w:t xml:space="preserve">realizace </w:t>
      </w:r>
      <w:r w:rsidRPr="00D53952">
        <w:rPr>
          <w:rFonts w:ascii="Arial" w:hAnsi="Arial" w:cs="Arial"/>
          <w:bCs/>
          <w:sz w:val="22"/>
          <w:szCs w:val="22"/>
        </w:rPr>
        <w:t xml:space="preserve">z technického hlediska a z hlediska časového plánu </w:t>
      </w:r>
      <w:r w:rsidR="00EA0AC7">
        <w:rPr>
          <w:rFonts w:ascii="Arial" w:hAnsi="Arial" w:cs="Arial"/>
          <w:bCs/>
          <w:sz w:val="22"/>
          <w:szCs w:val="22"/>
        </w:rPr>
        <w:t>realizace</w:t>
      </w:r>
    </w:p>
    <w:p w14:paraId="0A06C75A" w14:textId="4784E9BC"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bezodkladně na výzvu objednatele či zhotovitele </w:t>
      </w:r>
      <w:r w:rsidR="006E4FF7">
        <w:rPr>
          <w:rFonts w:ascii="Arial" w:hAnsi="Arial" w:cs="Arial"/>
          <w:bCs/>
          <w:sz w:val="22"/>
          <w:szCs w:val="22"/>
        </w:rPr>
        <w:t>díla</w:t>
      </w:r>
      <w:r w:rsidR="00EF1A5F" w:rsidRPr="00D53952">
        <w:rPr>
          <w:rFonts w:ascii="Arial" w:hAnsi="Arial" w:cs="Arial"/>
          <w:bCs/>
          <w:sz w:val="22"/>
          <w:szCs w:val="22"/>
        </w:rPr>
        <w:t xml:space="preserve"> kontrolních dnů,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64D3064F"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podává vyjádření k požadavkům na větší množství </w:t>
      </w:r>
      <w:r w:rsidR="006E4FF7">
        <w:rPr>
          <w:rFonts w:ascii="Arial" w:hAnsi="Arial" w:cs="Arial"/>
          <w:bCs/>
          <w:sz w:val="22"/>
          <w:szCs w:val="22"/>
        </w:rPr>
        <w:t>materiálu</w:t>
      </w:r>
      <w:r w:rsidRPr="00D53952">
        <w:rPr>
          <w:rFonts w:ascii="Arial" w:hAnsi="Arial" w:cs="Arial"/>
          <w:bCs/>
          <w:sz w:val="22"/>
          <w:szCs w:val="22"/>
        </w:rPr>
        <w:t xml:space="preserve">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6565209B"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w:t>
      </w:r>
      <w:r w:rsidR="006E4FF7">
        <w:rPr>
          <w:rFonts w:ascii="Arial" w:hAnsi="Arial" w:cs="Arial"/>
          <w:bCs/>
          <w:sz w:val="22"/>
          <w:szCs w:val="22"/>
        </w:rPr>
        <w:t>díla</w:t>
      </w:r>
      <w:r w:rsidRPr="00D53952">
        <w:rPr>
          <w:rFonts w:ascii="Arial" w:hAnsi="Arial" w:cs="Arial"/>
          <w:bCs/>
          <w:sz w:val="22"/>
          <w:szCs w:val="22"/>
        </w:rPr>
        <w:t xml:space="preserve">, na odchylky od schválené projektové dokumentace, které byly vyvolány vlivem okolností vzniklých v průběhu realizace díla, </w:t>
      </w:r>
    </w:p>
    <w:p w14:paraId="45EE7AC7" w14:textId="59496260" w:rsidR="00EF1A5F" w:rsidRPr="006E4FF7" w:rsidRDefault="00B83F26" w:rsidP="006E4FF7">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na žádost objednatele provede posouzení a odsouhlasení případných návrhů zhotovitele </w:t>
      </w:r>
      <w:r w:rsidR="006E4FF7">
        <w:rPr>
          <w:rFonts w:ascii="Arial" w:hAnsi="Arial" w:cs="Arial"/>
          <w:bCs/>
          <w:sz w:val="22"/>
          <w:szCs w:val="22"/>
        </w:rPr>
        <w:t>díla</w:t>
      </w:r>
      <w:r w:rsidRPr="00D53952">
        <w:rPr>
          <w:rFonts w:ascii="Arial" w:hAnsi="Arial" w:cs="Arial"/>
          <w:bCs/>
          <w:sz w:val="22"/>
          <w:szCs w:val="22"/>
        </w:rPr>
        <w:t xml:space="preserve"> na změny schválené projektové dokumentace a na odchylky od ní, které byly vyvolány vlivem okolností vzniklých v průběhu realizace díla,</w:t>
      </w:r>
    </w:p>
    <w:p w14:paraId="68E8ED33" w14:textId="79317BB8"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006E4FF7">
        <w:rPr>
          <w:rFonts w:ascii="Arial" w:hAnsi="Arial" w:cs="Arial"/>
          <w:bCs/>
          <w:sz w:val="22"/>
          <w:szCs w:val="22"/>
        </w:rPr>
        <w:t xml:space="preserve">díla, </w:t>
      </w:r>
      <w:r w:rsidR="00EF1A5F" w:rsidRPr="00D53952">
        <w:rPr>
          <w:rFonts w:ascii="Arial" w:hAnsi="Arial" w:cs="Arial"/>
          <w:bCs/>
          <w:sz w:val="22"/>
          <w:szCs w:val="22"/>
        </w:rPr>
        <w:t>koordinátor bezpečnosti práce</w:t>
      </w:r>
      <w:r w:rsidRPr="00D53952">
        <w:rPr>
          <w:rFonts w:ascii="Arial" w:hAnsi="Arial" w:cs="Arial"/>
          <w:bCs/>
          <w:sz w:val="22"/>
          <w:szCs w:val="22"/>
        </w:rPr>
        <w:t xml:space="preserve">) při operativním řešení problémů vzniklých na </w:t>
      </w:r>
      <w:r w:rsidR="006E4FF7">
        <w:rPr>
          <w:rFonts w:ascii="Arial" w:hAnsi="Arial" w:cs="Arial"/>
          <w:bCs/>
          <w:sz w:val="22"/>
          <w:szCs w:val="22"/>
        </w:rPr>
        <w:t>realizaci díla</w:t>
      </w:r>
      <w:r w:rsidRPr="00D53952">
        <w:rPr>
          <w:rFonts w:ascii="Arial" w:hAnsi="Arial" w:cs="Arial"/>
          <w:bCs/>
          <w:sz w:val="22"/>
          <w:szCs w:val="22"/>
        </w:rPr>
        <w:t>,</w:t>
      </w:r>
    </w:p>
    <w:p w14:paraId="4AE0A441" w14:textId="4A7054B9"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w:t>
      </w:r>
      <w:r w:rsidR="006E4FF7">
        <w:rPr>
          <w:rFonts w:ascii="Arial" w:hAnsi="Arial" w:cs="Arial"/>
          <w:bCs/>
          <w:sz w:val="22"/>
          <w:szCs w:val="22"/>
        </w:rPr>
        <w:t>dílo</w:t>
      </w:r>
      <w:r w:rsidRPr="00D53952">
        <w:rPr>
          <w:rFonts w:ascii="Arial" w:hAnsi="Arial" w:cs="Arial"/>
          <w:bCs/>
          <w:sz w:val="22"/>
          <w:szCs w:val="22"/>
        </w:rPr>
        <w:t xml:space="preserve">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4551C0AD"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aktivně se zúčastní přebírání stavby objednatelem od zhotovitele </w:t>
      </w:r>
      <w:r w:rsidR="006E4FF7">
        <w:rPr>
          <w:rFonts w:ascii="Arial" w:hAnsi="Arial" w:cs="Arial"/>
          <w:bCs/>
          <w:sz w:val="22"/>
          <w:szCs w:val="22"/>
        </w:rPr>
        <w:t xml:space="preserve">díla </w:t>
      </w:r>
      <w:r w:rsidRPr="00D53952">
        <w:rPr>
          <w:rFonts w:ascii="Arial" w:hAnsi="Arial" w:cs="Arial"/>
          <w:sz w:val="22"/>
          <w:szCs w:val="22"/>
        </w:rPr>
        <w:t>specifikované v čl. II. odst. 2. této smlouvy</w:t>
      </w:r>
      <w:r w:rsidRPr="00D53952">
        <w:rPr>
          <w:rFonts w:ascii="Arial" w:hAnsi="Arial" w:cs="Arial"/>
          <w:bCs/>
          <w:sz w:val="22"/>
          <w:szCs w:val="22"/>
        </w:rPr>
        <w:t xml:space="preserve"> a při kontrole odstranění závad zjištěných při přebírání </w:t>
      </w:r>
      <w:r w:rsidR="006E4FF7">
        <w:rPr>
          <w:rFonts w:ascii="Arial" w:hAnsi="Arial" w:cs="Arial"/>
          <w:bCs/>
          <w:sz w:val="22"/>
          <w:szCs w:val="22"/>
        </w:rPr>
        <w:t>díla</w:t>
      </w:r>
      <w:r w:rsidRPr="00D53952">
        <w:rPr>
          <w:rFonts w:ascii="Arial" w:hAnsi="Arial" w:cs="Arial"/>
          <w:bCs/>
          <w:sz w:val="22"/>
          <w:szCs w:val="22"/>
        </w:rPr>
        <w:t xml:space="preserve"> objednatelem, přičemž aktivní účastí se rozumí kompletní samostatná prohlídka zhotovované</w:t>
      </w:r>
      <w:r w:rsidR="006E4FF7">
        <w:rPr>
          <w:rFonts w:ascii="Arial" w:hAnsi="Arial" w:cs="Arial"/>
          <w:bCs/>
          <w:sz w:val="22"/>
          <w:szCs w:val="22"/>
        </w:rPr>
        <w:t>ho</w:t>
      </w:r>
      <w:r w:rsidRPr="00D53952">
        <w:rPr>
          <w:rFonts w:ascii="Arial" w:hAnsi="Arial" w:cs="Arial"/>
          <w:bCs/>
          <w:sz w:val="22"/>
          <w:szCs w:val="22"/>
        </w:rPr>
        <w:t xml:space="preserve"> </w:t>
      </w:r>
      <w:r w:rsidR="006E4FF7">
        <w:rPr>
          <w:rFonts w:ascii="Arial" w:hAnsi="Arial" w:cs="Arial"/>
          <w:bCs/>
          <w:sz w:val="22"/>
          <w:szCs w:val="22"/>
        </w:rPr>
        <w:t>díla</w:t>
      </w:r>
      <w:r w:rsidRPr="00D53952">
        <w:rPr>
          <w:rFonts w:ascii="Arial" w:hAnsi="Arial" w:cs="Arial"/>
          <w:bCs/>
          <w:sz w:val="22"/>
          <w:szCs w:val="22"/>
        </w:rPr>
        <w:t xml:space="preserve">, upozorňování na vady a nedodělky </w:t>
      </w:r>
      <w:r w:rsidR="006E4FF7">
        <w:rPr>
          <w:rFonts w:ascii="Arial" w:hAnsi="Arial" w:cs="Arial"/>
          <w:bCs/>
          <w:sz w:val="22"/>
          <w:szCs w:val="22"/>
        </w:rPr>
        <w:t>díla</w:t>
      </w:r>
      <w:r w:rsidRPr="00D53952">
        <w:rPr>
          <w:rFonts w:ascii="Arial" w:hAnsi="Arial" w:cs="Arial"/>
          <w:bCs/>
          <w:sz w:val="22"/>
          <w:szCs w:val="22"/>
        </w:rPr>
        <w:t xml:space="preserve">,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3FB3B514"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při kontrole odstranění závad,</w:t>
      </w:r>
    </w:p>
    <w:p w14:paraId="030A12F1" w14:textId="5C152B80"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 dokončení </w:t>
      </w:r>
      <w:r w:rsidR="00570A67">
        <w:rPr>
          <w:rFonts w:ascii="Arial" w:hAnsi="Arial" w:cs="Arial"/>
          <w:bCs/>
          <w:sz w:val="22"/>
          <w:szCs w:val="22"/>
        </w:rPr>
        <w:t>díla</w:t>
      </w:r>
      <w:r w:rsidRPr="00D53952">
        <w:rPr>
          <w:rFonts w:ascii="Arial" w:hAnsi="Arial" w:cs="Arial"/>
          <w:bCs/>
          <w:sz w:val="22"/>
          <w:szCs w:val="22"/>
        </w:rPr>
        <w:t xml:space="preserve"> zhotovitel vyhotoví zprávu o souladu zhotovené</w:t>
      </w:r>
      <w:r w:rsidR="00570A67">
        <w:rPr>
          <w:rFonts w:ascii="Arial" w:hAnsi="Arial" w:cs="Arial"/>
          <w:bCs/>
          <w:sz w:val="22"/>
          <w:szCs w:val="22"/>
        </w:rPr>
        <w:t xml:space="preserve">ho díla s </w:t>
      </w:r>
      <w:r w:rsidRPr="00D53952">
        <w:rPr>
          <w:rFonts w:ascii="Arial" w:hAnsi="Arial" w:cs="Arial"/>
          <w:bCs/>
          <w:sz w:val="22"/>
          <w:szCs w:val="22"/>
        </w:rPr>
        <w:t>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3332AED5"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23B01A3F" w:rsidR="009B4D42" w:rsidRPr="009C6AEC" w:rsidRDefault="00EC3260" w:rsidP="00570A67">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jiným úřadem a které mohou být vyvolány různými vlivy, např. podrobnějším poznáním přírodních podmínek, změnou předpokládaného postupu a sledu prací na </w:t>
      </w:r>
      <w:r w:rsidR="00570A67">
        <w:rPr>
          <w:rFonts w:ascii="Arial" w:hAnsi="Arial" w:cs="Arial"/>
          <w:sz w:val="22"/>
          <w:szCs w:val="22"/>
        </w:rPr>
        <w:t>díle</w:t>
      </w:r>
      <w:r w:rsidR="008A1D16" w:rsidRPr="00D53952">
        <w:rPr>
          <w:rFonts w:ascii="Arial" w:hAnsi="Arial" w:cs="Arial"/>
          <w:sz w:val="22"/>
          <w:szCs w:val="22"/>
        </w:rPr>
        <w:t>, a řada dalších vlivů a změn, včetně zákonných předpisů.</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88E5FED"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w:t>
      </w:r>
      <w:r w:rsidR="00570A67">
        <w:rPr>
          <w:rFonts w:ascii="Arial" w:hAnsi="Arial" w:cs="Arial"/>
          <w:sz w:val="22"/>
          <w:szCs w:val="22"/>
        </w:rPr>
        <w:t>prostoru</w:t>
      </w:r>
      <w:r w:rsidRPr="00BB4EEA">
        <w:rPr>
          <w:rFonts w:ascii="Arial" w:hAnsi="Arial" w:cs="Arial"/>
          <w:sz w:val="22"/>
          <w:szCs w:val="22"/>
        </w:rPr>
        <w:t xml:space="preserve"> </w:t>
      </w:r>
      <w:r w:rsidR="00570A67">
        <w:rPr>
          <w:rFonts w:ascii="Arial" w:hAnsi="Arial" w:cs="Arial"/>
          <w:sz w:val="22"/>
          <w:szCs w:val="22"/>
        </w:rPr>
        <w:t xml:space="preserve">pro výsadby </w:t>
      </w:r>
      <w:r w:rsidRPr="00BB4EEA">
        <w:rPr>
          <w:rFonts w:ascii="Arial" w:hAnsi="Arial" w:cs="Arial"/>
          <w:sz w:val="22"/>
          <w:szCs w:val="22"/>
        </w:rPr>
        <w:t xml:space="preserve">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w:t>
      </w:r>
      <w:r w:rsidR="0085556B" w:rsidRPr="00BB4EEA">
        <w:rPr>
          <w:rFonts w:ascii="Arial" w:hAnsi="Arial" w:cs="Arial"/>
          <w:sz w:val="22"/>
          <w:szCs w:val="22"/>
        </w:rPr>
        <w:t xml:space="preserve"> do </w:t>
      </w:r>
      <w:r w:rsidR="00570A67">
        <w:rPr>
          <w:rFonts w:ascii="Arial" w:hAnsi="Arial" w:cs="Arial"/>
          <w:sz w:val="22"/>
          <w:szCs w:val="22"/>
        </w:rPr>
        <w:t>převzetí díla objednatelem</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AE7084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 xml:space="preserve">Místem poskytování plnění bude především místo </w:t>
      </w:r>
      <w:r w:rsidR="00570A67">
        <w:rPr>
          <w:rFonts w:ascii="Arial" w:hAnsi="Arial" w:cs="Arial"/>
          <w:sz w:val="22"/>
          <w:szCs w:val="22"/>
        </w:rPr>
        <w:t>díla</w:t>
      </w:r>
      <w:r w:rsidRPr="00BB4EEA">
        <w:rPr>
          <w:rFonts w:ascii="Arial" w:hAnsi="Arial" w:cs="Arial"/>
          <w:sz w:val="22"/>
          <w:szCs w:val="22"/>
        </w:rPr>
        <w:t xml:space="preserve">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lastRenderedPageBreak/>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9D5248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2B4CD3" w:rsidRPr="002B4CD3">
        <w:rPr>
          <w:rFonts w:ascii="Arial" w:hAnsi="Arial" w:cs="Arial"/>
          <w:b/>
          <w:sz w:val="22"/>
          <w:szCs w:val="22"/>
        </w:rPr>
        <w:t>25</w:t>
      </w:r>
      <w:r w:rsidR="002B4CD3">
        <w:rPr>
          <w:rFonts w:ascii="Arial" w:hAnsi="Arial" w:cs="Arial"/>
          <w:b/>
          <w:sz w:val="22"/>
          <w:szCs w:val="22"/>
        </w:rPr>
        <w:t> </w:t>
      </w:r>
      <w:r w:rsidR="002B4CD3" w:rsidRPr="002B4CD3">
        <w:rPr>
          <w:rFonts w:ascii="Arial" w:hAnsi="Arial" w:cs="Arial"/>
          <w:b/>
          <w:sz w:val="22"/>
          <w:szCs w:val="22"/>
        </w:rPr>
        <w:t>000</w:t>
      </w:r>
      <w:r w:rsidR="002B4CD3">
        <w:rPr>
          <w:rFonts w:ascii="Arial" w:hAnsi="Arial" w:cs="Arial"/>
          <w:b/>
          <w:sz w:val="22"/>
          <w:szCs w:val="22"/>
        </w:rPr>
        <w:t xml:space="preserve">,-Kč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56F7F3F2" w:rsidR="00E75F8D" w:rsidRDefault="00E75F8D" w:rsidP="00DD34EC">
      <w:pPr>
        <w:rPr>
          <w:rFonts w:ascii="Arial" w:hAnsi="Arial" w:cs="Arial"/>
          <w:sz w:val="22"/>
          <w:szCs w:val="22"/>
        </w:rPr>
      </w:pPr>
    </w:p>
    <w:p w14:paraId="2E273F71" w14:textId="77777777" w:rsidR="0020213C" w:rsidRPr="00D53952" w:rsidRDefault="0020213C"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268D42B3" w:rsidR="007C5C7F" w:rsidRDefault="007C5C7F" w:rsidP="007C5C7F">
      <w:pPr>
        <w:ind w:left="426"/>
        <w:jc w:val="center"/>
        <w:rPr>
          <w:rFonts w:ascii="Arial" w:hAnsi="Arial" w:cs="Arial"/>
          <w:b/>
          <w:iCs/>
          <w:sz w:val="22"/>
          <w:szCs w:val="22"/>
        </w:rPr>
      </w:pPr>
      <w:r w:rsidRPr="001A6A88">
        <w:rPr>
          <w:rFonts w:ascii="Arial" w:hAnsi="Arial" w:cs="Arial"/>
          <w:b/>
          <w:iCs/>
          <w:sz w:val="22"/>
          <w:szCs w:val="22"/>
        </w:rPr>
        <w:t>Varianta A</w:t>
      </w:r>
    </w:p>
    <w:p w14:paraId="3C2A88D7" w14:textId="77777777" w:rsidR="009201BC" w:rsidRPr="00D53952" w:rsidRDefault="009201BC" w:rsidP="009201BC">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46D067BD" w14:textId="77777777" w:rsidR="009201BC" w:rsidRDefault="009201BC" w:rsidP="009201BC">
      <w:pPr>
        <w:ind w:left="709"/>
        <w:jc w:val="both"/>
        <w:rPr>
          <w:rFonts w:ascii="Arial" w:hAnsi="Arial" w:cs="Arial"/>
          <w:i/>
          <w:sz w:val="22"/>
          <w:szCs w:val="22"/>
        </w:rPr>
      </w:pPr>
      <w:r w:rsidRPr="00D53952">
        <w:rPr>
          <w:rFonts w:ascii="Arial" w:hAnsi="Arial" w:cs="Arial"/>
          <w:i/>
          <w:sz w:val="22"/>
          <w:szCs w:val="22"/>
        </w:rPr>
        <w:t xml:space="preserve">Výši celkové ceny díla je možné změnit, dojde-li ke změně sazby DPH. </w:t>
      </w:r>
    </w:p>
    <w:p w14:paraId="14448DA7" w14:textId="77777777" w:rsidR="009201BC" w:rsidRPr="001A6A88" w:rsidRDefault="009201BC" w:rsidP="007C5C7F">
      <w:pPr>
        <w:ind w:left="426"/>
        <w:jc w:val="center"/>
        <w:rPr>
          <w:rFonts w:ascii="Arial" w:hAnsi="Arial" w:cs="Arial"/>
          <w:b/>
          <w:iCs/>
          <w:sz w:val="22"/>
          <w:szCs w:val="22"/>
        </w:rPr>
      </w:pPr>
    </w:p>
    <w:p w14:paraId="143EC509" w14:textId="06CD840E" w:rsidR="00CB4F7C" w:rsidRPr="009201BC" w:rsidRDefault="00254993" w:rsidP="00063376">
      <w:pPr>
        <w:pStyle w:val="Odstavecseseznamem"/>
        <w:ind w:left="709"/>
        <w:jc w:val="both"/>
        <w:rPr>
          <w:rFonts w:ascii="Arial" w:hAnsi="Arial" w:cs="Arial"/>
          <w:iCs/>
          <w:sz w:val="22"/>
          <w:szCs w:val="22"/>
        </w:rPr>
      </w:pPr>
      <w:r w:rsidRPr="009201BC">
        <w:rPr>
          <w:rFonts w:ascii="Arial" w:hAnsi="Arial" w:cs="Arial"/>
          <w:iCs/>
          <w:sz w:val="22"/>
          <w:szCs w:val="22"/>
        </w:rPr>
        <w:t xml:space="preserve">Objednatel se zavazuje zaplatit zhotoviteli za provedení díla cenu ve </w:t>
      </w:r>
      <w:r w:rsidR="007C5C7F" w:rsidRPr="009201BC">
        <w:rPr>
          <w:rFonts w:ascii="Arial" w:hAnsi="Arial" w:cs="Arial"/>
          <w:iCs/>
          <w:sz w:val="22"/>
          <w:szCs w:val="22"/>
        </w:rPr>
        <w:t>výši</w:t>
      </w:r>
      <w:r w:rsidR="009201BC">
        <w:rPr>
          <w:rFonts w:ascii="Arial" w:hAnsi="Arial" w:cs="Arial"/>
          <w:iCs/>
          <w:sz w:val="22"/>
          <w:szCs w:val="22"/>
        </w:rPr>
        <w:t xml:space="preserve"> </w:t>
      </w:r>
      <w:r w:rsidR="00761ABA" w:rsidRPr="009201BC">
        <w:rPr>
          <w:rFonts w:ascii="Arial" w:hAnsi="Arial" w:cs="Arial"/>
          <w:b/>
          <w:iCs/>
          <w:sz w:val="22"/>
          <w:szCs w:val="22"/>
          <w:highlight w:val="yellow"/>
          <w:lang w:val="en-US"/>
        </w:rPr>
        <w:t>[</w:t>
      </w:r>
      <w:proofErr w:type="gramStart"/>
      <w:r w:rsidR="00761ABA" w:rsidRPr="009201BC">
        <w:rPr>
          <w:rFonts w:ascii="Arial" w:hAnsi="Arial" w:cs="Arial"/>
          <w:b/>
          <w:iCs/>
          <w:sz w:val="22"/>
          <w:szCs w:val="22"/>
          <w:highlight w:val="yellow"/>
          <w:lang w:val="en-US"/>
        </w:rPr>
        <w:t>DOPLNIT]</w:t>
      </w:r>
      <w:r w:rsidR="00761ABA" w:rsidRPr="009201BC">
        <w:rPr>
          <w:rFonts w:ascii="Arial" w:hAnsi="Arial" w:cs="Arial"/>
          <w:iCs/>
          <w:sz w:val="22"/>
          <w:szCs w:val="22"/>
        </w:rPr>
        <w:t xml:space="preserve"> </w:t>
      </w:r>
      <w:r w:rsidR="007C5C7F" w:rsidRPr="009201BC">
        <w:rPr>
          <w:rFonts w:ascii="Arial" w:hAnsi="Arial" w:cs="Arial"/>
          <w:iCs/>
          <w:sz w:val="22"/>
          <w:szCs w:val="22"/>
        </w:rPr>
        <w:t xml:space="preserve"> Kč</w:t>
      </w:r>
      <w:proofErr w:type="gramEnd"/>
      <w:r w:rsidR="007C5C7F" w:rsidRPr="009201BC">
        <w:rPr>
          <w:rFonts w:ascii="Arial" w:hAnsi="Arial" w:cs="Arial"/>
          <w:iCs/>
          <w:sz w:val="22"/>
          <w:szCs w:val="22"/>
        </w:rPr>
        <w:t xml:space="preserve"> bez DP</w:t>
      </w:r>
      <w:r w:rsidR="00761ABA" w:rsidRPr="009201BC">
        <w:rPr>
          <w:rFonts w:ascii="Arial" w:hAnsi="Arial" w:cs="Arial"/>
          <w:iCs/>
          <w:sz w:val="22"/>
          <w:szCs w:val="22"/>
          <w:lang w:val="en-US"/>
        </w:rPr>
        <w:t>H</w:t>
      </w:r>
      <w:r w:rsidR="007C5C7F" w:rsidRPr="009201BC">
        <w:rPr>
          <w:rFonts w:ascii="Arial" w:hAnsi="Arial" w:cs="Arial"/>
          <w:iCs/>
          <w:sz w:val="22"/>
          <w:szCs w:val="22"/>
        </w:rPr>
        <w:t xml:space="preserve"> (slovy:</w:t>
      </w:r>
      <w:r w:rsidR="008E5BF1" w:rsidRPr="009201BC">
        <w:rPr>
          <w:rFonts w:ascii="Arial" w:hAnsi="Arial" w:cs="Arial"/>
          <w:b/>
          <w:iCs/>
          <w:sz w:val="22"/>
          <w:szCs w:val="22"/>
          <w:highlight w:val="yellow"/>
          <w:lang w:val="en-US"/>
        </w:rPr>
        <w:t xml:space="preserve"> [DOPLNIT]</w:t>
      </w:r>
      <w:r w:rsidR="008E5BF1" w:rsidRPr="009201BC">
        <w:rPr>
          <w:rFonts w:ascii="Arial" w:hAnsi="Arial" w:cs="Arial"/>
          <w:b/>
          <w:iCs/>
          <w:sz w:val="22"/>
          <w:szCs w:val="22"/>
          <w:lang w:val="en-US"/>
        </w:rPr>
        <w:t xml:space="preserve"> </w:t>
      </w:r>
      <w:r w:rsidR="005C23CD" w:rsidRPr="009201BC">
        <w:rPr>
          <w:rFonts w:ascii="Arial" w:hAnsi="Arial" w:cs="Arial"/>
          <w:iCs/>
          <w:sz w:val="22"/>
          <w:szCs w:val="22"/>
        </w:rPr>
        <w:t>korun</w:t>
      </w:r>
      <w:r w:rsidR="00CE7F49" w:rsidRPr="009201BC">
        <w:rPr>
          <w:rFonts w:ascii="Arial" w:hAnsi="Arial" w:cs="Arial"/>
          <w:iCs/>
          <w:sz w:val="22"/>
          <w:szCs w:val="22"/>
        </w:rPr>
        <w:t xml:space="preserve"> </w:t>
      </w:r>
      <w:r w:rsidR="005C23CD" w:rsidRPr="009201BC">
        <w:rPr>
          <w:rFonts w:ascii="Arial" w:hAnsi="Arial" w:cs="Arial"/>
          <w:iCs/>
          <w:sz w:val="22"/>
          <w:szCs w:val="22"/>
        </w:rPr>
        <w:t>českých</w:t>
      </w:r>
      <w:r w:rsidR="007C5C7F" w:rsidRPr="009201BC">
        <w:rPr>
          <w:rFonts w:ascii="Arial" w:hAnsi="Arial" w:cs="Arial"/>
          <w:iCs/>
          <w:sz w:val="22"/>
          <w:szCs w:val="22"/>
        </w:rPr>
        <w:t>.).</w:t>
      </w:r>
      <w:r w:rsidR="008E5BF1" w:rsidRPr="009201BC">
        <w:rPr>
          <w:rFonts w:ascii="Arial" w:hAnsi="Arial" w:cs="Arial"/>
          <w:iCs/>
          <w:sz w:val="22"/>
          <w:szCs w:val="22"/>
        </w:rPr>
        <w:t xml:space="preserve"> </w:t>
      </w:r>
      <w:r w:rsidR="007C5C7F" w:rsidRPr="009201BC">
        <w:rPr>
          <w:rFonts w:ascii="Arial" w:hAnsi="Arial" w:cs="Arial"/>
          <w:iCs/>
          <w:sz w:val="22"/>
          <w:szCs w:val="22"/>
        </w:rPr>
        <w:t xml:space="preserve">Výše </w:t>
      </w:r>
      <w:r w:rsidRPr="009201BC">
        <w:rPr>
          <w:rFonts w:ascii="Arial" w:hAnsi="Arial" w:cs="Arial"/>
          <w:iCs/>
          <w:sz w:val="22"/>
          <w:szCs w:val="22"/>
        </w:rPr>
        <w:t>ceny</w:t>
      </w:r>
      <w:r w:rsidR="007C5C7F" w:rsidRPr="009201BC">
        <w:rPr>
          <w:rFonts w:ascii="Arial" w:hAnsi="Arial" w:cs="Arial"/>
          <w:iCs/>
          <w:sz w:val="22"/>
          <w:szCs w:val="22"/>
        </w:rPr>
        <w:t xml:space="preserve"> byla stanovena dohodou smluvních stran na základě nabídky </w:t>
      </w:r>
      <w:r w:rsidR="002C491C" w:rsidRPr="009201BC">
        <w:rPr>
          <w:rFonts w:ascii="Arial" w:hAnsi="Arial" w:cs="Arial"/>
          <w:iCs/>
          <w:sz w:val="22"/>
          <w:szCs w:val="22"/>
        </w:rPr>
        <w:t xml:space="preserve">zhotovitele </w:t>
      </w:r>
      <w:r w:rsidR="007C5C7F" w:rsidRPr="009201BC">
        <w:rPr>
          <w:rFonts w:ascii="Arial" w:hAnsi="Arial" w:cs="Arial"/>
          <w:iCs/>
          <w:sz w:val="22"/>
          <w:szCs w:val="22"/>
        </w:rPr>
        <w:t>ze dne</w:t>
      </w:r>
      <w:r w:rsidR="008E5BF1" w:rsidRPr="009201BC">
        <w:rPr>
          <w:rFonts w:ascii="Arial" w:hAnsi="Arial" w:cs="Arial"/>
          <w:iCs/>
          <w:sz w:val="22"/>
          <w:szCs w:val="22"/>
        </w:rPr>
        <w:t xml:space="preserve"> </w:t>
      </w:r>
      <w:r w:rsidR="008E5BF1" w:rsidRPr="009201BC">
        <w:rPr>
          <w:rFonts w:ascii="Arial" w:hAnsi="Arial" w:cs="Arial"/>
          <w:b/>
          <w:iCs/>
          <w:sz w:val="22"/>
          <w:szCs w:val="22"/>
          <w:highlight w:val="yellow"/>
          <w:lang w:val="en-US"/>
        </w:rPr>
        <w:t>[DOPLNIT]</w:t>
      </w:r>
      <w:r w:rsidR="00815F47" w:rsidRPr="009201BC">
        <w:rPr>
          <w:rFonts w:ascii="Arial" w:hAnsi="Arial" w:cs="Arial"/>
          <w:iCs/>
          <w:sz w:val="22"/>
          <w:szCs w:val="22"/>
        </w:rPr>
        <w:t>.</w:t>
      </w:r>
      <w:r w:rsidR="007C5C7F" w:rsidRPr="009201BC">
        <w:rPr>
          <w:rFonts w:ascii="Arial" w:hAnsi="Arial" w:cs="Arial"/>
          <w:iCs/>
          <w:sz w:val="22"/>
          <w:szCs w:val="22"/>
        </w:rPr>
        <w:t xml:space="preserve"> Tato </w:t>
      </w:r>
      <w:r w:rsidRPr="009201BC">
        <w:rPr>
          <w:rFonts w:ascii="Arial" w:hAnsi="Arial" w:cs="Arial"/>
          <w:iCs/>
          <w:sz w:val="22"/>
          <w:szCs w:val="22"/>
        </w:rPr>
        <w:t>cena</w:t>
      </w:r>
      <w:r w:rsidR="007C5C7F" w:rsidRPr="009201BC">
        <w:rPr>
          <w:rFonts w:ascii="Arial" w:hAnsi="Arial" w:cs="Arial"/>
          <w:iCs/>
          <w:sz w:val="22"/>
          <w:szCs w:val="22"/>
        </w:rPr>
        <w:t xml:space="preserve"> je nejvýše přípustná a nepřekročitelná. </w:t>
      </w:r>
      <w:r w:rsidR="00063376" w:rsidRPr="009201BC">
        <w:rPr>
          <w:rFonts w:ascii="Arial" w:hAnsi="Arial" w:cs="Arial"/>
          <w:iCs/>
          <w:sz w:val="22"/>
          <w:szCs w:val="22"/>
        </w:rPr>
        <w:t>V ceně jsou zahrnuty veškeré náklady poskytovatele související s komplexním zajištěním celého předmětu smlouvy</w:t>
      </w:r>
      <w:r w:rsidR="002233D7" w:rsidRPr="009201BC">
        <w:rPr>
          <w:rFonts w:ascii="Arial" w:hAnsi="Arial" w:cs="Arial"/>
          <w:iCs/>
          <w:sz w:val="22"/>
          <w:szCs w:val="22"/>
        </w:rPr>
        <w:t>.</w:t>
      </w:r>
    </w:p>
    <w:p w14:paraId="5FDAE0A5" w14:textId="6AE8FF04" w:rsidR="0020213C" w:rsidRDefault="0020213C" w:rsidP="005C23CD">
      <w:pPr>
        <w:ind w:left="709"/>
        <w:jc w:val="both"/>
        <w:rPr>
          <w:rFonts w:ascii="Arial" w:hAnsi="Arial" w:cs="Arial"/>
          <w:i/>
          <w:sz w:val="22"/>
          <w:szCs w:val="22"/>
        </w:rPr>
      </w:pPr>
    </w:p>
    <w:tbl>
      <w:tblPr>
        <w:tblW w:w="4776"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31"/>
        <w:gridCol w:w="1560"/>
        <w:gridCol w:w="1276"/>
        <w:gridCol w:w="1558"/>
      </w:tblGrid>
      <w:tr w:rsidR="0020213C" w:rsidRPr="0020213C" w14:paraId="7AFACA2C" w14:textId="77777777" w:rsidTr="0020213C">
        <w:trPr>
          <w:cantSplit/>
          <w:trHeight w:val="458"/>
        </w:trPr>
        <w:tc>
          <w:tcPr>
            <w:tcW w:w="2538" w:type="pct"/>
            <w:tcBorders>
              <w:top w:val="single" w:sz="4" w:space="0" w:color="auto"/>
              <w:left w:val="single" w:sz="4" w:space="0" w:color="auto"/>
              <w:bottom w:val="single" w:sz="4" w:space="0" w:color="auto"/>
              <w:right w:val="single" w:sz="4" w:space="0" w:color="auto"/>
            </w:tcBorders>
            <w:vAlign w:val="center"/>
          </w:tcPr>
          <w:p w14:paraId="616FFAC5" w14:textId="64E2F801" w:rsidR="0020213C" w:rsidRPr="0020213C" w:rsidRDefault="0020213C" w:rsidP="00AA403F">
            <w:pPr>
              <w:spacing w:after="120"/>
              <w:jc w:val="center"/>
              <w:rPr>
                <w:rFonts w:ascii="Arial" w:hAnsi="Arial" w:cs="Arial"/>
                <w:b/>
                <w:bCs/>
              </w:rPr>
            </w:pPr>
            <w:bookmarkStart w:id="0" w:name="_Hlk54686132"/>
            <w:r w:rsidRPr="00AA403F">
              <w:rPr>
                <w:rFonts w:ascii="Arial" w:hAnsi="Arial" w:cs="Arial"/>
                <w:b/>
                <w:bCs/>
              </w:rPr>
              <w:t>Výkon AD při realizaci díla</w:t>
            </w:r>
          </w:p>
        </w:tc>
        <w:tc>
          <w:tcPr>
            <w:tcW w:w="874" w:type="pct"/>
            <w:tcBorders>
              <w:top w:val="single" w:sz="4" w:space="0" w:color="auto"/>
              <w:left w:val="single" w:sz="4" w:space="0" w:color="auto"/>
              <w:bottom w:val="single" w:sz="4" w:space="0" w:color="auto"/>
              <w:right w:val="single" w:sz="4" w:space="0" w:color="auto"/>
            </w:tcBorders>
          </w:tcPr>
          <w:p w14:paraId="07FC95A4" w14:textId="20662E9B" w:rsidR="0020213C" w:rsidRPr="0020213C" w:rsidRDefault="0020213C" w:rsidP="00AA403F">
            <w:pPr>
              <w:spacing w:after="120"/>
              <w:jc w:val="center"/>
              <w:rPr>
                <w:rFonts w:ascii="Arial" w:hAnsi="Arial" w:cs="Arial"/>
              </w:rPr>
            </w:pPr>
            <w:r>
              <w:rPr>
                <w:rFonts w:ascii="Arial" w:hAnsi="Arial" w:cs="Arial"/>
              </w:rPr>
              <w:t>c</w:t>
            </w:r>
            <w:r w:rsidRPr="0020213C">
              <w:rPr>
                <w:rFonts w:ascii="Arial" w:hAnsi="Arial" w:cs="Arial"/>
              </w:rPr>
              <w:t>e</w:t>
            </w:r>
            <w:r>
              <w:rPr>
                <w:rFonts w:ascii="Arial" w:hAnsi="Arial" w:cs="Arial"/>
              </w:rPr>
              <w:t>na bez DPH</w:t>
            </w:r>
          </w:p>
        </w:tc>
        <w:tc>
          <w:tcPr>
            <w:tcW w:w="715" w:type="pct"/>
            <w:tcBorders>
              <w:top w:val="single" w:sz="4" w:space="0" w:color="auto"/>
              <w:left w:val="single" w:sz="4" w:space="0" w:color="auto"/>
              <w:bottom w:val="single" w:sz="4" w:space="0" w:color="auto"/>
              <w:right w:val="single" w:sz="4" w:space="0" w:color="auto"/>
            </w:tcBorders>
          </w:tcPr>
          <w:p w14:paraId="000579AB" w14:textId="45F4D4D9" w:rsidR="0020213C" w:rsidRPr="0020213C" w:rsidRDefault="0020213C" w:rsidP="00AA403F">
            <w:pPr>
              <w:spacing w:after="120"/>
              <w:jc w:val="center"/>
              <w:rPr>
                <w:rFonts w:ascii="Arial" w:hAnsi="Arial" w:cs="Arial"/>
                <w:bCs/>
              </w:rPr>
            </w:pPr>
            <w:r>
              <w:rPr>
                <w:rFonts w:ascii="Arial" w:hAnsi="Arial" w:cs="Arial"/>
                <w:bCs/>
              </w:rPr>
              <w:t>DPH</w:t>
            </w:r>
          </w:p>
        </w:tc>
        <w:tc>
          <w:tcPr>
            <w:tcW w:w="873" w:type="pct"/>
            <w:tcBorders>
              <w:top w:val="single" w:sz="4" w:space="0" w:color="auto"/>
              <w:left w:val="single" w:sz="4" w:space="0" w:color="auto"/>
              <w:bottom w:val="single" w:sz="4" w:space="0" w:color="auto"/>
              <w:right w:val="single" w:sz="4" w:space="0" w:color="auto"/>
            </w:tcBorders>
          </w:tcPr>
          <w:p w14:paraId="6D19345D" w14:textId="71643101" w:rsidR="0020213C" w:rsidRPr="0020213C" w:rsidRDefault="0020213C" w:rsidP="00AA403F">
            <w:pPr>
              <w:spacing w:after="120"/>
              <w:jc w:val="center"/>
              <w:rPr>
                <w:rFonts w:ascii="Arial" w:hAnsi="Arial" w:cs="Arial"/>
                <w:b/>
                <w:bCs/>
              </w:rPr>
            </w:pPr>
            <w:r>
              <w:rPr>
                <w:rFonts w:ascii="Arial" w:hAnsi="Arial" w:cs="Arial"/>
                <w:b/>
                <w:bCs/>
              </w:rPr>
              <w:t>cena s DPH</w:t>
            </w:r>
          </w:p>
        </w:tc>
      </w:tr>
      <w:tr w:rsidR="0020213C" w:rsidRPr="0020213C" w14:paraId="3E6DA128"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4D8F949F" w14:textId="77777777" w:rsidR="0020213C" w:rsidRDefault="0020213C" w:rsidP="0020213C">
            <w:pPr>
              <w:spacing w:after="120"/>
              <w:jc w:val="center"/>
              <w:rPr>
                <w:rFonts w:ascii="Arial" w:hAnsi="Arial" w:cs="Arial"/>
                <w:b/>
                <w:iCs/>
                <w:sz w:val="22"/>
                <w:szCs w:val="22"/>
              </w:rPr>
            </w:pPr>
            <w:r w:rsidRPr="0020213C">
              <w:rPr>
                <w:rFonts w:ascii="Arial" w:hAnsi="Arial" w:cs="Arial"/>
                <w:b/>
                <w:iCs/>
                <w:sz w:val="22"/>
                <w:szCs w:val="22"/>
              </w:rPr>
              <w:t>LBC u Netřebic</w:t>
            </w:r>
          </w:p>
          <w:p w14:paraId="022AE177" w14:textId="4F7F81F8" w:rsidR="0020213C" w:rsidRPr="0020213C" w:rsidRDefault="0020213C" w:rsidP="0020213C">
            <w:pPr>
              <w:spacing w:after="120"/>
              <w:jc w:val="center"/>
              <w:rPr>
                <w:rFonts w:ascii="Arial" w:hAnsi="Arial" w:cs="Arial"/>
                <w:b/>
                <w:bCs/>
              </w:rPr>
            </w:pPr>
            <w:r>
              <w:rPr>
                <w:rFonts w:ascii="Arial" w:hAnsi="Arial" w:cs="Arial"/>
                <w:bCs/>
              </w:rPr>
              <w:lastRenderedPageBreak/>
              <w:t>a</w:t>
            </w:r>
            <w:r w:rsidRPr="0020213C">
              <w:rPr>
                <w:rFonts w:ascii="Arial" w:hAnsi="Arial" w:cs="Arial"/>
                <w:bCs/>
              </w:rPr>
              <w:t xml:space="preserve">utorský dozor při realizaci </w:t>
            </w:r>
          </w:p>
        </w:tc>
        <w:tc>
          <w:tcPr>
            <w:tcW w:w="874" w:type="pct"/>
            <w:tcBorders>
              <w:top w:val="single" w:sz="4" w:space="0" w:color="auto"/>
              <w:left w:val="single" w:sz="4" w:space="0" w:color="auto"/>
              <w:bottom w:val="single" w:sz="4" w:space="0" w:color="auto"/>
              <w:right w:val="single" w:sz="4" w:space="0" w:color="auto"/>
            </w:tcBorders>
          </w:tcPr>
          <w:p w14:paraId="097D089F"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1CC0681F"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1C67351F" w14:textId="77777777" w:rsidR="0020213C" w:rsidRPr="0020213C" w:rsidRDefault="0020213C" w:rsidP="0020213C">
            <w:pPr>
              <w:spacing w:after="120"/>
              <w:jc w:val="both"/>
              <w:rPr>
                <w:rFonts w:ascii="Arial" w:hAnsi="Arial" w:cs="Arial"/>
              </w:rPr>
            </w:pPr>
          </w:p>
        </w:tc>
      </w:tr>
      <w:tr w:rsidR="0020213C" w:rsidRPr="0020213C" w14:paraId="6C51CA45"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0ECC4C88" w14:textId="7C651572"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874" w:type="pct"/>
            <w:tcBorders>
              <w:top w:val="single" w:sz="4" w:space="0" w:color="auto"/>
              <w:left w:val="single" w:sz="4" w:space="0" w:color="auto"/>
              <w:bottom w:val="single" w:sz="4" w:space="0" w:color="auto"/>
              <w:right w:val="single" w:sz="4" w:space="0" w:color="auto"/>
            </w:tcBorders>
          </w:tcPr>
          <w:p w14:paraId="20BBF4B8"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65A7EAFE"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75EEFC4B" w14:textId="77777777" w:rsidR="0020213C" w:rsidRPr="0020213C" w:rsidRDefault="0020213C" w:rsidP="0020213C">
            <w:pPr>
              <w:spacing w:after="120"/>
              <w:jc w:val="both"/>
              <w:rPr>
                <w:rFonts w:ascii="Arial" w:hAnsi="Arial" w:cs="Arial"/>
              </w:rPr>
            </w:pPr>
          </w:p>
        </w:tc>
      </w:tr>
      <w:tr w:rsidR="0020213C" w:rsidRPr="0020213C" w14:paraId="3204992C"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483B0F23" w14:textId="4EB3190A"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874" w:type="pct"/>
            <w:tcBorders>
              <w:top w:val="single" w:sz="4" w:space="0" w:color="auto"/>
              <w:left w:val="single" w:sz="4" w:space="0" w:color="auto"/>
              <w:bottom w:val="single" w:sz="4" w:space="0" w:color="auto"/>
              <w:right w:val="single" w:sz="4" w:space="0" w:color="auto"/>
            </w:tcBorders>
          </w:tcPr>
          <w:p w14:paraId="1CC07B39"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1F43F474"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0D05C934" w14:textId="77777777" w:rsidR="0020213C" w:rsidRPr="0020213C" w:rsidRDefault="0020213C" w:rsidP="0020213C">
            <w:pPr>
              <w:spacing w:after="120"/>
              <w:jc w:val="both"/>
              <w:rPr>
                <w:rFonts w:ascii="Arial" w:hAnsi="Arial" w:cs="Arial"/>
              </w:rPr>
            </w:pPr>
          </w:p>
        </w:tc>
      </w:tr>
      <w:tr w:rsidR="0020213C" w:rsidRPr="0020213C" w14:paraId="7024A8CD"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7574F92F" w14:textId="3C319A09"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874" w:type="pct"/>
            <w:tcBorders>
              <w:top w:val="single" w:sz="4" w:space="0" w:color="auto"/>
              <w:left w:val="single" w:sz="4" w:space="0" w:color="auto"/>
              <w:bottom w:val="single" w:sz="4" w:space="0" w:color="auto"/>
              <w:right w:val="single" w:sz="4" w:space="0" w:color="auto"/>
            </w:tcBorders>
          </w:tcPr>
          <w:p w14:paraId="238875DD"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451E6771"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3A7330D2" w14:textId="77777777" w:rsidR="0020213C" w:rsidRPr="0020213C" w:rsidRDefault="0020213C" w:rsidP="0020213C">
            <w:pPr>
              <w:spacing w:after="120"/>
              <w:jc w:val="both"/>
              <w:rPr>
                <w:rFonts w:ascii="Arial" w:hAnsi="Arial" w:cs="Arial"/>
              </w:rPr>
            </w:pPr>
          </w:p>
        </w:tc>
      </w:tr>
      <w:tr w:rsidR="0020213C" w:rsidRPr="0020213C" w14:paraId="22A082FE"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45397DC1" w14:textId="77777777" w:rsidR="0020213C" w:rsidRDefault="0020213C" w:rsidP="0020213C">
            <w:pPr>
              <w:spacing w:after="120"/>
              <w:jc w:val="center"/>
              <w:rPr>
                <w:rFonts w:ascii="Arial" w:hAnsi="Arial" w:cs="Arial"/>
                <w:b/>
                <w:bCs/>
                <w:sz w:val="22"/>
                <w:szCs w:val="22"/>
              </w:rPr>
            </w:pPr>
            <w:r w:rsidRPr="0020213C">
              <w:rPr>
                <w:rFonts w:ascii="Arial" w:hAnsi="Arial" w:cs="Arial"/>
                <w:b/>
                <w:bCs/>
                <w:sz w:val="22"/>
                <w:szCs w:val="22"/>
              </w:rPr>
              <w:t>PEO 1, větrolam</w:t>
            </w:r>
          </w:p>
          <w:p w14:paraId="18C9B12E" w14:textId="499A2DC1"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 realizaci</w:t>
            </w:r>
          </w:p>
        </w:tc>
        <w:tc>
          <w:tcPr>
            <w:tcW w:w="874" w:type="pct"/>
            <w:tcBorders>
              <w:top w:val="single" w:sz="4" w:space="0" w:color="auto"/>
              <w:left w:val="single" w:sz="4" w:space="0" w:color="auto"/>
              <w:bottom w:val="single" w:sz="4" w:space="0" w:color="auto"/>
              <w:right w:val="single" w:sz="4" w:space="0" w:color="auto"/>
            </w:tcBorders>
          </w:tcPr>
          <w:p w14:paraId="0120C763"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618DC35B"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168C6237" w14:textId="77777777" w:rsidR="0020213C" w:rsidRPr="0020213C" w:rsidRDefault="0020213C" w:rsidP="0020213C">
            <w:pPr>
              <w:spacing w:after="120"/>
              <w:jc w:val="both"/>
              <w:rPr>
                <w:rFonts w:ascii="Arial" w:hAnsi="Arial" w:cs="Arial"/>
              </w:rPr>
            </w:pPr>
          </w:p>
        </w:tc>
      </w:tr>
      <w:tr w:rsidR="0020213C" w:rsidRPr="0020213C" w14:paraId="033B0823"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02CE07CB" w14:textId="1C664AB7"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874" w:type="pct"/>
            <w:tcBorders>
              <w:top w:val="single" w:sz="4" w:space="0" w:color="auto"/>
              <w:left w:val="single" w:sz="4" w:space="0" w:color="auto"/>
              <w:bottom w:val="single" w:sz="4" w:space="0" w:color="auto"/>
              <w:right w:val="single" w:sz="4" w:space="0" w:color="auto"/>
            </w:tcBorders>
          </w:tcPr>
          <w:p w14:paraId="5F3BEC30"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18E0E1A7"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063D92F2" w14:textId="77777777" w:rsidR="0020213C" w:rsidRPr="0020213C" w:rsidRDefault="0020213C" w:rsidP="0020213C">
            <w:pPr>
              <w:spacing w:after="120"/>
              <w:jc w:val="both"/>
              <w:rPr>
                <w:rFonts w:ascii="Arial" w:hAnsi="Arial" w:cs="Arial"/>
              </w:rPr>
            </w:pPr>
          </w:p>
        </w:tc>
      </w:tr>
      <w:tr w:rsidR="0020213C" w:rsidRPr="0020213C" w14:paraId="011F639E"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551884A7" w14:textId="1B4D0C60"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874" w:type="pct"/>
            <w:tcBorders>
              <w:top w:val="single" w:sz="4" w:space="0" w:color="auto"/>
              <w:left w:val="single" w:sz="4" w:space="0" w:color="auto"/>
              <w:bottom w:val="single" w:sz="4" w:space="0" w:color="auto"/>
              <w:right w:val="single" w:sz="4" w:space="0" w:color="auto"/>
            </w:tcBorders>
          </w:tcPr>
          <w:p w14:paraId="28A5CF1D"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7C075A35"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411C98D1" w14:textId="77777777" w:rsidR="0020213C" w:rsidRPr="0020213C" w:rsidRDefault="0020213C" w:rsidP="0020213C">
            <w:pPr>
              <w:spacing w:after="120"/>
              <w:jc w:val="both"/>
              <w:rPr>
                <w:rFonts w:ascii="Arial" w:hAnsi="Arial" w:cs="Arial"/>
              </w:rPr>
            </w:pPr>
          </w:p>
        </w:tc>
      </w:tr>
      <w:tr w:rsidR="0020213C" w:rsidRPr="0020213C" w14:paraId="7F20E8AE"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1651C9EE" w14:textId="75E073B2" w:rsidR="0020213C" w:rsidRPr="0020213C" w:rsidRDefault="0020213C"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874" w:type="pct"/>
            <w:tcBorders>
              <w:top w:val="single" w:sz="4" w:space="0" w:color="auto"/>
              <w:left w:val="single" w:sz="4" w:space="0" w:color="auto"/>
              <w:bottom w:val="single" w:sz="4" w:space="0" w:color="auto"/>
              <w:right w:val="single" w:sz="4" w:space="0" w:color="auto"/>
            </w:tcBorders>
          </w:tcPr>
          <w:p w14:paraId="5ABC6841"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08F879AE"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3F60C98C" w14:textId="77777777" w:rsidR="0020213C" w:rsidRPr="0020213C" w:rsidRDefault="0020213C" w:rsidP="0020213C">
            <w:pPr>
              <w:spacing w:after="120"/>
              <w:jc w:val="both"/>
              <w:rPr>
                <w:rFonts w:ascii="Arial" w:hAnsi="Arial" w:cs="Arial"/>
              </w:rPr>
            </w:pPr>
          </w:p>
        </w:tc>
      </w:tr>
      <w:tr w:rsidR="0020213C" w:rsidRPr="0020213C" w14:paraId="371BD542"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0C909029" w14:textId="77777777" w:rsidR="0020213C" w:rsidRDefault="0020213C" w:rsidP="0020213C">
            <w:pPr>
              <w:spacing w:after="120"/>
              <w:jc w:val="center"/>
              <w:rPr>
                <w:rFonts w:ascii="Arial" w:hAnsi="Arial" w:cs="Arial"/>
                <w:b/>
                <w:bCs/>
                <w:sz w:val="22"/>
                <w:szCs w:val="22"/>
              </w:rPr>
            </w:pPr>
            <w:r w:rsidRPr="0020213C">
              <w:rPr>
                <w:rFonts w:ascii="Arial" w:hAnsi="Arial" w:cs="Arial"/>
                <w:b/>
                <w:bCs/>
                <w:sz w:val="22"/>
                <w:szCs w:val="22"/>
              </w:rPr>
              <w:t>LBC Blatnice</w:t>
            </w:r>
          </w:p>
          <w:p w14:paraId="0AB3DF5D" w14:textId="1DD8E675" w:rsidR="00AA403F" w:rsidRPr="0020213C" w:rsidRDefault="00AA403F" w:rsidP="0020213C">
            <w:pPr>
              <w:spacing w:after="120"/>
              <w:jc w:val="center"/>
              <w:rPr>
                <w:rFonts w:ascii="Arial" w:hAnsi="Arial" w:cs="Arial"/>
                <w:bCs/>
              </w:rPr>
            </w:pPr>
            <w:r>
              <w:rPr>
                <w:rFonts w:ascii="Arial" w:hAnsi="Arial" w:cs="Arial"/>
                <w:bCs/>
              </w:rPr>
              <w:t>a</w:t>
            </w:r>
            <w:r w:rsidRPr="0020213C">
              <w:rPr>
                <w:rFonts w:ascii="Arial" w:hAnsi="Arial" w:cs="Arial"/>
                <w:bCs/>
              </w:rPr>
              <w:t>utorský dozor při realizaci</w:t>
            </w:r>
          </w:p>
        </w:tc>
        <w:tc>
          <w:tcPr>
            <w:tcW w:w="874" w:type="pct"/>
            <w:tcBorders>
              <w:top w:val="single" w:sz="4" w:space="0" w:color="auto"/>
              <w:left w:val="single" w:sz="4" w:space="0" w:color="auto"/>
              <w:bottom w:val="single" w:sz="4" w:space="0" w:color="auto"/>
              <w:right w:val="single" w:sz="4" w:space="0" w:color="auto"/>
            </w:tcBorders>
          </w:tcPr>
          <w:p w14:paraId="2A95BF75" w14:textId="77777777" w:rsidR="0020213C" w:rsidRPr="0020213C" w:rsidRDefault="0020213C" w:rsidP="0020213C">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4DDEBA2E" w14:textId="77777777" w:rsidR="0020213C" w:rsidRPr="0020213C" w:rsidRDefault="0020213C" w:rsidP="0020213C">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749945E8" w14:textId="77777777" w:rsidR="0020213C" w:rsidRPr="0020213C" w:rsidRDefault="0020213C" w:rsidP="0020213C">
            <w:pPr>
              <w:spacing w:after="120"/>
              <w:jc w:val="both"/>
              <w:rPr>
                <w:rFonts w:ascii="Arial" w:hAnsi="Arial" w:cs="Arial"/>
              </w:rPr>
            </w:pPr>
          </w:p>
        </w:tc>
      </w:tr>
      <w:tr w:rsidR="00AA403F" w:rsidRPr="0020213C" w14:paraId="05B1F618"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41D1281B" w14:textId="00BC75ED" w:rsidR="00AA403F" w:rsidRPr="0020213C" w:rsidRDefault="00AA403F" w:rsidP="00AA403F">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874" w:type="pct"/>
            <w:tcBorders>
              <w:top w:val="single" w:sz="4" w:space="0" w:color="auto"/>
              <w:left w:val="single" w:sz="4" w:space="0" w:color="auto"/>
              <w:bottom w:val="single" w:sz="4" w:space="0" w:color="auto"/>
              <w:right w:val="single" w:sz="4" w:space="0" w:color="auto"/>
            </w:tcBorders>
          </w:tcPr>
          <w:p w14:paraId="0FFCE016" w14:textId="77777777" w:rsidR="00AA403F" w:rsidRPr="0020213C" w:rsidRDefault="00AA403F" w:rsidP="00AA403F">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732D60E4" w14:textId="77777777" w:rsidR="00AA403F" w:rsidRPr="0020213C" w:rsidRDefault="00AA403F" w:rsidP="00AA403F">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2EEAEDCF" w14:textId="77777777" w:rsidR="00AA403F" w:rsidRPr="0020213C" w:rsidRDefault="00AA403F" w:rsidP="00AA403F">
            <w:pPr>
              <w:spacing w:after="120"/>
              <w:jc w:val="both"/>
              <w:rPr>
                <w:rFonts w:ascii="Arial" w:hAnsi="Arial" w:cs="Arial"/>
              </w:rPr>
            </w:pPr>
          </w:p>
        </w:tc>
      </w:tr>
      <w:tr w:rsidR="00AA403F" w:rsidRPr="0020213C" w14:paraId="18040D26"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0054ED5B" w14:textId="5904BECB" w:rsidR="00AA403F" w:rsidRPr="0020213C" w:rsidRDefault="00AA403F" w:rsidP="00AA403F">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874" w:type="pct"/>
            <w:tcBorders>
              <w:top w:val="single" w:sz="4" w:space="0" w:color="auto"/>
              <w:left w:val="single" w:sz="4" w:space="0" w:color="auto"/>
              <w:bottom w:val="single" w:sz="4" w:space="0" w:color="auto"/>
              <w:right w:val="single" w:sz="4" w:space="0" w:color="auto"/>
            </w:tcBorders>
          </w:tcPr>
          <w:p w14:paraId="55227D18" w14:textId="77777777" w:rsidR="00AA403F" w:rsidRPr="0020213C" w:rsidRDefault="00AA403F" w:rsidP="00AA403F">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2725F509" w14:textId="77777777" w:rsidR="00AA403F" w:rsidRPr="0020213C" w:rsidRDefault="00AA403F" w:rsidP="00AA403F">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76363109" w14:textId="77777777" w:rsidR="00AA403F" w:rsidRPr="0020213C" w:rsidRDefault="00AA403F" w:rsidP="00AA403F">
            <w:pPr>
              <w:spacing w:after="120"/>
              <w:jc w:val="both"/>
              <w:rPr>
                <w:rFonts w:ascii="Arial" w:hAnsi="Arial" w:cs="Arial"/>
              </w:rPr>
            </w:pPr>
          </w:p>
        </w:tc>
      </w:tr>
      <w:tr w:rsidR="00AA403F" w:rsidRPr="0020213C" w14:paraId="037E2EF1"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744EF004" w14:textId="26184658" w:rsidR="00AA403F" w:rsidRPr="0020213C" w:rsidRDefault="00AA403F" w:rsidP="00AA403F">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874" w:type="pct"/>
            <w:tcBorders>
              <w:top w:val="single" w:sz="4" w:space="0" w:color="auto"/>
              <w:left w:val="single" w:sz="4" w:space="0" w:color="auto"/>
              <w:bottom w:val="single" w:sz="4" w:space="0" w:color="auto"/>
              <w:right w:val="single" w:sz="4" w:space="0" w:color="auto"/>
            </w:tcBorders>
          </w:tcPr>
          <w:p w14:paraId="135AB444" w14:textId="77777777" w:rsidR="00AA403F" w:rsidRPr="0020213C" w:rsidRDefault="00AA403F" w:rsidP="00AA403F">
            <w:pPr>
              <w:spacing w:after="120"/>
              <w:jc w:val="both"/>
              <w:rPr>
                <w:rFonts w:ascii="Arial" w:hAnsi="Arial" w:cs="Arial"/>
              </w:rPr>
            </w:pPr>
          </w:p>
        </w:tc>
        <w:tc>
          <w:tcPr>
            <w:tcW w:w="715" w:type="pct"/>
            <w:tcBorders>
              <w:top w:val="single" w:sz="4" w:space="0" w:color="auto"/>
              <w:left w:val="single" w:sz="4" w:space="0" w:color="auto"/>
              <w:bottom w:val="single" w:sz="4" w:space="0" w:color="auto"/>
              <w:right w:val="single" w:sz="4" w:space="0" w:color="auto"/>
            </w:tcBorders>
          </w:tcPr>
          <w:p w14:paraId="19C258AA" w14:textId="77777777" w:rsidR="00AA403F" w:rsidRPr="0020213C" w:rsidRDefault="00AA403F" w:rsidP="00AA403F">
            <w:pPr>
              <w:spacing w:after="120"/>
              <w:jc w:val="both"/>
              <w:rPr>
                <w:rFonts w:ascii="Arial" w:hAnsi="Arial" w:cs="Arial"/>
              </w:rPr>
            </w:pPr>
          </w:p>
        </w:tc>
        <w:tc>
          <w:tcPr>
            <w:tcW w:w="873" w:type="pct"/>
            <w:tcBorders>
              <w:top w:val="single" w:sz="4" w:space="0" w:color="auto"/>
              <w:left w:val="single" w:sz="4" w:space="0" w:color="auto"/>
              <w:bottom w:val="single" w:sz="4" w:space="0" w:color="auto"/>
              <w:right w:val="single" w:sz="4" w:space="0" w:color="auto"/>
            </w:tcBorders>
          </w:tcPr>
          <w:p w14:paraId="4FD041EE" w14:textId="77777777" w:rsidR="00AA403F" w:rsidRPr="0020213C" w:rsidRDefault="00AA403F" w:rsidP="00AA403F">
            <w:pPr>
              <w:spacing w:after="120"/>
              <w:jc w:val="both"/>
              <w:rPr>
                <w:rFonts w:ascii="Arial" w:hAnsi="Arial" w:cs="Arial"/>
              </w:rPr>
            </w:pPr>
          </w:p>
        </w:tc>
      </w:tr>
      <w:tr w:rsidR="0020213C" w:rsidRPr="0020213C" w14:paraId="244ADBF9" w14:textId="77777777" w:rsidTr="0020213C">
        <w:trPr>
          <w:trHeight w:val="492"/>
        </w:trPr>
        <w:tc>
          <w:tcPr>
            <w:tcW w:w="2538" w:type="pct"/>
            <w:tcBorders>
              <w:top w:val="single" w:sz="4" w:space="0" w:color="auto"/>
              <w:left w:val="single" w:sz="4" w:space="0" w:color="auto"/>
              <w:bottom w:val="single" w:sz="4" w:space="0" w:color="auto"/>
              <w:right w:val="single" w:sz="4" w:space="0" w:color="auto"/>
            </w:tcBorders>
            <w:vAlign w:val="center"/>
          </w:tcPr>
          <w:p w14:paraId="173AACAC" w14:textId="365E7A0B" w:rsidR="0020213C" w:rsidRPr="0020213C" w:rsidRDefault="0020213C" w:rsidP="0020213C">
            <w:pPr>
              <w:spacing w:after="120"/>
              <w:jc w:val="center"/>
              <w:rPr>
                <w:rFonts w:ascii="Arial" w:hAnsi="Arial" w:cs="Arial"/>
                <w:b/>
                <w:sz w:val="22"/>
                <w:szCs w:val="22"/>
              </w:rPr>
            </w:pPr>
            <w:r w:rsidRPr="0020213C">
              <w:rPr>
                <w:rFonts w:ascii="Arial" w:hAnsi="Arial" w:cs="Arial"/>
                <w:b/>
                <w:sz w:val="22"/>
                <w:szCs w:val="22"/>
              </w:rPr>
              <w:t>cena</w:t>
            </w:r>
            <w:r>
              <w:rPr>
                <w:rFonts w:ascii="Arial" w:hAnsi="Arial" w:cs="Arial"/>
                <w:b/>
                <w:sz w:val="22"/>
                <w:szCs w:val="22"/>
              </w:rPr>
              <w:t xml:space="preserve"> celke</w:t>
            </w:r>
            <w:r w:rsidR="00AA403F">
              <w:rPr>
                <w:rFonts w:ascii="Arial" w:hAnsi="Arial" w:cs="Arial"/>
                <w:b/>
                <w:sz w:val="22"/>
                <w:szCs w:val="22"/>
              </w:rPr>
              <w:t>m</w:t>
            </w:r>
          </w:p>
        </w:tc>
        <w:tc>
          <w:tcPr>
            <w:tcW w:w="874" w:type="pct"/>
            <w:tcBorders>
              <w:top w:val="single" w:sz="4" w:space="0" w:color="auto"/>
              <w:left w:val="single" w:sz="4" w:space="0" w:color="auto"/>
              <w:bottom w:val="single" w:sz="4" w:space="0" w:color="auto"/>
              <w:right w:val="single" w:sz="4" w:space="0" w:color="auto"/>
            </w:tcBorders>
          </w:tcPr>
          <w:p w14:paraId="1BAF22B3" w14:textId="77777777" w:rsidR="0020213C" w:rsidRPr="0020213C" w:rsidRDefault="0020213C" w:rsidP="0020213C">
            <w:pPr>
              <w:spacing w:after="120"/>
              <w:jc w:val="both"/>
              <w:rPr>
                <w:rFonts w:ascii="Arial" w:hAnsi="Arial" w:cs="Arial"/>
                <w:b/>
              </w:rPr>
            </w:pPr>
          </w:p>
        </w:tc>
        <w:tc>
          <w:tcPr>
            <w:tcW w:w="715" w:type="pct"/>
            <w:tcBorders>
              <w:top w:val="single" w:sz="4" w:space="0" w:color="auto"/>
              <w:left w:val="single" w:sz="4" w:space="0" w:color="auto"/>
              <w:bottom w:val="single" w:sz="4" w:space="0" w:color="auto"/>
              <w:right w:val="single" w:sz="4" w:space="0" w:color="auto"/>
            </w:tcBorders>
          </w:tcPr>
          <w:p w14:paraId="28D2DD35" w14:textId="77777777" w:rsidR="0020213C" w:rsidRPr="0020213C" w:rsidRDefault="0020213C" w:rsidP="0020213C">
            <w:pPr>
              <w:spacing w:after="120"/>
              <w:jc w:val="both"/>
              <w:rPr>
                <w:rFonts w:ascii="Arial" w:hAnsi="Arial" w:cs="Arial"/>
                <w:b/>
              </w:rPr>
            </w:pPr>
          </w:p>
        </w:tc>
        <w:tc>
          <w:tcPr>
            <w:tcW w:w="873" w:type="pct"/>
            <w:tcBorders>
              <w:top w:val="single" w:sz="4" w:space="0" w:color="auto"/>
              <w:left w:val="single" w:sz="4" w:space="0" w:color="auto"/>
              <w:bottom w:val="single" w:sz="4" w:space="0" w:color="auto"/>
              <w:right w:val="single" w:sz="4" w:space="0" w:color="auto"/>
            </w:tcBorders>
          </w:tcPr>
          <w:p w14:paraId="3C7D0C3A" w14:textId="77777777" w:rsidR="0020213C" w:rsidRPr="0020213C" w:rsidRDefault="0020213C" w:rsidP="0020213C">
            <w:pPr>
              <w:spacing w:after="120"/>
              <w:jc w:val="both"/>
              <w:rPr>
                <w:rFonts w:ascii="Arial" w:hAnsi="Arial" w:cs="Arial"/>
                <w:b/>
              </w:rPr>
            </w:pPr>
          </w:p>
        </w:tc>
      </w:tr>
      <w:bookmarkEnd w:id="0"/>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2F5908F6" w:rsidR="007C5C7F"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05B98A74" w14:textId="31D50C0F" w:rsidR="009201BC" w:rsidRPr="00D53952" w:rsidRDefault="009201BC" w:rsidP="007C5C7F">
      <w:pPr>
        <w:ind w:left="426"/>
        <w:jc w:val="center"/>
        <w:rPr>
          <w:rFonts w:ascii="Arial" w:hAnsi="Arial" w:cs="Arial"/>
          <w:b/>
          <w:sz w:val="22"/>
          <w:szCs w:val="22"/>
        </w:rPr>
      </w:pPr>
      <w:r w:rsidRPr="00D53952">
        <w:rPr>
          <w:rFonts w:ascii="Arial" w:hAnsi="Arial" w:cs="Arial"/>
          <w:i/>
          <w:sz w:val="22"/>
          <w:szCs w:val="22"/>
        </w:rPr>
        <w:t xml:space="preserve">Zhotovitel </w:t>
      </w:r>
      <w:r>
        <w:rPr>
          <w:rFonts w:ascii="Arial" w:hAnsi="Arial" w:cs="Arial"/>
          <w:i/>
          <w:sz w:val="22"/>
          <w:szCs w:val="22"/>
        </w:rPr>
        <w:t xml:space="preserve">není </w:t>
      </w:r>
      <w:r w:rsidRPr="00D53952">
        <w:rPr>
          <w:rFonts w:ascii="Arial" w:hAnsi="Arial" w:cs="Arial"/>
          <w:i/>
          <w:sz w:val="22"/>
          <w:szCs w:val="22"/>
        </w:rPr>
        <w:t>plátcem DPH</w:t>
      </w:r>
    </w:p>
    <w:p w14:paraId="7366F576" w14:textId="553C761D" w:rsidR="00254993" w:rsidRPr="009201BC" w:rsidRDefault="00254993" w:rsidP="00BB4EEA">
      <w:pPr>
        <w:pStyle w:val="Odstavecseseznamem"/>
        <w:ind w:left="284"/>
        <w:jc w:val="both"/>
        <w:rPr>
          <w:rFonts w:ascii="Arial" w:hAnsi="Arial" w:cs="Arial"/>
          <w:iCs/>
          <w:sz w:val="22"/>
          <w:szCs w:val="22"/>
        </w:rPr>
      </w:pPr>
      <w:r w:rsidRPr="009201BC">
        <w:rPr>
          <w:rFonts w:ascii="Arial" w:hAnsi="Arial" w:cs="Arial"/>
          <w:iCs/>
          <w:sz w:val="22"/>
          <w:szCs w:val="22"/>
        </w:rPr>
        <w:t>Objednatel se zavazuje zaplatit zhotoviteli za provedení díla cenu ve výš</w:t>
      </w:r>
      <w:r w:rsidR="00CE7F49" w:rsidRPr="009201BC">
        <w:rPr>
          <w:rFonts w:ascii="Arial" w:hAnsi="Arial" w:cs="Arial"/>
          <w:iCs/>
          <w:sz w:val="22"/>
          <w:szCs w:val="22"/>
        </w:rPr>
        <w:t>i</w:t>
      </w:r>
      <w:r w:rsidR="005C23CD" w:rsidRPr="009201BC">
        <w:rPr>
          <w:rFonts w:ascii="Arial" w:hAnsi="Arial" w:cs="Arial"/>
          <w:iCs/>
          <w:sz w:val="22"/>
          <w:szCs w:val="22"/>
        </w:rPr>
        <w:t xml:space="preserve">                    </w:t>
      </w:r>
      <w:proofErr w:type="gramStart"/>
      <w:r w:rsidR="005C23CD" w:rsidRPr="009201BC">
        <w:rPr>
          <w:rFonts w:ascii="Arial" w:hAnsi="Arial" w:cs="Arial"/>
          <w:iCs/>
          <w:sz w:val="22"/>
          <w:szCs w:val="22"/>
        </w:rPr>
        <w:t xml:space="preserve">   </w:t>
      </w:r>
      <w:r w:rsidR="00761ABA" w:rsidRPr="009201BC">
        <w:rPr>
          <w:rFonts w:ascii="Arial" w:hAnsi="Arial" w:cs="Arial"/>
          <w:b/>
          <w:iCs/>
          <w:sz w:val="22"/>
          <w:szCs w:val="22"/>
          <w:highlight w:val="yellow"/>
          <w:lang w:val="en-US"/>
        </w:rPr>
        <w:t>[</w:t>
      </w:r>
      <w:proofErr w:type="gramEnd"/>
      <w:r w:rsidR="00761ABA" w:rsidRPr="009201BC">
        <w:rPr>
          <w:rFonts w:ascii="Arial" w:hAnsi="Arial" w:cs="Arial"/>
          <w:b/>
          <w:iCs/>
          <w:sz w:val="22"/>
          <w:szCs w:val="22"/>
          <w:highlight w:val="yellow"/>
          <w:lang w:val="en-US"/>
        </w:rPr>
        <w:t>DOPLNIT]</w:t>
      </w:r>
      <w:r w:rsidR="00761ABA" w:rsidRPr="009201BC">
        <w:rPr>
          <w:rFonts w:ascii="Arial" w:hAnsi="Arial" w:cs="Arial"/>
          <w:iCs/>
          <w:sz w:val="22"/>
          <w:szCs w:val="22"/>
        </w:rPr>
        <w:t xml:space="preserve"> </w:t>
      </w:r>
      <w:r w:rsidRPr="009201BC">
        <w:rPr>
          <w:rFonts w:ascii="Arial" w:hAnsi="Arial" w:cs="Arial"/>
          <w:iCs/>
          <w:sz w:val="22"/>
          <w:szCs w:val="22"/>
        </w:rPr>
        <w:t xml:space="preserve">Kč </w:t>
      </w:r>
      <w:r w:rsidR="000B3EB9" w:rsidRPr="009201BC">
        <w:rPr>
          <w:rFonts w:ascii="Arial" w:hAnsi="Arial" w:cs="Arial"/>
          <w:iCs/>
          <w:sz w:val="22"/>
          <w:szCs w:val="22"/>
        </w:rPr>
        <w:t>včetně</w:t>
      </w:r>
      <w:r w:rsidRPr="009201BC">
        <w:rPr>
          <w:rFonts w:ascii="Arial" w:hAnsi="Arial" w:cs="Arial"/>
          <w:iCs/>
          <w:sz w:val="22"/>
          <w:szCs w:val="22"/>
        </w:rPr>
        <w:t xml:space="preserve"> DPH </w:t>
      </w:r>
      <w:r w:rsidR="007C5C7F" w:rsidRPr="009201BC">
        <w:rPr>
          <w:rFonts w:ascii="Arial" w:hAnsi="Arial" w:cs="Arial"/>
          <w:iCs/>
          <w:sz w:val="22"/>
          <w:szCs w:val="22"/>
        </w:rPr>
        <w:t xml:space="preserve"> (slovy:</w:t>
      </w:r>
      <w:r w:rsidR="00AF083C" w:rsidRPr="009201BC">
        <w:rPr>
          <w:rFonts w:ascii="Arial" w:hAnsi="Arial" w:cs="Arial"/>
          <w:b/>
          <w:iCs/>
          <w:sz w:val="22"/>
          <w:szCs w:val="22"/>
          <w:highlight w:val="yellow"/>
          <w:lang w:val="en-US"/>
        </w:rPr>
        <w:t xml:space="preserve"> [DOPLNIT]</w:t>
      </w:r>
      <w:r w:rsidR="005C23CD" w:rsidRPr="009201BC">
        <w:rPr>
          <w:rFonts w:ascii="Arial" w:hAnsi="Arial" w:cs="Arial"/>
          <w:iCs/>
          <w:sz w:val="22"/>
          <w:szCs w:val="22"/>
        </w:rPr>
        <w:t>korun českých</w:t>
      </w:r>
      <w:r w:rsidR="007C5C7F" w:rsidRPr="009201BC">
        <w:rPr>
          <w:rFonts w:ascii="Arial" w:hAnsi="Arial" w:cs="Arial"/>
          <w:iCs/>
          <w:sz w:val="22"/>
          <w:szCs w:val="22"/>
        </w:rPr>
        <w:t xml:space="preserve">). </w:t>
      </w:r>
    </w:p>
    <w:p w14:paraId="4FE3AEF2" w14:textId="54123FAF" w:rsidR="005C23CD" w:rsidRPr="009201BC" w:rsidRDefault="007C5C7F" w:rsidP="00BB4EEA">
      <w:pPr>
        <w:ind w:left="284"/>
        <w:jc w:val="both"/>
        <w:rPr>
          <w:rFonts w:ascii="Arial" w:hAnsi="Arial" w:cs="Arial"/>
          <w:iCs/>
          <w:sz w:val="22"/>
          <w:szCs w:val="22"/>
        </w:rPr>
      </w:pPr>
      <w:r w:rsidRPr="009201BC">
        <w:rPr>
          <w:rFonts w:ascii="Arial" w:hAnsi="Arial" w:cs="Arial"/>
          <w:iCs/>
          <w:sz w:val="22"/>
          <w:szCs w:val="22"/>
        </w:rPr>
        <w:t xml:space="preserve">Výše </w:t>
      </w:r>
      <w:r w:rsidR="00254993" w:rsidRPr="009201BC">
        <w:rPr>
          <w:rFonts w:ascii="Arial" w:hAnsi="Arial" w:cs="Arial"/>
          <w:iCs/>
          <w:sz w:val="22"/>
          <w:szCs w:val="22"/>
        </w:rPr>
        <w:t xml:space="preserve">ceny díla </w:t>
      </w:r>
      <w:r w:rsidRPr="009201BC">
        <w:rPr>
          <w:rFonts w:ascii="Arial" w:hAnsi="Arial" w:cs="Arial"/>
          <w:iCs/>
          <w:sz w:val="22"/>
          <w:szCs w:val="22"/>
        </w:rPr>
        <w:t xml:space="preserve">byla stanovena dohodou smluvních stran na základě nabídky </w:t>
      </w:r>
      <w:r w:rsidR="002C491C" w:rsidRPr="009201BC">
        <w:rPr>
          <w:rFonts w:ascii="Arial" w:hAnsi="Arial" w:cs="Arial"/>
          <w:iCs/>
          <w:sz w:val="22"/>
          <w:szCs w:val="22"/>
        </w:rPr>
        <w:t xml:space="preserve">zhotovitele </w:t>
      </w:r>
      <w:r w:rsidRPr="009201BC">
        <w:rPr>
          <w:rFonts w:ascii="Arial" w:hAnsi="Arial" w:cs="Arial"/>
          <w:iCs/>
          <w:sz w:val="22"/>
          <w:szCs w:val="22"/>
        </w:rPr>
        <w:t xml:space="preserve">ze dne </w:t>
      </w:r>
      <w:r w:rsidR="00DF4A58" w:rsidRPr="009201BC">
        <w:rPr>
          <w:rFonts w:ascii="Arial" w:hAnsi="Arial" w:cs="Arial"/>
          <w:b/>
          <w:iCs/>
          <w:sz w:val="22"/>
          <w:szCs w:val="22"/>
          <w:highlight w:val="yellow"/>
          <w:lang w:val="en-US"/>
        </w:rPr>
        <w:t>[DOPLNIT]</w:t>
      </w:r>
      <w:r w:rsidR="00EC535B" w:rsidRPr="009201BC">
        <w:rPr>
          <w:rFonts w:ascii="Arial" w:hAnsi="Arial" w:cs="Arial"/>
          <w:iCs/>
          <w:sz w:val="22"/>
          <w:szCs w:val="22"/>
        </w:rPr>
        <w:t xml:space="preserve">. </w:t>
      </w:r>
      <w:r w:rsidRPr="009201BC">
        <w:rPr>
          <w:rFonts w:ascii="Arial" w:hAnsi="Arial" w:cs="Arial"/>
          <w:iCs/>
          <w:sz w:val="22"/>
          <w:szCs w:val="22"/>
        </w:rPr>
        <w:t xml:space="preserve">Tato </w:t>
      </w:r>
      <w:r w:rsidR="00254993" w:rsidRPr="009201BC">
        <w:rPr>
          <w:rFonts w:ascii="Arial" w:hAnsi="Arial" w:cs="Arial"/>
          <w:iCs/>
          <w:sz w:val="22"/>
          <w:szCs w:val="22"/>
        </w:rPr>
        <w:t xml:space="preserve">cena </w:t>
      </w:r>
      <w:r w:rsidRPr="009201BC">
        <w:rPr>
          <w:rFonts w:ascii="Arial" w:hAnsi="Arial" w:cs="Arial"/>
          <w:iCs/>
          <w:sz w:val="22"/>
          <w:szCs w:val="22"/>
        </w:rPr>
        <w:t xml:space="preserve">je nejvýše přípustná a nepřekročitelná. </w:t>
      </w:r>
      <w:r w:rsidR="00063376" w:rsidRPr="009201BC">
        <w:rPr>
          <w:rFonts w:ascii="Arial" w:hAnsi="Arial" w:cs="Arial"/>
          <w:iCs/>
          <w:sz w:val="22"/>
          <w:szCs w:val="22"/>
        </w:rPr>
        <w:t>V ceně jsou zahrnuty veškeré náklady poskytovatele související s komplexním zajištěním celého předmětu smlouvy</w:t>
      </w:r>
      <w:r w:rsidR="0003533D" w:rsidRPr="009201BC">
        <w:rPr>
          <w:rFonts w:ascii="Arial" w:hAnsi="Arial" w:cs="Arial"/>
          <w:iCs/>
          <w:sz w:val="22"/>
          <w:szCs w:val="22"/>
        </w:rPr>
        <w:t>.</w:t>
      </w:r>
    </w:p>
    <w:p w14:paraId="6CBB5626" w14:textId="77777777" w:rsidR="005F687B" w:rsidRPr="00D53952" w:rsidRDefault="005F687B" w:rsidP="005C23CD">
      <w:pPr>
        <w:ind w:left="709"/>
        <w:jc w:val="both"/>
        <w:rPr>
          <w:rFonts w:ascii="Arial" w:hAnsi="Arial" w:cs="Arial"/>
          <w:i/>
          <w:sz w:val="22"/>
          <w:szCs w:val="22"/>
        </w:rPr>
      </w:pPr>
    </w:p>
    <w:tbl>
      <w:tblPr>
        <w:tblW w:w="4245"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531"/>
        <w:gridCol w:w="3402"/>
      </w:tblGrid>
      <w:tr w:rsidR="00AA403F" w:rsidRPr="0020213C" w14:paraId="4E1FACAA" w14:textId="77777777" w:rsidTr="00AA403F">
        <w:trPr>
          <w:cantSplit/>
          <w:trHeight w:val="458"/>
        </w:trPr>
        <w:tc>
          <w:tcPr>
            <w:tcW w:w="2856" w:type="pct"/>
            <w:tcBorders>
              <w:top w:val="single" w:sz="4" w:space="0" w:color="auto"/>
              <w:left w:val="single" w:sz="4" w:space="0" w:color="auto"/>
              <w:bottom w:val="single" w:sz="4" w:space="0" w:color="auto"/>
              <w:right w:val="single" w:sz="4" w:space="0" w:color="auto"/>
            </w:tcBorders>
            <w:vAlign w:val="center"/>
          </w:tcPr>
          <w:p w14:paraId="49559074" w14:textId="77777777" w:rsidR="00AA403F" w:rsidRPr="0020213C" w:rsidRDefault="00AA403F" w:rsidP="00AA403F">
            <w:pPr>
              <w:spacing w:after="120"/>
              <w:jc w:val="center"/>
              <w:rPr>
                <w:rFonts w:ascii="Arial" w:hAnsi="Arial" w:cs="Arial"/>
                <w:b/>
                <w:bCs/>
              </w:rPr>
            </w:pPr>
            <w:r w:rsidRPr="00AA403F">
              <w:rPr>
                <w:rFonts w:ascii="Arial" w:hAnsi="Arial" w:cs="Arial"/>
                <w:b/>
                <w:bCs/>
              </w:rPr>
              <w:t>Výkon AD při realizaci díla</w:t>
            </w:r>
          </w:p>
        </w:tc>
        <w:tc>
          <w:tcPr>
            <w:tcW w:w="2144" w:type="pct"/>
            <w:tcBorders>
              <w:top w:val="single" w:sz="4" w:space="0" w:color="auto"/>
              <w:left w:val="single" w:sz="4" w:space="0" w:color="auto"/>
              <w:bottom w:val="single" w:sz="4" w:space="0" w:color="auto"/>
              <w:right w:val="single" w:sz="4" w:space="0" w:color="auto"/>
            </w:tcBorders>
          </w:tcPr>
          <w:p w14:paraId="0970F97B" w14:textId="2BB8E3AF" w:rsidR="00AA403F" w:rsidRPr="0020213C" w:rsidRDefault="00AA403F" w:rsidP="00AA403F">
            <w:pPr>
              <w:spacing w:after="120"/>
              <w:jc w:val="center"/>
              <w:rPr>
                <w:rFonts w:ascii="Arial" w:hAnsi="Arial" w:cs="Arial"/>
                <w:b/>
                <w:bCs/>
              </w:rPr>
            </w:pPr>
            <w:r>
              <w:rPr>
                <w:rFonts w:ascii="Arial" w:hAnsi="Arial" w:cs="Arial"/>
                <w:b/>
                <w:bCs/>
              </w:rPr>
              <w:t>cena s DPH</w:t>
            </w:r>
          </w:p>
        </w:tc>
      </w:tr>
      <w:tr w:rsidR="00AA403F" w:rsidRPr="0020213C" w14:paraId="284A8795"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302FCC73" w14:textId="77777777" w:rsidR="00AA403F" w:rsidRDefault="00AA403F" w:rsidP="003E70AD">
            <w:pPr>
              <w:spacing w:after="120"/>
              <w:jc w:val="center"/>
              <w:rPr>
                <w:rFonts w:ascii="Arial" w:hAnsi="Arial" w:cs="Arial"/>
                <w:b/>
                <w:iCs/>
                <w:sz w:val="22"/>
                <w:szCs w:val="22"/>
              </w:rPr>
            </w:pPr>
            <w:r w:rsidRPr="0020213C">
              <w:rPr>
                <w:rFonts w:ascii="Arial" w:hAnsi="Arial" w:cs="Arial"/>
                <w:b/>
                <w:iCs/>
                <w:sz w:val="22"/>
                <w:szCs w:val="22"/>
              </w:rPr>
              <w:t>LBC u Netřebic</w:t>
            </w:r>
          </w:p>
          <w:p w14:paraId="34C337B0" w14:textId="77777777" w:rsidR="00AA403F" w:rsidRPr="0020213C" w:rsidRDefault="00AA403F" w:rsidP="003E70AD">
            <w:pPr>
              <w:spacing w:after="120"/>
              <w:jc w:val="center"/>
              <w:rPr>
                <w:rFonts w:ascii="Arial" w:hAnsi="Arial" w:cs="Arial"/>
                <w:b/>
                <w:bCs/>
              </w:rPr>
            </w:pPr>
            <w:r>
              <w:rPr>
                <w:rFonts w:ascii="Arial" w:hAnsi="Arial" w:cs="Arial"/>
                <w:bCs/>
              </w:rPr>
              <w:t>a</w:t>
            </w:r>
            <w:r w:rsidRPr="0020213C">
              <w:rPr>
                <w:rFonts w:ascii="Arial" w:hAnsi="Arial" w:cs="Arial"/>
                <w:bCs/>
              </w:rPr>
              <w:t xml:space="preserve">utorský dozor při realizaci </w:t>
            </w:r>
          </w:p>
        </w:tc>
        <w:tc>
          <w:tcPr>
            <w:tcW w:w="2144" w:type="pct"/>
            <w:tcBorders>
              <w:top w:val="single" w:sz="4" w:space="0" w:color="auto"/>
              <w:left w:val="single" w:sz="4" w:space="0" w:color="auto"/>
              <w:bottom w:val="single" w:sz="4" w:space="0" w:color="auto"/>
              <w:right w:val="single" w:sz="4" w:space="0" w:color="auto"/>
            </w:tcBorders>
          </w:tcPr>
          <w:p w14:paraId="3520041C" w14:textId="77777777" w:rsidR="00AA403F" w:rsidRPr="0020213C" w:rsidRDefault="00AA403F" w:rsidP="003E70AD">
            <w:pPr>
              <w:spacing w:after="120"/>
              <w:jc w:val="both"/>
              <w:rPr>
                <w:rFonts w:ascii="Arial" w:hAnsi="Arial" w:cs="Arial"/>
              </w:rPr>
            </w:pPr>
          </w:p>
        </w:tc>
      </w:tr>
      <w:tr w:rsidR="00AA403F" w:rsidRPr="0020213C" w14:paraId="35B91155"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4E4017B3"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2144" w:type="pct"/>
            <w:tcBorders>
              <w:top w:val="single" w:sz="4" w:space="0" w:color="auto"/>
              <w:left w:val="single" w:sz="4" w:space="0" w:color="auto"/>
              <w:bottom w:val="single" w:sz="4" w:space="0" w:color="auto"/>
              <w:right w:val="single" w:sz="4" w:space="0" w:color="auto"/>
            </w:tcBorders>
          </w:tcPr>
          <w:p w14:paraId="65FCFE6A" w14:textId="77777777" w:rsidR="00AA403F" w:rsidRPr="0020213C" w:rsidRDefault="00AA403F" w:rsidP="003E70AD">
            <w:pPr>
              <w:spacing w:after="120"/>
              <w:jc w:val="both"/>
              <w:rPr>
                <w:rFonts w:ascii="Arial" w:hAnsi="Arial" w:cs="Arial"/>
              </w:rPr>
            </w:pPr>
          </w:p>
        </w:tc>
      </w:tr>
      <w:tr w:rsidR="00AA403F" w:rsidRPr="0020213C" w14:paraId="38BEC2B0"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17DAC824"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2144" w:type="pct"/>
            <w:tcBorders>
              <w:top w:val="single" w:sz="4" w:space="0" w:color="auto"/>
              <w:left w:val="single" w:sz="4" w:space="0" w:color="auto"/>
              <w:bottom w:val="single" w:sz="4" w:space="0" w:color="auto"/>
              <w:right w:val="single" w:sz="4" w:space="0" w:color="auto"/>
            </w:tcBorders>
          </w:tcPr>
          <w:p w14:paraId="69994A28" w14:textId="77777777" w:rsidR="00AA403F" w:rsidRPr="0020213C" w:rsidRDefault="00AA403F" w:rsidP="003E70AD">
            <w:pPr>
              <w:spacing w:after="120"/>
              <w:jc w:val="both"/>
              <w:rPr>
                <w:rFonts w:ascii="Arial" w:hAnsi="Arial" w:cs="Arial"/>
              </w:rPr>
            </w:pPr>
          </w:p>
        </w:tc>
      </w:tr>
      <w:tr w:rsidR="00AA403F" w:rsidRPr="0020213C" w14:paraId="26B82584"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093FB1D5"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2144" w:type="pct"/>
            <w:tcBorders>
              <w:top w:val="single" w:sz="4" w:space="0" w:color="auto"/>
              <w:left w:val="single" w:sz="4" w:space="0" w:color="auto"/>
              <w:bottom w:val="single" w:sz="4" w:space="0" w:color="auto"/>
              <w:right w:val="single" w:sz="4" w:space="0" w:color="auto"/>
            </w:tcBorders>
          </w:tcPr>
          <w:p w14:paraId="74241149" w14:textId="77777777" w:rsidR="00AA403F" w:rsidRPr="0020213C" w:rsidRDefault="00AA403F" w:rsidP="003E70AD">
            <w:pPr>
              <w:spacing w:after="120"/>
              <w:jc w:val="both"/>
              <w:rPr>
                <w:rFonts w:ascii="Arial" w:hAnsi="Arial" w:cs="Arial"/>
              </w:rPr>
            </w:pPr>
          </w:p>
        </w:tc>
      </w:tr>
      <w:tr w:rsidR="00AA403F" w:rsidRPr="0020213C" w14:paraId="19FADB8E"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01840682" w14:textId="77777777" w:rsidR="00AA403F" w:rsidRDefault="00AA403F" w:rsidP="003E70AD">
            <w:pPr>
              <w:spacing w:after="120"/>
              <w:jc w:val="center"/>
              <w:rPr>
                <w:rFonts w:ascii="Arial" w:hAnsi="Arial" w:cs="Arial"/>
                <w:b/>
                <w:bCs/>
                <w:sz w:val="22"/>
                <w:szCs w:val="22"/>
              </w:rPr>
            </w:pPr>
            <w:r w:rsidRPr="0020213C">
              <w:rPr>
                <w:rFonts w:ascii="Arial" w:hAnsi="Arial" w:cs="Arial"/>
                <w:b/>
                <w:bCs/>
                <w:sz w:val="22"/>
                <w:szCs w:val="22"/>
              </w:rPr>
              <w:t>PEO 1, větrolam</w:t>
            </w:r>
          </w:p>
          <w:p w14:paraId="40FA5CA1"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 realizaci</w:t>
            </w:r>
          </w:p>
        </w:tc>
        <w:tc>
          <w:tcPr>
            <w:tcW w:w="2144" w:type="pct"/>
            <w:tcBorders>
              <w:top w:val="single" w:sz="4" w:space="0" w:color="auto"/>
              <w:left w:val="single" w:sz="4" w:space="0" w:color="auto"/>
              <w:bottom w:val="single" w:sz="4" w:space="0" w:color="auto"/>
              <w:right w:val="single" w:sz="4" w:space="0" w:color="auto"/>
            </w:tcBorders>
          </w:tcPr>
          <w:p w14:paraId="0A452721" w14:textId="77777777" w:rsidR="00AA403F" w:rsidRPr="0020213C" w:rsidRDefault="00AA403F" w:rsidP="003E70AD">
            <w:pPr>
              <w:spacing w:after="120"/>
              <w:jc w:val="both"/>
              <w:rPr>
                <w:rFonts w:ascii="Arial" w:hAnsi="Arial" w:cs="Arial"/>
              </w:rPr>
            </w:pPr>
          </w:p>
        </w:tc>
      </w:tr>
      <w:tr w:rsidR="00AA403F" w:rsidRPr="0020213C" w14:paraId="5EA70553"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47C5A3C3"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2144" w:type="pct"/>
            <w:tcBorders>
              <w:top w:val="single" w:sz="4" w:space="0" w:color="auto"/>
              <w:left w:val="single" w:sz="4" w:space="0" w:color="auto"/>
              <w:bottom w:val="single" w:sz="4" w:space="0" w:color="auto"/>
              <w:right w:val="single" w:sz="4" w:space="0" w:color="auto"/>
            </w:tcBorders>
          </w:tcPr>
          <w:p w14:paraId="0754E377" w14:textId="77777777" w:rsidR="00AA403F" w:rsidRPr="0020213C" w:rsidRDefault="00AA403F" w:rsidP="003E70AD">
            <w:pPr>
              <w:spacing w:after="120"/>
              <w:jc w:val="both"/>
              <w:rPr>
                <w:rFonts w:ascii="Arial" w:hAnsi="Arial" w:cs="Arial"/>
              </w:rPr>
            </w:pPr>
          </w:p>
        </w:tc>
      </w:tr>
      <w:tr w:rsidR="00AA403F" w:rsidRPr="0020213C" w14:paraId="19BB358F"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48842ABA"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2144" w:type="pct"/>
            <w:tcBorders>
              <w:top w:val="single" w:sz="4" w:space="0" w:color="auto"/>
              <w:left w:val="single" w:sz="4" w:space="0" w:color="auto"/>
              <w:bottom w:val="single" w:sz="4" w:space="0" w:color="auto"/>
              <w:right w:val="single" w:sz="4" w:space="0" w:color="auto"/>
            </w:tcBorders>
          </w:tcPr>
          <w:p w14:paraId="51CBFD24" w14:textId="77777777" w:rsidR="00AA403F" w:rsidRPr="0020213C" w:rsidRDefault="00AA403F" w:rsidP="003E70AD">
            <w:pPr>
              <w:spacing w:after="120"/>
              <w:jc w:val="both"/>
              <w:rPr>
                <w:rFonts w:ascii="Arial" w:hAnsi="Arial" w:cs="Arial"/>
              </w:rPr>
            </w:pPr>
          </w:p>
        </w:tc>
      </w:tr>
      <w:tr w:rsidR="00AA403F" w:rsidRPr="0020213C" w14:paraId="6663CE46"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3E025C82" w14:textId="77777777" w:rsidR="00AA403F" w:rsidRPr="0020213C" w:rsidRDefault="00AA403F" w:rsidP="003E70AD">
            <w:pPr>
              <w:spacing w:after="120"/>
              <w:jc w:val="center"/>
              <w:rPr>
                <w:rFonts w:ascii="Arial" w:hAnsi="Arial" w:cs="Arial"/>
                <w:bCs/>
              </w:rPr>
            </w:pPr>
            <w:r>
              <w:rPr>
                <w:rFonts w:ascii="Arial" w:hAnsi="Arial" w:cs="Arial"/>
                <w:bCs/>
              </w:rPr>
              <w:lastRenderedPageBreak/>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2144" w:type="pct"/>
            <w:tcBorders>
              <w:top w:val="single" w:sz="4" w:space="0" w:color="auto"/>
              <w:left w:val="single" w:sz="4" w:space="0" w:color="auto"/>
              <w:bottom w:val="single" w:sz="4" w:space="0" w:color="auto"/>
              <w:right w:val="single" w:sz="4" w:space="0" w:color="auto"/>
            </w:tcBorders>
          </w:tcPr>
          <w:p w14:paraId="20688FDD" w14:textId="77777777" w:rsidR="00AA403F" w:rsidRPr="0020213C" w:rsidRDefault="00AA403F" w:rsidP="003E70AD">
            <w:pPr>
              <w:spacing w:after="120"/>
              <w:jc w:val="both"/>
              <w:rPr>
                <w:rFonts w:ascii="Arial" w:hAnsi="Arial" w:cs="Arial"/>
              </w:rPr>
            </w:pPr>
          </w:p>
        </w:tc>
      </w:tr>
      <w:tr w:rsidR="00AA403F" w:rsidRPr="0020213C" w14:paraId="680A02E7"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1DED4E17" w14:textId="77777777" w:rsidR="00AA403F" w:rsidRDefault="00AA403F" w:rsidP="003E70AD">
            <w:pPr>
              <w:spacing w:after="120"/>
              <w:jc w:val="center"/>
              <w:rPr>
                <w:rFonts w:ascii="Arial" w:hAnsi="Arial" w:cs="Arial"/>
                <w:b/>
                <w:bCs/>
                <w:sz w:val="22"/>
                <w:szCs w:val="22"/>
              </w:rPr>
            </w:pPr>
            <w:r w:rsidRPr="0020213C">
              <w:rPr>
                <w:rFonts w:ascii="Arial" w:hAnsi="Arial" w:cs="Arial"/>
                <w:b/>
                <w:bCs/>
                <w:sz w:val="22"/>
                <w:szCs w:val="22"/>
              </w:rPr>
              <w:t>LBC Blatnice</w:t>
            </w:r>
          </w:p>
          <w:p w14:paraId="33D98918"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 realizaci</w:t>
            </w:r>
          </w:p>
        </w:tc>
        <w:tc>
          <w:tcPr>
            <w:tcW w:w="2144" w:type="pct"/>
            <w:tcBorders>
              <w:top w:val="single" w:sz="4" w:space="0" w:color="auto"/>
              <w:left w:val="single" w:sz="4" w:space="0" w:color="auto"/>
              <w:bottom w:val="single" w:sz="4" w:space="0" w:color="auto"/>
              <w:right w:val="single" w:sz="4" w:space="0" w:color="auto"/>
            </w:tcBorders>
          </w:tcPr>
          <w:p w14:paraId="167D82A7" w14:textId="77777777" w:rsidR="00AA403F" w:rsidRPr="0020213C" w:rsidRDefault="00AA403F" w:rsidP="003E70AD">
            <w:pPr>
              <w:spacing w:after="120"/>
              <w:jc w:val="both"/>
              <w:rPr>
                <w:rFonts w:ascii="Arial" w:hAnsi="Arial" w:cs="Arial"/>
              </w:rPr>
            </w:pPr>
          </w:p>
        </w:tc>
      </w:tr>
      <w:tr w:rsidR="00AA403F" w:rsidRPr="0020213C" w14:paraId="0AB5A3D5"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631E47A2"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I.rok</w:t>
            </w:r>
            <w:proofErr w:type="spellEnd"/>
          </w:p>
        </w:tc>
        <w:tc>
          <w:tcPr>
            <w:tcW w:w="2144" w:type="pct"/>
            <w:tcBorders>
              <w:top w:val="single" w:sz="4" w:space="0" w:color="auto"/>
              <w:left w:val="single" w:sz="4" w:space="0" w:color="auto"/>
              <w:bottom w:val="single" w:sz="4" w:space="0" w:color="auto"/>
              <w:right w:val="single" w:sz="4" w:space="0" w:color="auto"/>
            </w:tcBorders>
          </w:tcPr>
          <w:p w14:paraId="3A953F99" w14:textId="77777777" w:rsidR="00AA403F" w:rsidRPr="0020213C" w:rsidRDefault="00AA403F" w:rsidP="003E70AD">
            <w:pPr>
              <w:spacing w:after="120"/>
              <w:jc w:val="both"/>
              <w:rPr>
                <w:rFonts w:ascii="Arial" w:hAnsi="Arial" w:cs="Arial"/>
              </w:rPr>
            </w:pPr>
          </w:p>
        </w:tc>
      </w:tr>
      <w:tr w:rsidR="00AA403F" w:rsidRPr="0020213C" w14:paraId="7D39751C"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755ACE49"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II.rok</w:t>
            </w:r>
            <w:proofErr w:type="spellEnd"/>
          </w:p>
        </w:tc>
        <w:tc>
          <w:tcPr>
            <w:tcW w:w="2144" w:type="pct"/>
            <w:tcBorders>
              <w:top w:val="single" w:sz="4" w:space="0" w:color="auto"/>
              <w:left w:val="single" w:sz="4" w:space="0" w:color="auto"/>
              <w:bottom w:val="single" w:sz="4" w:space="0" w:color="auto"/>
              <w:right w:val="single" w:sz="4" w:space="0" w:color="auto"/>
            </w:tcBorders>
          </w:tcPr>
          <w:p w14:paraId="526EBC45" w14:textId="77777777" w:rsidR="00AA403F" w:rsidRPr="0020213C" w:rsidRDefault="00AA403F" w:rsidP="003E70AD">
            <w:pPr>
              <w:spacing w:after="120"/>
              <w:jc w:val="both"/>
              <w:rPr>
                <w:rFonts w:ascii="Arial" w:hAnsi="Arial" w:cs="Arial"/>
              </w:rPr>
            </w:pPr>
          </w:p>
        </w:tc>
      </w:tr>
      <w:tr w:rsidR="00AA403F" w:rsidRPr="0020213C" w14:paraId="6E0C69EB"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204EAF68" w14:textId="77777777" w:rsidR="00AA403F" w:rsidRPr="0020213C" w:rsidRDefault="00AA403F" w:rsidP="003E70AD">
            <w:pPr>
              <w:spacing w:after="120"/>
              <w:jc w:val="center"/>
              <w:rPr>
                <w:rFonts w:ascii="Arial" w:hAnsi="Arial" w:cs="Arial"/>
                <w:bCs/>
              </w:rPr>
            </w:pPr>
            <w:r>
              <w:rPr>
                <w:rFonts w:ascii="Arial" w:hAnsi="Arial" w:cs="Arial"/>
                <w:bCs/>
              </w:rPr>
              <w:t>a</w:t>
            </w:r>
            <w:r w:rsidRPr="0020213C">
              <w:rPr>
                <w:rFonts w:ascii="Arial" w:hAnsi="Arial" w:cs="Arial"/>
                <w:bCs/>
              </w:rPr>
              <w:t>utorský dozor při</w:t>
            </w:r>
            <w:r>
              <w:rPr>
                <w:rFonts w:ascii="Arial" w:hAnsi="Arial" w:cs="Arial"/>
                <w:bCs/>
              </w:rPr>
              <w:t xml:space="preserve"> následné péči </w:t>
            </w:r>
            <w:proofErr w:type="spellStart"/>
            <w:r>
              <w:rPr>
                <w:rFonts w:ascii="Arial" w:hAnsi="Arial" w:cs="Arial"/>
                <w:bCs/>
              </w:rPr>
              <w:t>III.rok</w:t>
            </w:r>
            <w:proofErr w:type="spellEnd"/>
          </w:p>
        </w:tc>
        <w:tc>
          <w:tcPr>
            <w:tcW w:w="2144" w:type="pct"/>
            <w:tcBorders>
              <w:top w:val="single" w:sz="4" w:space="0" w:color="auto"/>
              <w:left w:val="single" w:sz="4" w:space="0" w:color="auto"/>
              <w:bottom w:val="single" w:sz="4" w:space="0" w:color="auto"/>
              <w:right w:val="single" w:sz="4" w:space="0" w:color="auto"/>
            </w:tcBorders>
          </w:tcPr>
          <w:p w14:paraId="79B9F582" w14:textId="77777777" w:rsidR="00AA403F" w:rsidRPr="0020213C" w:rsidRDefault="00AA403F" w:rsidP="003E70AD">
            <w:pPr>
              <w:spacing w:after="120"/>
              <w:jc w:val="both"/>
              <w:rPr>
                <w:rFonts w:ascii="Arial" w:hAnsi="Arial" w:cs="Arial"/>
              </w:rPr>
            </w:pPr>
          </w:p>
        </w:tc>
      </w:tr>
      <w:tr w:rsidR="00AA403F" w:rsidRPr="0020213C" w14:paraId="01F81B0C" w14:textId="77777777" w:rsidTr="00AA403F">
        <w:trPr>
          <w:trHeight w:val="492"/>
        </w:trPr>
        <w:tc>
          <w:tcPr>
            <w:tcW w:w="2856" w:type="pct"/>
            <w:tcBorders>
              <w:top w:val="single" w:sz="4" w:space="0" w:color="auto"/>
              <w:left w:val="single" w:sz="4" w:space="0" w:color="auto"/>
              <w:bottom w:val="single" w:sz="4" w:space="0" w:color="auto"/>
              <w:right w:val="single" w:sz="4" w:space="0" w:color="auto"/>
            </w:tcBorders>
            <w:vAlign w:val="center"/>
          </w:tcPr>
          <w:p w14:paraId="6D485993" w14:textId="77777777" w:rsidR="00AA403F" w:rsidRPr="0020213C" w:rsidRDefault="00AA403F" w:rsidP="003E70AD">
            <w:pPr>
              <w:spacing w:after="120"/>
              <w:jc w:val="center"/>
              <w:rPr>
                <w:rFonts w:ascii="Arial" w:hAnsi="Arial" w:cs="Arial"/>
                <w:b/>
                <w:sz w:val="22"/>
                <w:szCs w:val="22"/>
              </w:rPr>
            </w:pPr>
            <w:r w:rsidRPr="0020213C">
              <w:rPr>
                <w:rFonts w:ascii="Arial" w:hAnsi="Arial" w:cs="Arial"/>
                <w:b/>
                <w:sz w:val="22"/>
                <w:szCs w:val="22"/>
              </w:rPr>
              <w:t>cena</w:t>
            </w:r>
            <w:r>
              <w:rPr>
                <w:rFonts w:ascii="Arial" w:hAnsi="Arial" w:cs="Arial"/>
                <w:b/>
                <w:sz w:val="22"/>
                <w:szCs w:val="22"/>
              </w:rPr>
              <w:t xml:space="preserve"> celkem</w:t>
            </w:r>
          </w:p>
        </w:tc>
        <w:tc>
          <w:tcPr>
            <w:tcW w:w="2144" w:type="pct"/>
            <w:tcBorders>
              <w:top w:val="single" w:sz="4" w:space="0" w:color="auto"/>
              <w:left w:val="single" w:sz="4" w:space="0" w:color="auto"/>
              <w:bottom w:val="single" w:sz="4" w:space="0" w:color="auto"/>
              <w:right w:val="single" w:sz="4" w:space="0" w:color="auto"/>
            </w:tcBorders>
          </w:tcPr>
          <w:p w14:paraId="1C6FA420" w14:textId="77777777" w:rsidR="00AA403F" w:rsidRPr="0020213C" w:rsidRDefault="00AA403F" w:rsidP="003E70AD">
            <w:pPr>
              <w:spacing w:after="120"/>
              <w:jc w:val="both"/>
              <w:rPr>
                <w:rFonts w:ascii="Arial" w:hAnsi="Arial" w:cs="Arial"/>
                <w:b/>
              </w:rPr>
            </w:pPr>
          </w:p>
        </w:tc>
      </w:tr>
    </w:tbl>
    <w:p w14:paraId="69E4E0A5" w14:textId="77777777" w:rsidR="005F687B" w:rsidRPr="00D53952" w:rsidRDefault="005F687B"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03AB294" w14:textId="08BEB519" w:rsidR="00701D8A" w:rsidRPr="00D53952" w:rsidRDefault="00701D8A" w:rsidP="00D44F01">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odstranění všech vad a nedodělků zjištěných při předání a převzetí </w:t>
      </w:r>
      <w:r w:rsidR="00D44F01">
        <w:rPr>
          <w:rFonts w:ascii="Arial" w:hAnsi="Arial" w:cs="Arial"/>
          <w:sz w:val="22"/>
          <w:szCs w:val="22"/>
        </w:rPr>
        <w:t>díla</w:t>
      </w:r>
      <w:r w:rsidRPr="00701D8A">
        <w:rPr>
          <w:rFonts w:ascii="Arial" w:hAnsi="Arial" w:cs="Arial"/>
          <w:sz w:val="22"/>
          <w:szCs w:val="22"/>
        </w:rPr>
        <w:t>.</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5EB641C9" w:rsidR="00B83F26" w:rsidRPr="00D53952" w:rsidRDefault="00DF4A58" w:rsidP="00D44F01">
      <w:pPr>
        <w:spacing w:after="60"/>
        <w:ind w:left="709" w:hanging="1"/>
        <w:jc w:val="both"/>
        <w:rPr>
          <w:rFonts w:ascii="Arial" w:hAnsi="Arial" w:cs="Arial"/>
          <w:sz w:val="22"/>
          <w:szCs w:val="22"/>
        </w:rPr>
      </w:pPr>
      <w:r w:rsidRPr="00D53952">
        <w:rPr>
          <w:rFonts w:ascii="Arial" w:hAnsi="Arial" w:cs="Arial"/>
          <w:sz w:val="22"/>
          <w:szCs w:val="22"/>
        </w:rPr>
        <w:t>Konečný příjemce:</w:t>
      </w:r>
      <w:r w:rsidR="009201BC">
        <w:rPr>
          <w:rFonts w:ascii="Arial" w:hAnsi="Arial" w:cs="Arial"/>
          <w:sz w:val="22"/>
          <w:szCs w:val="22"/>
        </w:rPr>
        <w:t xml:space="preserve"> </w:t>
      </w:r>
      <w:r w:rsidRPr="00D53952">
        <w:rPr>
          <w:rFonts w:ascii="Arial" w:hAnsi="Arial" w:cs="Arial"/>
          <w:sz w:val="22"/>
          <w:szCs w:val="22"/>
        </w:rPr>
        <w:t>Státní pozemkový úřad,</w:t>
      </w:r>
      <w:r w:rsidR="009201BC">
        <w:rPr>
          <w:rFonts w:ascii="Arial" w:hAnsi="Arial" w:cs="Arial"/>
          <w:sz w:val="22"/>
          <w:szCs w:val="22"/>
        </w:rPr>
        <w:t xml:space="preserve"> </w:t>
      </w:r>
      <w:r w:rsidRPr="00D53952">
        <w:rPr>
          <w:rFonts w:ascii="Arial" w:hAnsi="Arial" w:cs="Arial"/>
          <w:sz w:val="22"/>
          <w:szCs w:val="22"/>
        </w:rPr>
        <w:t xml:space="preserve">Pobočka </w:t>
      </w:r>
      <w:r w:rsidR="00D44F01" w:rsidRPr="00D44F01">
        <w:rPr>
          <w:rFonts w:ascii="Arial" w:hAnsi="Arial" w:cs="Arial"/>
          <w:bCs/>
          <w:sz w:val="22"/>
          <w:szCs w:val="22"/>
          <w:lang w:val="en-US"/>
        </w:rPr>
        <w:t>Nymburk</w:t>
      </w:r>
      <w:r w:rsidR="00D44F01">
        <w:rPr>
          <w:rFonts w:ascii="Arial" w:hAnsi="Arial" w:cs="Arial"/>
          <w:bCs/>
          <w:sz w:val="22"/>
          <w:szCs w:val="22"/>
          <w:lang w:val="en-US"/>
        </w:rPr>
        <w:t xml:space="preserve">, </w:t>
      </w:r>
      <w:proofErr w:type="spellStart"/>
      <w:r w:rsidR="00D44F01">
        <w:rPr>
          <w:rFonts w:ascii="Arial" w:hAnsi="Arial" w:cs="Arial"/>
          <w:bCs/>
          <w:sz w:val="22"/>
          <w:szCs w:val="22"/>
          <w:lang w:val="en-US"/>
        </w:rPr>
        <w:t>Soudní</w:t>
      </w:r>
      <w:proofErr w:type="spellEnd"/>
      <w:r w:rsidR="00D44F01">
        <w:rPr>
          <w:rFonts w:ascii="Arial" w:hAnsi="Arial" w:cs="Arial"/>
          <w:bCs/>
          <w:sz w:val="22"/>
          <w:szCs w:val="22"/>
          <w:lang w:val="en-US"/>
        </w:rPr>
        <w:t xml:space="preserve"> 17/3, 288 </w:t>
      </w:r>
      <w:proofErr w:type="gramStart"/>
      <w:r w:rsidR="00D44F01">
        <w:rPr>
          <w:rFonts w:ascii="Arial" w:hAnsi="Arial" w:cs="Arial"/>
          <w:bCs/>
          <w:sz w:val="22"/>
          <w:szCs w:val="22"/>
          <w:lang w:val="en-US"/>
        </w:rPr>
        <w:t>02  Nymburk</w:t>
      </w:r>
      <w:proofErr w:type="gramEnd"/>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lastRenderedPageBreak/>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648DF63"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bookmarkStart w:id="1" w:name="_Hlk16671874"/>
      <w:r w:rsidR="00024245" w:rsidRPr="00D44F01">
        <w:rPr>
          <w:rFonts w:ascii="Arial" w:hAnsi="Arial" w:cs="Arial"/>
          <w:b/>
          <w:sz w:val="22"/>
          <w:szCs w:val="22"/>
          <w:lang w:val="en-US"/>
        </w:rPr>
        <w:t xml:space="preserve"> </w:t>
      </w:r>
      <w:r w:rsidR="00D44F01" w:rsidRPr="00D44F01">
        <w:rPr>
          <w:rFonts w:ascii="Arial" w:hAnsi="Arial" w:cs="Arial"/>
          <w:bCs/>
          <w:sz w:val="22"/>
          <w:szCs w:val="22"/>
          <w:lang w:val="en-US"/>
        </w:rPr>
        <w:t xml:space="preserve">z </w:t>
      </w:r>
      <w:proofErr w:type="spellStart"/>
      <w:r w:rsidR="00024245" w:rsidRPr="00D44F01">
        <w:rPr>
          <w:rFonts w:ascii="Arial" w:hAnsi="Arial" w:cs="Arial"/>
          <w:bCs/>
          <w:sz w:val="22"/>
          <w:szCs w:val="22"/>
          <w:lang w:val="en-US"/>
        </w:rPr>
        <w:t>celkové</w:t>
      </w:r>
      <w:proofErr w:type="spellEnd"/>
      <w:r w:rsidR="00024245" w:rsidRPr="00D44F01">
        <w:rPr>
          <w:rFonts w:ascii="Arial" w:hAnsi="Arial" w:cs="Arial"/>
          <w:bCs/>
          <w:sz w:val="22"/>
          <w:szCs w:val="22"/>
          <w:lang w:val="en-US"/>
        </w:rPr>
        <w:t xml:space="preserve"> </w:t>
      </w:r>
      <w:proofErr w:type="spellStart"/>
      <w:r w:rsidR="00024245" w:rsidRPr="00D44F01">
        <w:rPr>
          <w:rFonts w:ascii="Arial" w:hAnsi="Arial" w:cs="Arial"/>
          <w:bCs/>
          <w:sz w:val="22"/>
          <w:szCs w:val="22"/>
          <w:lang w:val="en-US"/>
        </w:rPr>
        <w:t>výše</w:t>
      </w:r>
      <w:proofErr w:type="spellEnd"/>
      <w:r w:rsidR="00024245" w:rsidRPr="00D44F01">
        <w:rPr>
          <w:rFonts w:ascii="Arial" w:hAnsi="Arial" w:cs="Arial"/>
          <w:bCs/>
          <w:sz w:val="22"/>
          <w:szCs w:val="22"/>
          <w:lang w:val="en-US"/>
        </w:rPr>
        <w:t xml:space="preserve"> </w:t>
      </w:r>
      <w:proofErr w:type="spellStart"/>
      <w:r w:rsidR="00024245" w:rsidRPr="00D44F01">
        <w:rPr>
          <w:rFonts w:ascii="Arial" w:hAnsi="Arial" w:cs="Arial"/>
          <w:bCs/>
          <w:sz w:val="22"/>
          <w:szCs w:val="22"/>
          <w:lang w:val="en-US"/>
        </w:rPr>
        <w:t>odměny</w:t>
      </w:r>
      <w:proofErr w:type="spellEnd"/>
      <w:r w:rsidRPr="00D53952">
        <w:rPr>
          <w:rFonts w:ascii="Arial" w:hAnsi="Arial" w:cs="Arial"/>
          <w:sz w:val="22"/>
          <w:szCs w:val="22"/>
        </w:rPr>
        <w:t xml:space="preserve"> </w:t>
      </w:r>
      <w:bookmarkEnd w:id="1"/>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FBBEF94"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w:t>
      </w:r>
      <w:r w:rsidR="00D44F01">
        <w:rPr>
          <w:rStyle w:val="l-L2Char"/>
          <w:rFonts w:cs="Arial"/>
          <w:szCs w:val="22"/>
        </w:rPr>
        <w:t>díla</w:t>
      </w:r>
      <w:r w:rsidRPr="00D53952">
        <w:rPr>
          <w:rStyle w:val="l-L2Char"/>
          <w:rFonts w:cs="Arial"/>
          <w:szCs w:val="22"/>
        </w:rPr>
        <w:t xml:space="preserve"> do </w:t>
      </w:r>
      <w:r w:rsidR="00D44F01">
        <w:rPr>
          <w:rStyle w:val="l-L2Char"/>
          <w:rFonts w:cs="Arial"/>
          <w:szCs w:val="22"/>
        </w:rPr>
        <w:t>31.12.2032</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w:t>
      </w:r>
      <w:r w:rsidRPr="00D53952">
        <w:rPr>
          <w:rFonts w:ascii="Arial" w:hAnsi="Arial" w:cs="Arial"/>
          <w:sz w:val="22"/>
          <w:szCs w:val="22"/>
        </w:rPr>
        <w:lastRenderedPageBreak/>
        <w:t>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D44F01" w:rsidRDefault="00CB3BB5" w:rsidP="00AB0C9F">
      <w:pPr>
        <w:pStyle w:val="Odstavecseseznamem"/>
        <w:numPr>
          <w:ilvl w:val="0"/>
          <w:numId w:val="10"/>
        </w:numPr>
        <w:spacing w:line="276" w:lineRule="auto"/>
        <w:ind w:left="567" w:hanging="567"/>
        <w:jc w:val="both"/>
        <w:rPr>
          <w:rFonts w:ascii="Arial" w:hAnsi="Arial" w:cs="Arial"/>
          <w:sz w:val="22"/>
          <w:szCs w:val="22"/>
        </w:rPr>
      </w:pPr>
      <w:r w:rsidRPr="00D44F0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81A54A7"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w:t>
      </w:r>
      <w:r w:rsidR="00D44F01">
        <w:rPr>
          <w:rFonts w:ascii="Arial" w:hAnsi="Arial" w:cs="Arial"/>
          <w:bCs/>
          <w:sz w:val="22"/>
          <w:szCs w:val="22"/>
        </w:rPr>
        <w:t>realiz</w:t>
      </w:r>
      <w:r w:rsidR="009047EA">
        <w:rPr>
          <w:rFonts w:ascii="Arial" w:hAnsi="Arial" w:cs="Arial"/>
          <w:bCs/>
          <w:sz w:val="22"/>
          <w:szCs w:val="22"/>
        </w:rPr>
        <w:t>ace</w:t>
      </w:r>
      <w:r w:rsidRPr="00D53952">
        <w:rPr>
          <w:rFonts w:ascii="Arial" w:hAnsi="Arial" w:cs="Arial"/>
          <w:bCs/>
          <w:sz w:val="22"/>
          <w:szCs w:val="22"/>
        </w:rPr>
        <w:t xml:space="preserve"> díla, není zhotovitel oprávněn poskytovat výsledky činnosti jiným osobám. Zhotovitel se zavazuje během plnění smlouvy (</w:t>
      </w:r>
      <w:r w:rsidR="009047EA">
        <w:rPr>
          <w:rFonts w:ascii="Arial" w:hAnsi="Arial" w:cs="Arial"/>
          <w:bCs/>
          <w:sz w:val="22"/>
          <w:szCs w:val="22"/>
        </w:rPr>
        <w:t>realizací</w:t>
      </w:r>
      <w:r w:rsidRPr="00D53952">
        <w:rPr>
          <w:rFonts w:ascii="Arial" w:hAnsi="Arial" w:cs="Arial"/>
          <w:bCs/>
          <w:sz w:val="22"/>
          <w:szCs w:val="22"/>
        </w:rPr>
        <w:t xml:space="preserve">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w:t>
      </w:r>
      <w:r w:rsidR="009047EA">
        <w:rPr>
          <w:rFonts w:ascii="Arial" w:hAnsi="Arial" w:cs="Arial"/>
          <w:bCs/>
          <w:sz w:val="22"/>
          <w:szCs w:val="22"/>
        </w:rPr>
        <w:t xml:space="preserve"> realizací</w:t>
      </w:r>
      <w:r w:rsidRPr="00D53952">
        <w:rPr>
          <w:rFonts w:ascii="Arial" w:hAnsi="Arial" w:cs="Arial"/>
          <w:bCs/>
          <w:sz w:val="22"/>
          <w:szCs w:val="22"/>
        </w:rPr>
        <w:t xml:space="preserve">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Pr="001A6A88"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Veškerá práva a povinnosti vyplývající z této smlouvy přecházejí, pokud to povaha těchto </w:t>
      </w:r>
      <w:r w:rsidRPr="001A6A88">
        <w:rPr>
          <w:rFonts w:ascii="Arial" w:hAnsi="Arial" w:cs="Arial"/>
          <w:sz w:val="22"/>
          <w:szCs w:val="22"/>
        </w:rPr>
        <w:t>práva povinností nevylučuje, na právní nástupce smluvních stan.</w:t>
      </w:r>
    </w:p>
    <w:p w14:paraId="0800B659" w14:textId="14A4E370" w:rsidR="00935646" w:rsidRPr="001A6A88" w:rsidRDefault="00935646" w:rsidP="00BB4EEA">
      <w:pPr>
        <w:pStyle w:val="Odstavecseseznamem"/>
        <w:numPr>
          <w:ilvl w:val="0"/>
          <w:numId w:val="10"/>
        </w:numPr>
        <w:spacing w:line="276" w:lineRule="auto"/>
        <w:ind w:left="709" w:hanging="709"/>
        <w:jc w:val="both"/>
        <w:rPr>
          <w:rFonts w:ascii="Arial" w:hAnsi="Arial" w:cs="Arial"/>
          <w:sz w:val="22"/>
          <w:szCs w:val="22"/>
        </w:rPr>
      </w:pPr>
      <w:r w:rsidRPr="001A6A88">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1A6A88">
        <w:rPr>
          <w:rFonts w:ascii="Arial" w:hAnsi="Arial" w:cs="Arial"/>
          <w:sz w:val="22"/>
          <w:szCs w:val="22"/>
        </w:rPr>
        <w:t>Ukončením účinnosti této smlouvy nejsou dotčena ustanovení smlouvy týkající se převodu</w:t>
      </w:r>
      <w:r w:rsidRPr="00D53952">
        <w:rPr>
          <w:rFonts w:ascii="Arial" w:hAnsi="Arial" w:cs="Arial"/>
          <w:sz w:val="22"/>
          <w:szCs w:val="22"/>
        </w:rPr>
        <w:t xml:space="preserve">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23C4BF16" w14:textId="33481DAB" w:rsidR="00B2498F" w:rsidRPr="009047EA" w:rsidRDefault="00B2498F" w:rsidP="00B83F26">
      <w:pPr>
        <w:jc w:val="both"/>
        <w:rPr>
          <w:rFonts w:ascii="Arial" w:hAnsi="Arial" w:cs="Arial"/>
          <w:iCs/>
          <w:sz w:val="22"/>
          <w:szCs w:val="22"/>
        </w:rPr>
      </w:pPr>
      <w:proofErr w:type="spellStart"/>
      <w:r w:rsidRPr="009047EA">
        <w:rPr>
          <w:rFonts w:ascii="Arial" w:hAnsi="Arial" w:cs="Arial"/>
          <w:iCs/>
          <w:sz w:val="22"/>
          <w:szCs w:val="22"/>
          <w:lang w:val="en-US"/>
        </w:rPr>
        <w:t>Příloha</w:t>
      </w:r>
      <w:proofErr w:type="spellEnd"/>
      <w:r w:rsidRPr="009047EA">
        <w:rPr>
          <w:rFonts w:ascii="Arial" w:hAnsi="Arial" w:cs="Arial"/>
          <w:iCs/>
          <w:sz w:val="22"/>
          <w:szCs w:val="22"/>
          <w:lang w:val="en-US"/>
        </w:rPr>
        <w:t xml:space="preserve"> č.</w:t>
      </w:r>
      <w:r w:rsidR="002112DC" w:rsidRPr="009047EA">
        <w:rPr>
          <w:rFonts w:ascii="Arial" w:hAnsi="Arial" w:cs="Arial"/>
          <w:iCs/>
          <w:sz w:val="22"/>
          <w:szCs w:val="22"/>
          <w:lang w:val="en-US"/>
        </w:rPr>
        <w:t>1</w:t>
      </w:r>
      <w:r w:rsidRPr="009047EA">
        <w:rPr>
          <w:rFonts w:ascii="Arial" w:hAnsi="Arial" w:cs="Arial"/>
          <w:iCs/>
          <w:sz w:val="22"/>
          <w:szCs w:val="22"/>
          <w:lang w:val="en-US"/>
        </w:rPr>
        <w:t xml:space="preserve"> – </w:t>
      </w:r>
      <w:proofErr w:type="spellStart"/>
      <w:r w:rsidRPr="009047EA">
        <w:rPr>
          <w:rFonts w:ascii="Arial" w:hAnsi="Arial" w:cs="Arial"/>
          <w:iCs/>
          <w:sz w:val="22"/>
          <w:szCs w:val="22"/>
          <w:lang w:val="en-US"/>
        </w:rPr>
        <w:t>Plná</w:t>
      </w:r>
      <w:proofErr w:type="spellEnd"/>
      <w:r w:rsidRPr="009047EA">
        <w:rPr>
          <w:rFonts w:ascii="Arial" w:hAnsi="Arial" w:cs="Arial"/>
          <w:iCs/>
          <w:sz w:val="22"/>
          <w:szCs w:val="22"/>
          <w:lang w:val="en-US"/>
        </w:rPr>
        <w:t xml:space="preserve"> </w:t>
      </w:r>
      <w:proofErr w:type="spellStart"/>
      <w:r w:rsidRPr="009047EA">
        <w:rPr>
          <w:rFonts w:ascii="Arial" w:hAnsi="Arial" w:cs="Arial"/>
          <w:iCs/>
          <w:sz w:val="22"/>
          <w:szCs w:val="22"/>
          <w:lang w:val="en-US"/>
        </w:rPr>
        <w:t>moc</w:t>
      </w:r>
      <w:proofErr w:type="spellEnd"/>
      <w:r w:rsidR="009736F8" w:rsidRPr="009047EA">
        <w:rPr>
          <w:rFonts w:ascii="Arial" w:hAnsi="Arial" w:cs="Arial"/>
          <w:iCs/>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14B5EF92" w:rsidR="003B7D9D"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sectPr w:rsidR="003B7D9D"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661042E3" w:rsidR="000C4B33" w:rsidRPr="00997766" w:rsidRDefault="00997766" w:rsidP="00DD34EC">
    <w:pPr>
      <w:pStyle w:val="Zhlav"/>
      <w:rPr>
        <w:rFonts w:ascii="Arial" w:hAnsi="Arial" w:cs="Arial"/>
      </w:rPr>
    </w:pPr>
    <w:r>
      <w:rPr>
        <w:rFonts w:ascii="Arial" w:hAnsi="Arial" w:cs="Arial"/>
      </w:rPr>
      <w:t xml:space="preserve">Příloha </w:t>
    </w:r>
    <w:proofErr w:type="gramStart"/>
    <w:r>
      <w:rPr>
        <w:rFonts w:ascii="Arial" w:hAnsi="Arial" w:cs="Arial"/>
      </w:rPr>
      <w:t>5b</w:t>
    </w:r>
    <w:proofErr w:type="gramEnd"/>
    <w:r>
      <w:rPr>
        <w:rFonts w:ascii="Arial" w:hAnsi="Arial" w:cs="Arial"/>
      </w:rPr>
      <w:t xml:space="preserve"> </w:t>
    </w:r>
    <w:r w:rsidR="00450827" w:rsidRPr="00997766">
      <w:rPr>
        <w:rFonts w:ascii="Arial" w:hAnsi="Arial" w:cs="Arial"/>
      </w:rPr>
      <w:t xml:space="preserve">                                                                                             </w:t>
    </w:r>
    <w:r w:rsidR="00D53952" w:rsidRPr="00997766">
      <w:rPr>
        <w:rFonts w:ascii="Arial" w:hAnsi="Arial" w:cs="Arial"/>
      </w:rPr>
      <w:t xml:space="preserve">             </w:t>
    </w:r>
    <w:r w:rsidR="00450827" w:rsidRPr="00997766">
      <w:rPr>
        <w:rFonts w:ascii="Arial" w:hAnsi="Arial" w:cs="Arial"/>
      </w:rPr>
      <w:t xml:space="preserve"> </w:t>
    </w:r>
    <w:r>
      <w:rPr>
        <w:rFonts w:ascii="Arial" w:hAnsi="Arial" w:cs="Arial"/>
      </w:rPr>
      <w:t>č</w:t>
    </w:r>
    <w:r w:rsidR="000C4B33" w:rsidRPr="00997766">
      <w:rPr>
        <w:rFonts w:ascii="Arial" w:hAnsi="Arial" w:cs="Arial"/>
      </w:rPr>
      <w:t>.j. objednatele:</w:t>
    </w:r>
  </w:p>
  <w:p w14:paraId="0FE1921E" w14:textId="6E9F7AFF" w:rsidR="00012340" w:rsidRDefault="000C4B33" w:rsidP="00DD34EC">
    <w:pPr>
      <w:pStyle w:val="Zhlav"/>
    </w:pPr>
    <w:r w:rsidRPr="00997766">
      <w:rPr>
        <w:rFonts w:ascii="Arial" w:hAnsi="Arial" w:cs="Arial"/>
      </w:rPr>
      <w:t xml:space="preserve">                                                                                                               </w:t>
    </w:r>
    <w:r w:rsidR="00D53952" w:rsidRPr="00997766">
      <w:rPr>
        <w:rFonts w:ascii="Arial" w:hAnsi="Arial" w:cs="Arial"/>
      </w:rPr>
      <w:t xml:space="preserve">             </w:t>
    </w:r>
    <w:r w:rsidR="001611F9" w:rsidRPr="00997766">
      <w:rPr>
        <w:rFonts w:ascii="Arial" w:hAnsi="Arial" w:cs="Arial"/>
      </w:rPr>
      <w:t xml:space="preserve"> </w:t>
    </w:r>
    <w:r w:rsidR="00997766">
      <w:rPr>
        <w:rFonts w:ascii="Arial" w:hAnsi="Arial" w:cs="Arial"/>
      </w:rPr>
      <w:t>č</w:t>
    </w:r>
    <w:r w:rsidRPr="00997766">
      <w:rPr>
        <w:rFonts w:ascii="Arial" w:hAnsi="Arial" w:cs="Arial"/>
      </w:rPr>
      <w:t>.j.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759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11F9"/>
    <w:rsid w:val="00165F4C"/>
    <w:rsid w:val="00167C3A"/>
    <w:rsid w:val="00181A77"/>
    <w:rsid w:val="00185DB2"/>
    <w:rsid w:val="001A4873"/>
    <w:rsid w:val="001A5183"/>
    <w:rsid w:val="001A6A88"/>
    <w:rsid w:val="001D363B"/>
    <w:rsid w:val="001D6745"/>
    <w:rsid w:val="001E4DC2"/>
    <w:rsid w:val="001E6314"/>
    <w:rsid w:val="001F43CE"/>
    <w:rsid w:val="001F6986"/>
    <w:rsid w:val="0020213C"/>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4CD3"/>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0A67"/>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4FF7"/>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047EA"/>
    <w:rsid w:val="009201BC"/>
    <w:rsid w:val="00935646"/>
    <w:rsid w:val="00941C88"/>
    <w:rsid w:val="0094234F"/>
    <w:rsid w:val="00944D3F"/>
    <w:rsid w:val="009470ED"/>
    <w:rsid w:val="0096175E"/>
    <w:rsid w:val="009671A1"/>
    <w:rsid w:val="009736F8"/>
    <w:rsid w:val="0097470B"/>
    <w:rsid w:val="00987DA1"/>
    <w:rsid w:val="00992D32"/>
    <w:rsid w:val="0099495F"/>
    <w:rsid w:val="00997766"/>
    <w:rsid w:val="009B4D42"/>
    <w:rsid w:val="009C0CA5"/>
    <w:rsid w:val="009C6AEC"/>
    <w:rsid w:val="009F145A"/>
    <w:rsid w:val="00A00B86"/>
    <w:rsid w:val="00A1694B"/>
    <w:rsid w:val="00A35BCB"/>
    <w:rsid w:val="00A375D5"/>
    <w:rsid w:val="00A45D1B"/>
    <w:rsid w:val="00A87806"/>
    <w:rsid w:val="00AA403F"/>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44F01"/>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0AC7"/>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03F"/>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3140</Words>
  <Characters>18529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Marešová Vendula Ing.</cp:lastModifiedBy>
  <cp:revision>6</cp:revision>
  <cp:lastPrinted>2022-04-04T07:35:00Z</cp:lastPrinted>
  <dcterms:created xsi:type="dcterms:W3CDTF">2022-03-23T13:30:00Z</dcterms:created>
  <dcterms:modified xsi:type="dcterms:W3CDTF">2022-04-04T08:50:00Z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