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6BAE0BA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317011">
        <w:rPr>
          <w:rFonts w:ascii="Arial" w:eastAsia="Times New Roman" w:hAnsi="Arial" w:cs="Arial"/>
          <w:b/>
          <w:lang w:eastAsia="cs-CZ"/>
        </w:rPr>
        <w:t>pro Středočeský kraj a hlavní město Praha</w:t>
      </w:r>
    </w:p>
    <w:p w14:paraId="1CEB42DC" w14:textId="4E1C674A" w:rsidR="00133FD7" w:rsidRPr="00317011"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Pr="00317011">
        <w:rPr>
          <w:rFonts w:ascii="Arial" w:eastAsia="Times New Roman" w:hAnsi="Arial" w:cs="Arial"/>
          <w:bCs/>
          <w:lang w:eastAsia="cs-CZ"/>
        </w:rPr>
        <w:t>:</w:t>
      </w:r>
      <w:r w:rsidR="00317011" w:rsidRPr="00317011">
        <w:rPr>
          <w:rFonts w:ascii="Arial" w:eastAsia="Times New Roman" w:hAnsi="Arial" w:cs="Arial"/>
          <w:bCs/>
          <w:lang w:eastAsia="cs-CZ"/>
        </w:rPr>
        <w:t xml:space="preserve"> Nám. Winstona Churchilla</w:t>
      </w:r>
      <w:r w:rsidR="00317011">
        <w:rPr>
          <w:rFonts w:ascii="Arial" w:eastAsia="Times New Roman" w:hAnsi="Arial" w:cs="Arial"/>
          <w:b/>
          <w:lang w:eastAsia="cs-CZ"/>
        </w:rPr>
        <w:t xml:space="preserve"> </w:t>
      </w:r>
      <w:r w:rsidR="00317011" w:rsidRPr="00317011">
        <w:rPr>
          <w:rFonts w:ascii="Arial" w:eastAsia="Times New Roman" w:hAnsi="Arial" w:cs="Arial"/>
          <w:bCs/>
          <w:lang w:eastAsia="cs-CZ"/>
        </w:rPr>
        <w:t>1800/2, 130 00 Praha</w:t>
      </w:r>
    </w:p>
    <w:p w14:paraId="391FF8B6" w14:textId="752D1DA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317011">
        <w:rPr>
          <w:rFonts w:ascii="Arial" w:eastAsia="Times New Roman" w:hAnsi="Arial" w:cs="Arial"/>
          <w:b/>
          <w:lang w:eastAsia="cs-CZ"/>
        </w:rPr>
        <w:t>Příbram</w:t>
      </w:r>
    </w:p>
    <w:p w14:paraId="77CA0A02" w14:textId="7922E743"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317011">
        <w:rPr>
          <w:rFonts w:ascii="Arial" w:eastAsia="Times New Roman" w:hAnsi="Arial" w:cs="Arial"/>
          <w:b/>
          <w:lang w:eastAsia="cs-CZ"/>
        </w:rPr>
        <w:t xml:space="preserve">: </w:t>
      </w:r>
      <w:r w:rsidR="00317011" w:rsidRPr="00317011">
        <w:rPr>
          <w:rFonts w:ascii="Arial" w:eastAsia="Times New Roman" w:hAnsi="Arial" w:cs="Arial"/>
          <w:bCs/>
          <w:lang w:eastAsia="cs-CZ"/>
        </w:rPr>
        <w:t xml:space="preserve">Poštovní 4, 261 01 Příbram </w:t>
      </w:r>
      <w:proofErr w:type="gramStart"/>
      <w:r w:rsidR="00317011" w:rsidRPr="00317011">
        <w:rPr>
          <w:rFonts w:ascii="Arial" w:eastAsia="Times New Roman" w:hAnsi="Arial" w:cs="Arial"/>
          <w:bCs/>
          <w:lang w:eastAsia="cs-CZ"/>
        </w:rPr>
        <w:t>V - Zdaboř</w:t>
      </w:r>
      <w:proofErr w:type="gramEnd"/>
    </w:p>
    <w:p w14:paraId="1A952527" w14:textId="6F919B17"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317011">
        <w:rPr>
          <w:rFonts w:ascii="Arial" w:eastAsia="Lucida Sans Unicode" w:hAnsi="Arial" w:cs="Arial"/>
          <w:lang w:eastAsia="cs-CZ"/>
        </w:rPr>
        <w:t>Ing. Helenou Kovářovou – vedoucí Pobočky Příbram</w:t>
      </w:r>
    </w:p>
    <w:p w14:paraId="0E7439D6" w14:textId="107AA479" w:rsidR="00317011"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317011">
        <w:rPr>
          <w:rFonts w:ascii="Arial" w:eastAsia="Lucida Sans Unicode" w:hAnsi="Arial" w:cs="Arial"/>
          <w:lang w:eastAsia="cs-CZ"/>
        </w:rPr>
        <w:t xml:space="preserve">Ing. Helena Kovářová, </w:t>
      </w:r>
    </w:p>
    <w:p w14:paraId="66BF0422" w14:textId="4DD56A1D" w:rsidR="006615F7" w:rsidRPr="00594BBC" w:rsidRDefault="00317011"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 xml:space="preserve">                                                                                 vedoucí Pobočky Příbram</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0654BA7" w14:textId="3568B313" w:rsidR="00317011"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317011">
        <w:rPr>
          <w:rFonts w:ascii="Arial" w:eastAsia="Lucida Sans Unicode" w:hAnsi="Arial" w:cs="Arial"/>
          <w:snapToGrid w:val="0"/>
          <w:lang w:eastAsia="cs-CZ"/>
        </w:rPr>
        <w:t>p. Martin Šrámek</w:t>
      </w:r>
    </w:p>
    <w:p w14:paraId="4F176719" w14:textId="580B981E" w:rsidR="006615F7" w:rsidRPr="00594BBC" w:rsidRDefault="00317011" w:rsidP="00317011">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 xml:space="preserve">                                                                                 </w:t>
      </w:r>
      <w:r w:rsidR="00DC15A6">
        <w:rPr>
          <w:rFonts w:ascii="Arial" w:eastAsia="Lucida Sans Unicode" w:hAnsi="Arial" w:cs="Arial"/>
          <w:snapToGrid w:val="0"/>
          <w:lang w:eastAsia="cs-CZ"/>
        </w:rPr>
        <w:t xml:space="preserve">pracovník </w:t>
      </w:r>
      <w:r>
        <w:rPr>
          <w:rFonts w:ascii="Arial" w:eastAsia="Lucida Sans Unicode" w:hAnsi="Arial" w:cs="Arial"/>
          <w:snapToGrid w:val="0"/>
          <w:lang w:eastAsia="cs-CZ"/>
        </w:rPr>
        <w:t>Pobočk</w:t>
      </w:r>
      <w:r w:rsidR="00DC15A6">
        <w:rPr>
          <w:rFonts w:ascii="Arial" w:eastAsia="Lucida Sans Unicode" w:hAnsi="Arial" w:cs="Arial"/>
          <w:snapToGrid w:val="0"/>
          <w:lang w:eastAsia="cs-CZ"/>
        </w:rPr>
        <w:t>y</w:t>
      </w:r>
      <w:r>
        <w:rPr>
          <w:rFonts w:ascii="Arial" w:eastAsia="Lucida Sans Unicode" w:hAnsi="Arial" w:cs="Arial"/>
          <w:snapToGrid w:val="0"/>
          <w:lang w:eastAsia="cs-CZ"/>
        </w:rPr>
        <w:t xml:space="preserve"> Příbram</w:t>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t xml:space="preserve">  </w:t>
      </w:r>
      <w:r w:rsidR="006615F7" w:rsidRPr="00594BBC">
        <w:rPr>
          <w:rFonts w:ascii="Arial" w:eastAsia="Lucida Sans Unicode" w:hAnsi="Arial" w:cs="Arial"/>
          <w:lang w:eastAsia="cs-CZ"/>
        </w:rPr>
        <w:tab/>
      </w:r>
    </w:p>
    <w:p w14:paraId="4FDB154E" w14:textId="344FBE4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sidR="00317011">
        <w:rPr>
          <w:rFonts w:ascii="Arial" w:eastAsia="Lucida Sans Unicode" w:hAnsi="Arial" w:cs="Arial"/>
          <w:lang w:eastAsia="cs-CZ"/>
        </w:rPr>
        <w:t> 729 918 730</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68F772BF"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00317011">
        <w:rPr>
          <w:rFonts w:ascii="Arial" w:eastAsia="Lucida Sans Unicode" w:hAnsi="Arial" w:cs="Arial"/>
          <w:lang w:eastAsia="cs-CZ"/>
        </w:rPr>
        <w:t>pribram.pk</w:t>
      </w:r>
      <w:r w:rsidRPr="00317011">
        <w:rPr>
          <w:rFonts w:ascii="Arial" w:eastAsia="Lucida Sans Unicode" w:hAnsi="Arial" w:cs="Arial"/>
          <w:lang w:eastAsia="cs-CZ"/>
        </w:rPr>
        <w:t>@</w:t>
      </w:r>
      <w:r w:rsidRPr="00594BBC">
        <w:rPr>
          <w:rFonts w:ascii="Arial" w:eastAsia="Lucida Sans Unicode" w:hAnsi="Arial" w:cs="Arial"/>
          <w:lang w:eastAsia="cs-CZ"/>
        </w:rPr>
        <w:t>spucr.cz</w:t>
      </w:r>
    </w:p>
    <w:p w14:paraId="3393D3CE" w14:textId="0C7D954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72181EC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0478287E"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6E018B84"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8F5BDB3"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D44DE1">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2A025F">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568526E" w:rsidR="006615F7" w:rsidRPr="00594BBC" w:rsidRDefault="00133FD7" w:rsidP="002A025F">
      <w:pPr>
        <w:tabs>
          <w:tab w:val="left" w:pos="4253"/>
          <w:tab w:val="left" w:pos="4536"/>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2A025F">
        <w:rPr>
          <w:rFonts w:ascii="Arial" w:eastAsia="Times New Roman" w:hAnsi="Arial" w:cs="Arial"/>
          <w:b/>
          <w:lang w:eastAsia="cs-CZ"/>
        </w:rPr>
        <w:tab/>
      </w:r>
      <w:r w:rsidR="002A025F">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2444CBE4" w:rsidR="006615F7" w:rsidRPr="00750EEE" w:rsidRDefault="00133FD7" w:rsidP="002A025F">
      <w:pPr>
        <w:tabs>
          <w:tab w:val="left" w:pos="4253"/>
          <w:tab w:val="left" w:pos="4536"/>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Sídlo:</w:t>
      </w:r>
      <w:r w:rsidR="002A025F">
        <w:rPr>
          <w:rFonts w:ascii="Arial" w:eastAsia="Times New Roman" w:hAnsi="Arial" w:cs="Arial"/>
          <w:b/>
          <w:lang w:eastAsia="cs-CZ"/>
        </w:rPr>
        <w:tab/>
      </w:r>
      <w:r w:rsidR="002A025F">
        <w:rPr>
          <w:rFonts w:ascii="Arial" w:eastAsia="Times New Roman" w:hAnsi="Arial" w:cs="Arial"/>
          <w:b/>
          <w:lang w:eastAsia="cs-CZ"/>
        </w:rPr>
        <w:tab/>
      </w:r>
      <w:r w:rsidR="002A025F" w:rsidRPr="00AA3E94">
        <w:rPr>
          <w:rFonts w:ascii="Arial" w:eastAsia="Times New Roman" w:hAnsi="Arial" w:cs="Arial"/>
          <w:b/>
          <w:bCs/>
          <w:snapToGrid w:val="0"/>
          <w:highlight w:val="yellow"/>
          <w:lang w:eastAsia="cs-CZ"/>
        </w:rPr>
        <w:t>[DOPLNIT]</w:t>
      </w:r>
    </w:p>
    <w:p w14:paraId="52746AE5" w14:textId="695A1EFC" w:rsidR="006615F7" w:rsidRPr="00594BBC" w:rsidRDefault="006615F7" w:rsidP="002A025F">
      <w:pPr>
        <w:tabs>
          <w:tab w:val="left" w:pos="4253"/>
          <w:tab w:val="left" w:pos="4536"/>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zastoupený:</w:t>
      </w:r>
      <w:r w:rsidR="002A025F">
        <w:rPr>
          <w:rFonts w:ascii="Arial" w:eastAsia="Times New Roman" w:hAnsi="Arial" w:cs="Arial"/>
          <w:lang w:eastAsia="cs-CZ"/>
        </w:rPr>
        <w:tab/>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2A025F">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0D05105B" w:rsidR="006615F7" w:rsidRPr="00594BBC" w:rsidRDefault="006615F7" w:rsidP="002A025F">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2A025F">
        <w:rPr>
          <w:rFonts w:ascii="Arial" w:eastAsia="Times New Roman" w:hAnsi="Arial" w:cs="Arial"/>
          <w:lang w:eastAsia="cs-CZ"/>
        </w:rPr>
        <w:tab/>
      </w:r>
      <w:r w:rsidR="002A025F">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063C6052" w:rsidR="006615F7" w:rsidRPr="00594BBC" w:rsidRDefault="006615F7" w:rsidP="002A025F">
      <w:pPr>
        <w:tabs>
          <w:tab w:val="left" w:pos="4253"/>
          <w:tab w:val="left" w:pos="4536"/>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2A025F">
        <w:rPr>
          <w:rFonts w:ascii="Arial" w:eastAsia="Times New Roman" w:hAnsi="Arial" w:cs="Arial"/>
          <w:lang w:eastAsia="cs-CZ"/>
        </w:rPr>
        <w:tab/>
      </w:r>
      <w:r w:rsidR="002A025F">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36D75704" w:rsidR="006615F7" w:rsidRPr="00594BBC" w:rsidRDefault="006615F7" w:rsidP="002A025F">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002A025F">
        <w:rPr>
          <w:rFonts w:ascii="Arial" w:eastAsia="Times New Roman" w:hAnsi="Arial" w:cs="Arial"/>
          <w:bCs/>
          <w:snapToGrid w:val="0"/>
          <w:lang w:val="en-US" w:eastAsia="cs-CZ"/>
        </w:rPr>
        <w:tab/>
      </w:r>
      <w:r w:rsidR="002A025F">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62D0D41B" w:rsidR="006615F7" w:rsidRPr="00594BBC" w:rsidRDefault="006615F7" w:rsidP="002A025F">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2A025F">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495FCD74" w:rsidR="006615F7" w:rsidRPr="00594BBC" w:rsidRDefault="006615F7" w:rsidP="002A025F">
      <w:pPr>
        <w:tabs>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185D28E9" w:rsidR="006615F7" w:rsidRPr="00AA3E94" w:rsidRDefault="006615F7" w:rsidP="002A025F">
      <w:pPr>
        <w:tabs>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e-mail</w:t>
      </w:r>
      <w:r w:rsidR="002A025F">
        <w:rPr>
          <w:rFonts w:ascii="Arial" w:eastAsia="Times New Roman" w:hAnsi="Arial" w:cs="Arial"/>
          <w:lang w:eastAsia="cs-CZ"/>
        </w:rPr>
        <w:t>:</w:t>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6A03F1C5" w:rsidR="006615F7" w:rsidRPr="00594BBC" w:rsidRDefault="006615F7" w:rsidP="002A025F">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002A025F">
        <w:rPr>
          <w:rFonts w:ascii="Arial" w:eastAsia="Times New Roman" w:hAnsi="Arial" w:cs="Arial"/>
          <w:lang w:eastAsia="cs-CZ"/>
        </w:rPr>
        <w:tab/>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33B0DCA1" w:rsidR="006615F7" w:rsidRPr="00594BBC" w:rsidRDefault="006615F7" w:rsidP="002A025F">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002A025F">
        <w:rPr>
          <w:rFonts w:ascii="Arial" w:eastAsia="Times New Roman" w:hAnsi="Arial" w:cs="Arial"/>
          <w:lang w:eastAsia="cs-CZ"/>
        </w:rPr>
        <w:tab/>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6186ACC2" w:rsidR="006615F7" w:rsidRPr="00594BBC" w:rsidRDefault="006615F7" w:rsidP="002A025F">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002A025F">
        <w:rPr>
          <w:rFonts w:ascii="Arial" w:eastAsia="Times New Roman" w:hAnsi="Arial" w:cs="Arial"/>
          <w:lang w:eastAsia="cs-CZ"/>
        </w:rPr>
        <w:tab/>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25274FE6" w:rsidR="006615F7" w:rsidRPr="00594BBC" w:rsidRDefault="006615F7" w:rsidP="002A025F">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002A025F">
        <w:rPr>
          <w:rFonts w:ascii="Arial" w:eastAsia="Times New Roman" w:hAnsi="Arial" w:cs="Arial"/>
          <w:lang w:eastAsia="cs-CZ"/>
        </w:rPr>
        <w:t>:</w:t>
      </w:r>
      <w:r w:rsidR="002A025F">
        <w:rPr>
          <w:rFonts w:ascii="Arial" w:eastAsia="Times New Roman" w:hAnsi="Arial" w:cs="Arial"/>
          <w:lang w:eastAsia="cs-CZ"/>
        </w:rPr>
        <w:tab/>
      </w:r>
      <w:r w:rsidR="002A025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6F14AC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25EFB" w:rsidRPr="008B66F0">
        <w:rPr>
          <w:rFonts w:ascii="Arial" w:eastAsia="Times New Roman" w:hAnsi="Arial" w:cs="Arial"/>
          <w:b/>
          <w:bCs/>
          <w:lang w:eastAsia="cs-CZ"/>
        </w:rPr>
        <w:t>VP1 – rybník „Svět“ a polní cesta NCV2 v </w:t>
      </w:r>
      <w:proofErr w:type="spellStart"/>
      <w:r w:rsidR="00625EFB" w:rsidRPr="008B66F0">
        <w:rPr>
          <w:rFonts w:ascii="Arial" w:eastAsia="Times New Roman" w:hAnsi="Arial" w:cs="Arial"/>
          <w:b/>
          <w:bCs/>
          <w:lang w:eastAsia="cs-CZ"/>
        </w:rPr>
        <w:t>k.ú</w:t>
      </w:r>
      <w:proofErr w:type="spellEnd"/>
      <w:r w:rsidR="00625EFB" w:rsidRPr="008B66F0">
        <w:rPr>
          <w:rFonts w:ascii="Arial" w:eastAsia="Times New Roman" w:hAnsi="Arial" w:cs="Arial"/>
          <w:b/>
          <w:bCs/>
          <w:lang w:eastAsia="cs-CZ"/>
        </w:rPr>
        <w:t>. O</w:t>
      </w:r>
      <w:r w:rsidR="008B66F0" w:rsidRPr="008B66F0">
        <w:rPr>
          <w:rFonts w:ascii="Arial" w:eastAsia="Times New Roman" w:hAnsi="Arial" w:cs="Arial"/>
          <w:b/>
          <w:bCs/>
          <w:lang w:eastAsia="cs-CZ"/>
        </w:rPr>
        <w:t>bděnice</w:t>
      </w:r>
      <w:r w:rsidR="008B66F0">
        <w:rPr>
          <w:rFonts w:ascii="Arial" w:eastAsia="Times New Roman" w:hAnsi="Arial" w:cs="Arial"/>
          <w:b/>
          <w:bCs/>
          <w:lang w:eastAsia="cs-CZ"/>
        </w:rPr>
        <w:t xml:space="preserve"> </w:t>
      </w:r>
      <w:r w:rsidR="00E74405">
        <w:rPr>
          <w:rFonts w:ascii="Arial" w:eastAsia="Times New Roman" w:hAnsi="Arial" w:cs="Arial"/>
          <w:b/>
          <w:bCs/>
          <w:lang w:eastAsia="cs-CZ"/>
        </w:rPr>
        <w:t>(</w:t>
      </w:r>
      <w:r w:rsidR="008B66F0" w:rsidRPr="008B66F0">
        <w:rPr>
          <w:rFonts w:ascii="Arial" w:eastAsia="Times New Roman" w:hAnsi="Arial" w:cs="Arial"/>
          <w:b/>
          <w:bCs/>
          <w:lang w:eastAsia="cs-CZ"/>
        </w:rPr>
        <w:t>dále je</w:t>
      </w:r>
      <w:r w:rsidR="008C18A0" w:rsidRPr="008B66F0">
        <w:rPr>
          <w:rFonts w:ascii="Arial" w:eastAsia="Times New Roman" w:hAnsi="Arial" w:cs="Arial"/>
          <w:b/>
          <w:bCs/>
          <w:snapToGrid w:val="0"/>
        </w:rPr>
        <w:t>n „veřejná zakázka</w:t>
      </w:r>
      <w:r w:rsidR="008C18A0" w:rsidRPr="008B66F0">
        <w:rPr>
          <w:rFonts w:ascii="Arial" w:eastAsia="Times New Roman" w:hAnsi="Arial" w:cs="Arial"/>
          <w:bCs/>
          <w:snapToGrid w:val="0"/>
        </w:rPr>
        <w:t>“</w:t>
      </w:r>
      <w:bookmarkEnd w:id="1"/>
      <w:r w:rsidR="00E74405">
        <w:rPr>
          <w:rFonts w:ascii="Arial" w:eastAsia="Times New Roman" w:hAnsi="Arial" w:cs="Arial"/>
          <w:bCs/>
          <w:snapToGrid w:val="0"/>
        </w:rPr>
        <w:t>)</w:t>
      </w:r>
      <w:r w:rsidR="008B66F0" w:rsidRPr="008B66F0">
        <w:rPr>
          <w:rFonts w:ascii="Arial" w:eastAsia="Times New Roman" w:hAnsi="Arial" w:cs="Arial"/>
          <w:bCs/>
          <w:snapToGrid w:val="0"/>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344B8FE3" w14:textId="77777777" w:rsidR="00E74405"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E74405">
        <w:rPr>
          <w:rFonts w:ascii="Arial" w:eastAsia="Times New Roman" w:hAnsi="Arial" w:cs="Arial"/>
          <w:lang w:eastAsia="cs-CZ"/>
        </w:rPr>
        <w:t xml:space="preserve">14.5.2021 č.j. MĚÚ-S/OD/2461/2021- </w:t>
      </w:r>
      <w:proofErr w:type="spellStart"/>
      <w:r w:rsidR="00E74405">
        <w:rPr>
          <w:rFonts w:ascii="Arial" w:eastAsia="Times New Roman" w:hAnsi="Arial" w:cs="Arial"/>
          <w:lang w:eastAsia="cs-CZ"/>
        </w:rPr>
        <w:t>Váň</w:t>
      </w:r>
      <w:proofErr w:type="spellEnd"/>
      <w:r w:rsidR="00E74405">
        <w:rPr>
          <w:rFonts w:ascii="Arial" w:eastAsia="Times New Roman" w:hAnsi="Arial" w:cs="Arial"/>
          <w:lang w:eastAsia="cs-CZ"/>
        </w:rPr>
        <w:t xml:space="preserve">, </w:t>
      </w:r>
    </w:p>
    <w:p w14:paraId="2347F5DD" w14:textId="7CFE351E" w:rsidR="006615F7" w:rsidRPr="00594BBC" w:rsidRDefault="00E74405" w:rsidP="006615F7">
      <w:pPr>
        <w:spacing w:after="120" w:line="288" w:lineRule="auto"/>
        <w:jc w:val="both"/>
        <w:rPr>
          <w:rFonts w:ascii="Arial" w:eastAsia="Times New Roman" w:hAnsi="Arial" w:cs="Arial"/>
          <w:lang w:eastAsia="cs-CZ"/>
        </w:rPr>
      </w:pPr>
      <w:r>
        <w:rPr>
          <w:rFonts w:ascii="Arial" w:eastAsia="Times New Roman" w:hAnsi="Arial" w:cs="Arial"/>
          <w:lang w:eastAsia="cs-CZ"/>
        </w:rPr>
        <w:t xml:space="preserve">                                           a ze dne 26.10.2021 č.j. ŽP/14413/2021-14</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7AF9CA4"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3D38B5">
        <w:rPr>
          <w:rFonts w:ascii="Arial" w:hAnsi="Arial" w:cs="Arial"/>
          <w:lang w:val="x-none"/>
        </w:rPr>
        <w:t> </w:t>
      </w:r>
      <w:proofErr w:type="spellStart"/>
      <w:r w:rsidR="003D38B5">
        <w:rPr>
          <w:rFonts w:ascii="Arial" w:hAnsi="Arial" w:cs="Arial"/>
        </w:rPr>
        <w:t>K.ú</w:t>
      </w:r>
      <w:proofErr w:type="spellEnd"/>
      <w:r w:rsidR="003D38B5">
        <w:rPr>
          <w:rFonts w:ascii="Arial" w:hAnsi="Arial" w:cs="Arial"/>
        </w:rPr>
        <w:t>. Obděnice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A1FA5E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D38B5">
        <w:rPr>
          <w:rFonts w:ascii="Arial" w:hAnsi="Arial" w:cs="Arial"/>
        </w:rPr>
        <w:t>VP1 – rybník „Svět“ a polní cesty NCV2 v </w:t>
      </w:r>
      <w:proofErr w:type="spellStart"/>
      <w:r w:rsidR="003D38B5">
        <w:rPr>
          <w:rFonts w:ascii="Arial" w:hAnsi="Arial" w:cs="Arial"/>
        </w:rPr>
        <w:t>k.ú</w:t>
      </w:r>
      <w:proofErr w:type="spellEnd"/>
      <w:r w:rsidR="003D38B5">
        <w:rPr>
          <w:rFonts w:ascii="Arial" w:hAnsi="Arial" w:cs="Arial"/>
        </w:rPr>
        <w:t>. Obděnice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07B4BF86" w:rsidR="0094028E" w:rsidRPr="003D38B5" w:rsidRDefault="0094028E" w:rsidP="0094028E">
      <w:pPr>
        <w:pStyle w:val="Odstavecseseznamem"/>
        <w:numPr>
          <w:ilvl w:val="0"/>
          <w:numId w:val="3"/>
        </w:numPr>
        <w:jc w:val="both"/>
        <w:rPr>
          <w:rFonts w:ascii="Arial" w:hAnsi="Arial" w:cs="Arial"/>
        </w:rPr>
      </w:pPr>
      <w:bookmarkStart w:id="3" w:name="_Hlk40280986"/>
      <w:r w:rsidRPr="003D38B5">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D4E58C2"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13106B" w:rsidRPr="008B66F0">
        <w:rPr>
          <w:rFonts w:ascii="Arial" w:eastAsia="Times New Roman" w:hAnsi="Arial" w:cs="Arial"/>
          <w:b/>
          <w:bCs/>
          <w:lang w:eastAsia="cs-CZ"/>
        </w:rPr>
        <w:t>VP1 – rybník „Svět“ a polní cesta NCV2 v </w:t>
      </w:r>
      <w:proofErr w:type="spellStart"/>
      <w:r w:rsidR="0013106B" w:rsidRPr="008B66F0">
        <w:rPr>
          <w:rFonts w:ascii="Arial" w:eastAsia="Times New Roman" w:hAnsi="Arial" w:cs="Arial"/>
          <w:b/>
          <w:bCs/>
          <w:lang w:eastAsia="cs-CZ"/>
        </w:rPr>
        <w:t>k.ú</w:t>
      </w:r>
      <w:proofErr w:type="spellEnd"/>
      <w:r w:rsidR="0013106B" w:rsidRPr="008B66F0">
        <w:rPr>
          <w:rFonts w:ascii="Arial" w:eastAsia="Times New Roman" w:hAnsi="Arial" w:cs="Arial"/>
          <w:b/>
          <w:bCs/>
          <w:lang w:eastAsia="cs-CZ"/>
        </w:rPr>
        <w:t>. Obděnice</w:t>
      </w:r>
      <w:r w:rsidR="0013106B">
        <w:rPr>
          <w:rFonts w:ascii="Arial" w:eastAsia="Times New Roman" w:hAnsi="Arial" w:cs="Arial"/>
          <w:b/>
          <w:bCs/>
          <w:lang w:eastAsia="cs-CZ"/>
        </w:rPr>
        <w:t xml:space="preserve"> </w:t>
      </w:r>
      <w:r w:rsidRPr="00594BBC">
        <w:rPr>
          <w:rFonts w:ascii="Arial" w:hAnsi="Arial" w:cs="Arial"/>
          <w:b/>
          <w:lang w:val="x-none"/>
        </w:rPr>
        <w:t xml:space="preserve">  </w:t>
      </w:r>
    </w:p>
    <w:p w14:paraId="1E51614C" w14:textId="1DAD672F"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13106B">
        <w:rPr>
          <w:rFonts w:ascii="Arial" w:hAnsi="Arial" w:cs="Arial"/>
        </w:rPr>
        <w:t>k.ú</w:t>
      </w:r>
      <w:proofErr w:type="spellEnd"/>
      <w:r w:rsidR="0013106B">
        <w:rPr>
          <w:rFonts w:ascii="Arial" w:hAnsi="Arial" w:cs="Arial"/>
        </w:rPr>
        <w:t>. Obděnice</w:t>
      </w:r>
      <w:r w:rsidR="0015628C">
        <w:rPr>
          <w:rFonts w:ascii="Arial" w:hAnsi="Arial" w:cs="Arial"/>
        </w:rPr>
        <w:t>, obec Petrovice, okres Příbram</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C6C2823"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CC600C">
        <w:rPr>
          <w:rFonts w:ascii="Arial" w:hAnsi="Arial" w:cs="Arial"/>
        </w:rPr>
        <w:t xml:space="preserve">GREGOR – projekt </w:t>
      </w:r>
      <w:proofErr w:type="spellStart"/>
      <w:r w:rsidR="00CC600C">
        <w:rPr>
          <w:rFonts w:ascii="Arial" w:hAnsi="Arial" w:cs="Arial"/>
        </w:rPr>
        <w:t>invest</w:t>
      </w:r>
      <w:proofErr w:type="spellEnd"/>
      <w:r w:rsidR="00CC600C">
        <w:rPr>
          <w:rFonts w:ascii="Arial" w:hAnsi="Arial" w:cs="Arial"/>
        </w:rPr>
        <w:t>, s.r.o., Počítky 18, 591 01 Žďár nad Sázavou,</w:t>
      </w:r>
      <w:r w:rsidRPr="00594BBC">
        <w:rPr>
          <w:rFonts w:ascii="Arial" w:hAnsi="Arial" w:cs="Arial"/>
        </w:rPr>
        <w:t xml:space="preserve"> č. zakázky </w:t>
      </w:r>
      <w:r w:rsidR="00CC600C">
        <w:rPr>
          <w:rFonts w:ascii="Arial" w:hAnsi="Arial" w:cs="Arial"/>
        </w:rPr>
        <w:t>193/2020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5508181B" w:rsidR="00D6259E" w:rsidRPr="002A025F" w:rsidRDefault="00D6259E" w:rsidP="002A025F">
      <w:pPr>
        <w:pStyle w:val="Odstavecseseznamem"/>
        <w:numPr>
          <w:ilvl w:val="0"/>
          <w:numId w:val="5"/>
        </w:numPr>
        <w:jc w:val="both"/>
        <w:rPr>
          <w:rFonts w:ascii="Arial" w:hAnsi="Arial" w:cs="Arial"/>
          <w:highlight w:val="yellow"/>
          <w:lang w:val="x-none"/>
        </w:rPr>
      </w:pPr>
      <w:r w:rsidRPr="002A025F">
        <w:rPr>
          <w:rFonts w:ascii="Arial" w:hAnsi="Arial" w:cs="Arial"/>
        </w:rPr>
        <w:t>Z</w:t>
      </w:r>
      <w:proofErr w:type="spellStart"/>
      <w:r w:rsidRPr="002A025F">
        <w:rPr>
          <w:rFonts w:ascii="Arial" w:hAnsi="Arial" w:cs="Arial"/>
          <w:lang w:val="x-none"/>
        </w:rPr>
        <w:t>ajištění</w:t>
      </w:r>
      <w:proofErr w:type="spellEnd"/>
      <w:r w:rsidRPr="002A025F">
        <w:rPr>
          <w:rFonts w:ascii="Arial" w:hAnsi="Arial" w:cs="Arial"/>
          <w:lang w:val="x-none"/>
        </w:rPr>
        <w:t xml:space="preserve"> dodávek materiálů a zařízení nezbytných pro řádné dokončení díla</w:t>
      </w:r>
      <w:r w:rsidRPr="002A025F">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2C7CBDC"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0CF28AA3" w:rsidR="00D6259E" w:rsidRPr="009D1F4E" w:rsidRDefault="00D6259E" w:rsidP="00FC7304">
      <w:pPr>
        <w:pStyle w:val="Odstavecseseznamem"/>
        <w:numPr>
          <w:ilvl w:val="0"/>
          <w:numId w:val="5"/>
        </w:numPr>
        <w:jc w:val="both"/>
        <w:rPr>
          <w:rFonts w:ascii="Arial" w:hAnsi="Arial" w:cs="Arial"/>
          <w:lang w:val="x-none"/>
        </w:rPr>
      </w:pPr>
      <w:r w:rsidRPr="009D1F4E">
        <w:rPr>
          <w:rFonts w:ascii="Arial" w:hAnsi="Arial" w:cs="Arial"/>
          <w:lang w:val="x-none"/>
        </w:rPr>
        <w:t xml:space="preserve">Zajištění všech ostatních nezbytných zkoušek, atestů a revizí podle ČSN </w:t>
      </w:r>
      <w:r w:rsidR="00AA45F3" w:rsidRPr="009D1F4E">
        <w:rPr>
          <w:rFonts w:ascii="Arial" w:hAnsi="Arial" w:cs="Arial"/>
          <w:lang w:val="x-none"/>
        </w:rPr>
        <w:br/>
      </w:r>
      <w:r w:rsidRPr="009D1F4E">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9D1F4E">
        <w:rPr>
          <w:rFonts w:ascii="Arial" w:hAnsi="Arial" w:cs="Arial"/>
          <w:highlight w:val="yellow"/>
        </w:rPr>
        <w:t xml:space="preserve"> </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0D1B55A"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Dílo bude provedeno dle projektové dokumentace, soupisu stavebních prací, dodávek a služeb s výkazem výměr a v souladu se stavebním</w:t>
      </w:r>
      <w:r w:rsidR="000223A0">
        <w:rPr>
          <w:rFonts w:ascii="Arial" w:hAnsi="Arial" w:cs="Arial"/>
        </w:rPr>
        <w:t>i</w:t>
      </w:r>
      <w:r w:rsidRPr="00594BBC">
        <w:rPr>
          <w:rFonts w:ascii="Arial" w:hAnsi="Arial" w:cs="Arial"/>
        </w:rPr>
        <w:t xml:space="preserve"> povolením</w:t>
      </w:r>
      <w:r w:rsidR="000223A0">
        <w:rPr>
          <w:rFonts w:ascii="Arial" w:hAnsi="Arial" w:cs="Arial"/>
        </w:rPr>
        <w:t>i</w:t>
      </w:r>
      <w:r w:rsidRPr="00594BBC">
        <w:rPr>
          <w:rFonts w:ascii="Arial" w:hAnsi="Arial" w:cs="Arial"/>
        </w:rPr>
        <w:t xml:space="preserve"> vydaným</w:t>
      </w:r>
      <w:r w:rsidR="000223A0">
        <w:rPr>
          <w:rFonts w:ascii="Arial" w:hAnsi="Arial" w:cs="Arial"/>
        </w:rPr>
        <w:t>i Městským úřadem Sedlčany</w:t>
      </w:r>
      <w:r w:rsidRPr="00594BBC">
        <w:rPr>
          <w:rFonts w:ascii="Arial" w:hAnsi="Arial" w:cs="Arial"/>
        </w:rPr>
        <w:t xml:space="preserve"> dne </w:t>
      </w:r>
      <w:r w:rsidR="000223A0">
        <w:rPr>
          <w:rFonts w:ascii="Arial" w:hAnsi="Arial" w:cs="Arial"/>
        </w:rPr>
        <w:t>14.5.2021</w:t>
      </w:r>
      <w:r w:rsidRPr="00594BBC">
        <w:rPr>
          <w:rFonts w:ascii="Arial" w:hAnsi="Arial" w:cs="Arial"/>
        </w:rPr>
        <w:t xml:space="preserve"> </w:t>
      </w:r>
      <w:proofErr w:type="spellStart"/>
      <w:r w:rsidRPr="00594BBC">
        <w:rPr>
          <w:rFonts w:ascii="Arial" w:hAnsi="Arial" w:cs="Arial"/>
        </w:rPr>
        <w:t>č.j.</w:t>
      </w:r>
      <w:r w:rsidR="000223A0">
        <w:rPr>
          <w:rFonts w:ascii="Arial" w:hAnsi="Arial" w:cs="Arial"/>
        </w:rPr>
        <w:t>MĚÚ</w:t>
      </w:r>
      <w:proofErr w:type="spellEnd"/>
      <w:r w:rsidR="000223A0">
        <w:rPr>
          <w:rFonts w:ascii="Arial" w:hAnsi="Arial" w:cs="Arial"/>
        </w:rPr>
        <w:t>-S/OD/2461/</w:t>
      </w:r>
      <w:proofErr w:type="gramStart"/>
      <w:r w:rsidR="000223A0">
        <w:rPr>
          <w:rFonts w:ascii="Arial" w:hAnsi="Arial" w:cs="Arial"/>
        </w:rPr>
        <w:t>2021-9Váň</w:t>
      </w:r>
      <w:proofErr w:type="gramEnd"/>
      <w:r w:rsidR="000223A0">
        <w:rPr>
          <w:rFonts w:ascii="Arial" w:hAnsi="Arial" w:cs="Arial"/>
        </w:rPr>
        <w:t>.,</w:t>
      </w:r>
      <w:r w:rsidRPr="00594BBC">
        <w:rPr>
          <w:rFonts w:ascii="Arial" w:hAnsi="Arial" w:cs="Arial"/>
        </w:rPr>
        <w:t xml:space="preserve"> které nabylo právní moci dne</w:t>
      </w:r>
      <w:r w:rsidR="00C511AD">
        <w:rPr>
          <w:rFonts w:ascii="Arial" w:hAnsi="Arial" w:cs="Arial"/>
        </w:rPr>
        <w:t xml:space="preserve"> 16.6.2021 a dne 26.10.2021 č.j. ŽP/14413/2021-14.</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Pr="002A025F" w:rsidRDefault="00B26383" w:rsidP="00B26383">
      <w:pPr>
        <w:pStyle w:val="Default"/>
        <w:ind w:firstLine="708"/>
        <w:rPr>
          <w:b/>
          <w:bCs/>
          <w:sz w:val="22"/>
          <w:szCs w:val="22"/>
          <w:u w:val="single"/>
        </w:rPr>
      </w:pPr>
      <w:bookmarkStart w:id="11" w:name="_Hlk36122845"/>
      <w:bookmarkStart w:id="12" w:name="_Hlk36122353"/>
      <w:bookmarkEnd w:id="10"/>
      <w:r w:rsidRPr="002A025F">
        <w:rPr>
          <w:b/>
          <w:bCs/>
          <w:i/>
          <w:iCs/>
          <w:sz w:val="22"/>
          <w:szCs w:val="22"/>
          <w:highlight w:val="yellow"/>
          <w:u w:val="single"/>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283A6990"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57B9A32" w14:textId="107CE6FE" w:rsidR="00D8336D" w:rsidRPr="00DF7FDF" w:rsidRDefault="00DB01C1" w:rsidP="00DF7FDF">
      <w:pPr>
        <w:pStyle w:val="Odstavecseseznamem"/>
        <w:numPr>
          <w:ilvl w:val="0"/>
          <w:numId w:val="12"/>
        </w:numPr>
        <w:jc w:val="both"/>
        <w:rPr>
          <w:rFonts w:ascii="Arial" w:hAnsi="Arial" w:cs="Arial"/>
          <w:iCs/>
          <w:highlight w:val="yellow"/>
        </w:rPr>
      </w:pPr>
      <w:r>
        <w:rPr>
          <w:rFonts w:ascii="Arial" w:hAnsi="Arial" w:cs="Arial"/>
          <w:iCs/>
        </w:rPr>
        <w:t xml:space="preserve"> </w:t>
      </w:r>
      <w:r w:rsidR="00DF7FDF" w:rsidRPr="00DF7FDF">
        <w:rPr>
          <w:rFonts w:ascii="Arial" w:hAnsi="Arial" w:cs="Arial"/>
          <w:iCs/>
        </w:rPr>
        <w:t>F</w:t>
      </w:r>
      <w:proofErr w:type="spellStart"/>
      <w:r w:rsidR="00DF7FDF" w:rsidRPr="00DF7FDF">
        <w:rPr>
          <w:rFonts w:ascii="Arial" w:hAnsi="Arial" w:cs="Arial"/>
          <w:iCs/>
          <w:lang w:val="x-none"/>
        </w:rPr>
        <w:t>akturace</w:t>
      </w:r>
      <w:proofErr w:type="spellEnd"/>
      <w:r w:rsidR="00DF7FDF" w:rsidRPr="00DF7FDF">
        <w:rPr>
          <w:rFonts w:ascii="Arial" w:hAnsi="Arial" w:cs="Arial"/>
          <w:iCs/>
          <w:lang w:val="x-none"/>
        </w:rPr>
        <w:t xml:space="preserve"> bude prováděna po dokončení jednotlivých fakturačních </w:t>
      </w:r>
      <w:r w:rsidR="00DF7FDF" w:rsidRPr="00DF7FDF">
        <w:rPr>
          <w:rFonts w:ascii="Arial" w:hAnsi="Arial" w:cs="Arial"/>
          <w:iCs/>
        </w:rPr>
        <w:t>celků stanovených dle uzlových bodů</w:t>
      </w:r>
      <w:r w:rsidR="002A025F">
        <w:rPr>
          <w:rFonts w:ascii="Arial" w:hAnsi="Arial" w:cs="Arial"/>
          <w:iCs/>
        </w:rPr>
        <w:t>,</w:t>
      </w:r>
      <w:r w:rsidR="00DF7FDF" w:rsidRPr="00DF7FDF">
        <w:rPr>
          <w:rFonts w:ascii="Arial" w:hAnsi="Arial" w:cs="Arial"/>
          <w:iCs/>
        </w:rPr>
        <w:t xml:space="preserve"> </w:t>
      </w:r>
      <w:r w:rsidR="00DF7FDF" w:rsidRPr="00DF7FDF">
        <w:rPr>
          <w:rFonts w:ascii="Arial" w:hAnsi="Arial" w:cs="Arial"/>
          <w:iCs/>
          <w:lang w:val="x-none"/>
        </w:rPr>
        <w:t>a to na základě zhotovitelem vyhotoveného a objednatelem potvrzeného schvalovacího protokolu o předání a převzetí prací</w:t>
      </w:r>
      <w:r w:rsidR="00DF7FDF" w:rsidRPr="00DF7FDF">
        <w:rPr>
          <w:rFonts w:ascii="Arial" w:hAnsi="Arial" w:cs="Arial"/>
          <w:iCs/>
        </w:rPr>
        <w:t xml:space="preserve"> nejpozději do 15.11. příslušného roku</w:t>
      </w:r>
      <w:r w:rsidR="00DF7FDF" w:rsidRPr="00DF7FDF">
        <w:rPr>
          <w:rFonts w:ascii="Arial" w:hAnsi="Arial" w:cs="Arial"/>
          <w:iCs/>
          <w:lang w:val="x-none"/>
        </w:rPr>
        <w:t xml:space="preserve">. Bez tohoto potvrzeného protokolu nesmí být faktura vystavena. </w:t>
      </w:r>
      <w:r w:rsidR="00DF7FDF" w:rsidRPr="00DF7FDF">
        <w:rPr>
          <w:rFonts w:ascii="Arial" w:hAnsi="Arial" w:cs="Arial"/>
          <w:iCs/>
        </w:rPr>
        <w:t xml:space="preserve">Součástí faktury budou soupisy provedených prací odsouhlasené technickým dozorem stavebníka a potvrzené objednatelem. </w:t>
      </w:r>
      <w:r w:rsidR="00DF7FDF" w:rsidRPr="00DF7FDF">
        <w:rPr>
          <w:rFonts w:ascii="Arial" w:hAnsi="Arial" w:cs="Arial"/>
          <w:iCs/>
          <w:lang w:val="x-none"/>
        </w:rPr>
        <w:t>Zhotovitel označí každou fakturu textem "dílčí" s označením fakturačního celku</w:t>
      </w:r>
      <w:r w:rsidR="00DF7FDF" w:rsidRPr="00DF7FDF">
        <w:rPr>
          <w:rFonts w:ascii="Arial" w:hAnsi="Arial" w:cs="Arial"/>
          <w:iCs/>
        </w:rPr>
        <w:t>.</w:t>
      </w:r>
      <w:r w:rsidR="00DF7FDF" w:rsidRPr="00DF7FDF">
        <w:rPr>
          <w:rFonts w:ascii="Arial" w:hAnsi="Arial" w:cs="Arial"/>
          <w:iCs/>
          <w:lang w:val="x-none"/>
        </w:rPr>
        <w:t xml:space="preserve"> </w:t>
      </w:r>
      <w:r w:rsidR="00DF7FDF" w:rsidRPr="00DF7FDF">
        <w:rPr>
          <w:rFonts w:ascii="Arial" w:hAnsi="Arial" w:cs="Arial"/>
          <w:iCs/>
        </w:rPr>
        <w:t>Poslední</w:t>
      </w:r>
      <w:r w:rsidR="00DF7FDF" w:rsidRPr="00DF7FDF">
        <w:rPr>
          <w:rFonts w:ascii="Arial" w:hAnsi="Arial" w:cs="Arial"/>
          <w:iCs/>
          <w:lang w:val="x-none"/>
        </w:rPr>
        <w:t xml:space="preserve"> </w:t>
      </w:r>
      <w:r w:rsidR="00DF7FDF" w:rsidRPr="00DF7FDF">
        <w:rPr>
          <w:rFonts w:ascii="Arial" w:hAnsi="Arial" w:cs="Arial"/>
          <w:iCs/>
        </w:rPr>
        <w:t>f</w:t>
      </w:r>
      <w:proofErr w:type="spellStart"/>
      <w:r w:rsidR="00DF7FDF" w:rsidRPr="00DF7FDF">
        <w:rPr>
          <w:rFonts w:ascii="Arial" w:hAnsi="Arial" w:cs="Arial"/>
          <w:iCs/>
          <w:lang w:val="x-none"/>
        </w:rPr>
        <w:t>aktura</w:t>
      </w:r>
      <w:proofErr w:type="spellEnd"/>
      <w:r w:rsidR="00DF7FDF" w:rsidRPr="00DF7FDF">
        <w:rPr>
          <w:rFonts w:ascii="Arial" w:hAnsi="Arial" w:cs="Arial"/>
          <w:iCs/>
          <w:lang w:val="x-none"/>
        </w:rPr>
        <w:t xml:space="preserve"> bude vystavena do 15 kalendářních dnů od protokolárního předání a převzetí díla dle </w:t>
      </w:r>
      <w:r w:rsidR="00DF7FDF" w:rsidRPr="00DF7FDF">
        <w:rPr>
          <w:rFonts w:ascii="Arial" w:hAnsi="Arial" w:cs="Arial"/>
          <w:iCs/>
        </w:rPr>
        <w:t>této smlouvy</w:t>
      </w:r>
      <w:r w:rsidR="00DF7FDF" w:rsidRPr="00DF7FDF">
        <w:rPr>
          <w:rFonts w:ascii="Arial" w:hAnsi="Arial" w:cs="Arial"/>
          <w:iCs/>
          <w:lang w:val="x-none"/>
        </w:rPr>
        <w:t xml:space="preserve">. Součástí faktury budou </w:t>
      </w:r>
      <w:r w:rsidR="00DF7FDF" w:rsidRPr="00DF7FDF">
        <w:rPr>
          <w:rFonts w:ascii="Arial" w:hAnsi="Arial" w:cs="Arial"/>
          <w:iCs/>
        </w:rPr>
        <w:t xml:space="preserve">objednatelem odsouhlasené </w:t>
      </w:r>
      <w:r w:rsidR="00DF7FDF" w:rsidRPr="00DF7FDF">
        <w:rPr>
          <w:rFonts w:ascii="Arial" w:hAnsi="Arial" w:cs="Arial"/>
          <w:iCs/>
          <w:lang w:val="x-none"/>
        </w:rPr>
        <w:t>soupisy provedených prací.</w:t>
      </w:r>
      <w:r w:rsidR="00DF7FDF" w:rsidRPr="00DF7FDF">
        <w:rPr>
          <w:rFonts w:ascii="Arial" w:hAnsi="Arial" w:cs="Arial"/>
          <w:iCs/>
        </w:rPr>
        <w:t xml:space="preserve"> Faktura bude doručena objednateli nejdéle do 15.11. příslušného roku </w:t>
      </w:r>
      <w:r w:rsidR="00DF7FDF" w:rsidRPr="00DF7FDF">
        <w:rPr>
          <w:rFonts w:ascii="Arial" w:hAnsi="Arial" w:cs="Arial"/>
          <w:iCs/>
          <w:lang w:val="x-none"/>
        </w:rPr>
        <w:t xml:space="preserve">a </w:t>
      </w:r>
      <w:r w:rsidR="00DF7FDF" w:rsidRPr="00DF7FDF">
        <w:rPr>
          <w:rFonts w:ascii="Arial" w:hAnsi="Arial" w:cs="Arial"/>
          <w:iCs/>
        </w:rPr>
        <w:t>bude označena</w:t>
      </w:r>
      <w:r w:rsidR="00DF7FDF" w:rsidRPr="00DF7FDF">
        <w:rPr>
          <w:rFonts w:ascii="Arial" w:hAnsi="Arial" w:cs="Arial"/>
          <w:iCs/>
          <w:lang w:val="x-none"/>
        </w:rPr>
        <w:t xml:space="preserve"> textem „konečná“.</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 xml:space="preserve">Součástí faktury budou dále soupisy </w:t>
      </w:r>
      <w:r w:rsidRPr="00DF7FDF">
        <w:rPr>
          <w:rFonts w:ascii="Arial" w:hAnsi="Arial" w:cs="Arial"/>
          <w:lang w:val="x-none"/>
        </w:rPr>
        <w:t xml:space="preserve">provedených prací </w:t>
      </w:r>
      <w:r w:rsidRPr="00594BBC">
        <w:rPr>
          <w:rFonts w:ascii="Arial" w:hAnsi="Arial" w:cs="Arial"/>
          <w:lang w:val="x-none"/>
        </w:rPr>
        <w:t>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lastRenderedPageBreak/>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DE69530" w14:textId="77777777" w:rsidR="00CC70FE" w:rsidRPr="00046C9E" w:rsidRDefault="00CC70FE" w:rsidP="00381351">
      <w:pPr>
        <w:pStyle w:val="Odstavecseseznamem"/>
        <w:numPr>
          <w:ilvl w:val="0"/>
          <w:numId w:val="12"/>
        </w:numPr>
        <w:jc w:val="both"/>
        <w:rPr>
          <w:rFonts w:ascii="Arial" w:hAnsi="Arial" w:cs="Arial"/>
          <w:b/>
          <w:bCs/>
          <w:u w:val="single"/>
        </w:rPr>
      </w:pPr>
      <w:r w:rsidRPr="00046C9E">
        <w:rPr>
          <w:rFonts w:ascii="Arial" w:hAnsi="Arial" w:cs="Arial"/>
          <w:b/>
          <w:bCs/>
          <w:u w:val="single"/>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046C9E">
        <w:rPr>
          <w:rFonts w:ascii="Arial" w:hAnsi="Arial" w:cs="Arial"/>
          <w:b/>
          <w:bCs/>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22B649E2" w:rsidR="00CC70FE" w:rsidRPr="00594BBC" w:rsidRDefault="00CC70FE" w:rsidP="00F26DA0">
      <w:pPr>
        <w:pStyle w:val="Odstavecseseznamem"/>
        <w:jc w:val="both"/>
        <w:rPr>
          <w:rFonts w:ascii="Arial" w:hAnsi="Arial" w:cs="Arial"/>
        </w:rPr>
      </w:pPr>
      <w:r w:rsidRPr="00046C9E">
        <w:rPr>
          <w:rFonts w:ascii="Arial" w:hAnsi="Arial" w:cs="Arial"/>
          <w:b/>
          <w:bCs/>
        </w:rPr>
        <w:t xml:space="preserve">Konečný příjemce: </w:t>
      </w:r>
      <w:r w:rsidRPr="00594BBC">
        <w:rPr>
          <w:rFonts w:ascii="Arial" w:hAnsi="Arial" w:cs="Arial"/>
        </w:rPr>
        <w:t xml:space="preserve">Státní pozemkový úřad, </w:t>
      </w:r>
      <w:r w:rsidR="0007027E">
        <w:rPr>
          <w:rFonts w:ascii="Arial" w:hAnsi="Arial" w:cs="Arial"/>
        </w:rPr>
        <w:t>KPÚ,</w:t>
      </w:r>
      <w:r w:rsidR="00750EEE">
        <w:rPr>
          <w:rFonts w:ascii="Arial" w:hAnsi="Arial" w:cs="Arial"/>
        </w:rPr>
        <w:t xml:space="preserve"> </w:t>
      </w:r>
      <w:r w:rsidR="00046C9E">
        <w:rPr>
          <w:rFonts w:ascii="Arial" w:hAnsi="Arial" w:cs="Arial"/>
        </w:rPr>
        <w:t xml:space="preserve">pro Stč. kraj a hl. m. Praha, Pobočka Příbram, Poštovní 4, 261 01 Příbram </w:t>
      </w:r>
      <w:proofErr w:type="gramStart"/>
      <w:r w:rsidR="00046C9E">
        <w:rPr>
          <w:rFonts w:ascii="Arial" w:hAnsi="Arial" w:cs="Arial"/>
        </w:rPr>
        <w:t>V -</w:t>
      </w:r>
      <w:r w:rsidR="002A025F">
        <w:rPr>
          <w:rFonts w:ascii="Arial" w:hAnsi="Arial" w:cs="Arial"/>
        </w:rPr>
        <w:t xml:space="preserve"> </w:t>
      </w:r>
      <w:r w:rsidR="00046C9E">
        <w:rPr>
          <w:rFonts w:ascii="Arial" w:hAnsi="Arial" w:cs="Arial"/>
        </w:rPr>
        <w:t>Zdaboř</w:t>
      </w:r>
      <w:proofErr w:type="gramEnd"/>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23A574B" w:rsidR="00245C7B" w:rsidRPr="00EB512C" w:rsidRDefault="00245C7B" w:rsidP="00245C7B">
      <w:pPr>
        <w:pStyle w:val="Odstavecseseznamem"/>
        <w:numPr>
          <w:ilvl w:val="0"/>
          <w:numId w:val="30"/>
        </w:numPr>
        <w:jc w:val="both"/>
        <w:rPr>
          <w:rFonts w:ascii="Arial" w:hAnsi="Arial" w:cs="Arial"/>
          <w:b/>
          <w:bCs/>
          <w:lang w:val="x-none"/>
        </w:rPr>
      </w:pPr>
      <w:bookmarkStart w:id="16" w:name="_Ref376374899"/>
      <w:bookmarkStart w:id="17" w:name="_Ref376425265"/>
      <w:r w:rsidRPr="00594BBC">
        <w:rPr>
          <w:rFonts w:ascii="Arial" w:hAnsi="Arial" w:cs="Arial"/>
          <w:lang w:val="x-none"/>
        </w:rPr>
        <w:t xml:space="preserve">Dílo bude dokončeno nejpozději </w:t>
      </w:r>
      <w:r w:rsidRPr="00EB512C">
        <w:rPr>
          <w:rFonts w:ascii="Arial" w:hAnsi="Arial" w:cs="Arial"/>
          <w:lang w:val="x-none"/>
        </w:rPr>
        <w:t>do</w:t>
      </w:r>
      <w:r w:rsidR="00750EEE" w:rsidRPr="00EB512C">
        <w:rPr>
          <w:rFonts w:ascii="Arial" w:hAnsi="Arial" w:cs="Arial"/>
        </w:rPr>
        <w:t xml:space="preserve"> </w:t>
      </w:r>
      <w:r w:rsidR="00EB512C" w:rsidRPr="00EB512C">
        <w:rPr>
          <w:rFonts w:ascii="Arial" w:hAnsi="Arial" w:cs="Arial"/>
          <w:b/>
          <w:bCs/>
        </w:rPr>
        <w:t>1.11.202</w:t>
      </w:r>
      <w:r w:rsidR="00EB512C">
        <w:rPr>
          <w:rFonts w:ascii="Arial" w:hAnsi="Arial" w:cs="Arial"/>
          <w:b/>
          <w:bCs/>
        </w:rPr>
        <w:t>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w:t>
      </w:r>
      <w:r w:rsidRPr="00594BBC">
        <w:rPr>
          <w:rFonts w:ascii="Arial" w:hAnsi="Arial" w:cs="Arial"/>
          <w:lang w:val="x-none"/>
        </w:rPr>
        <w:lastRenderedPageBreak/>
        <w:t xml:space="preserve">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53D37D64"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4A1CBA">
        <w:rPr>
          <w:rFonts w:ascii="Arial" w:hAnsi="Arial" w:cs="Arial"/>
        </w:rPr>
        <w:t xml:space="preserve"> </w:t>
      </w:r>
      <w:r w:rsidR="00905199">
        <w:rPr>
          <w:rFonts w:ascii="Arial" w:hAnsi="Arial" w:cs="Arial"/>
        </w:rPr>
        <w:t>10.4.2022</w:t>
      </w:r>
      <w:r w:rsidRPr="00594BBC">
        <w:rPr>
          <w:rFonts w:ascii="Arial" w:hAnsi="Arial" w:cs="Arial"/>
        </w:rPr>
        <w:t xml:space="preserve"> </w:t>
      </w:r>
      <w:r w:rsidRPr="00594BBC">
        <w:rPr>
          <w:rFonts w:ascii="Arial" w:hAnsi="Arial" w:cs="Arial"/>
          <w:lang w:val="x-none"/>
        </w:rPr>
        <w:t xml:space="preserve"> </w:t>
      </w:r>
      <w:bookmarkStart w:id="18" w:name="_Ref376430432"/>
      <w:r w:rsidRPr="00594BBC">
        <w:rPr>
          <w:rFonts w:ascii="Arial" w:hAnsi="Arial" w:cs="Arial"/>
          <w:lang w:val="x-none"/>
        </w:rPr>
        <w:t>(nejpozději do 5 pracovních dnů před zahájením prací)</w:t>
      </w:r>
      <w:bookmarkEnd w:id="18"/>
      <w:r w:rsidRPr="00594BBC">
        <w:rPr>
          <w:rFonts w:ascii="Arial" w:hAnsi="Arial" w:cs="Arial"/>
          <w:lang w:val="x-none"/>
        </w:rPr>
        <w:tab/>
      </w:r>
      <w:r w:rsidRPr="00594BBC">
        <w:rPr>
          <w:rFonts w:ascii="Arial" w:hAnsi="Arial" w:cs="Arial"/>
          <w:lang w:val="x-none"/>
        </w:rPr>
        <w:tab/>
      </w:r>
    </w:p>
    <w:p w14:paraId="33E93BCD" w14:textId="0D73A216"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4A1CBA">
        <w:rPr>
          <w:rFonts w:ascii="Arial" w:hAnsi="Arial" w:cs="Arial"/>
        </w:rPr>
        <w:t xml:space="preserve">      </w:t>
      </w:r>
      <w:r w:rsidR="00905199">
        <w:rPr>
          <w:rFonts w:ascii="Arial" w:hAnsi="Arial" w:cs="Arial"/>
        </w:rPr>
        <w:t>15.4.2022</w:t>
      </w:r>
    </w:p>
    <w:p w14:paraId="15A80609" w14:textId="57D4F3A5" w:rsidR="00245C7B" w:rsidRPr="00594BBC"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r w:rsidR="004A1CBA">
        <w:rPr>
          <w:rFonts w:ascii="Arial" w:hAnsi="Arial" w:cs="Arial"/>
        </w:rPr>
        <w:t xml:space="preserve">    </w:t>
      </w:r>
      <w:r w:rsidR="00EB512C">
        <w:rPr>
          <w:rFonts w:ascii="Arial" w:hAnsi="Arial" w:cs="Arial"/>
        </w:rPr>
        <w:t>1.11.202</w:t>
      </w:r>
      <w:bookmarkEnd w:id="19"/>
      <w:r w:rsidR="00905199">
        <w:rPr>
          <w:rFonts w:ascii="Arial" w:hAnsi="Arial" w:cs="Arial"/>
        </w:rPr>
        <w:t>2</w:t>
      </w:r>
    </w:p>
    <w:p w14:paraId="69FC4396" w14:textId="7EC7A02D"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4A1CBA">
        <w:rPr>
          <w:rFonts w:ascii="Arial" w:hAnsi="Arial" w:cs="Arial"/>
        </w:rPr>
        <w:t xml:space="preserve">            </w:t>
      </w:r>
      <w:r w:rsidR="00905199">
        <w:rPr>
          <w:rFonts w:ascii="Arial" w:hAnsi="Arial" w:cs="Arial"/>
        </w:rPr>
        <w:t>1.11.2022</w:t>
      </w:r>
    </w:p>
    <w:p w14:paraId="0DB9B3CD" w14:textId="454D3006" w:rsidR="00C241A3" w:rsidRPr="00594BBC" w:rsidRDefault="00245C7B" w:rsidP="001216DB">
      <w:pPr>
        <w:pStyle w:val="Odstavecseseznamem"/>
        <w:jc w:val="both"/>
        <w:rPr>
          <w:rFonts w:ascii="Arial" w:hAnsi="Arial" w:cs="Arial"/>
        </w:rPr>
      </w:pPr>
      <w:bookmarkStart w:id="20" w:name="_Ref376426040"/>
      <w:r w:rsidRPr="00594BBC">
        <w:rPr>
          <w:rFonts w:ascii="Arial" w:hAnsi="Arial" w:cs="Arial"/>
          <w:lang w:val="x-none"/>
        </w:rPr>
        <w:t>(protokolární předání a převzetí řádně dokončeného díla</w:t>
      </w:r>
      <w:bookmarkEnd w:id="20"/>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905199">
        <w:rPr>
          <w:rFonts w:ascii="Arial" w:hAnsi="Arial" w:cs="Arial"/>
          <w:u w:val="single"/>
          <w:lang w:val="x-none"/>
        </w:rPr>
        <w:t>podrobném časovém harmonogramu postupu prací, je</w:t>
      </w:r>
      <w:r w:rsidR="007B7429" w:rsidRPr="00905199">
        <w:rPr>
          <w:rFonts w:ascii="Arial" w:hAnsi="Arial" w:cs="Arial"/>
          <w:u w:val="single"/>
        </w:rPr>
        <w:t>n</w:t>
      </w:r>
      <w:r w:rsidRPr="00905199">
        <w:rPr>
          <w:rFonts w:ascii="Arial" w:hAnsi="Arial" w:cs="Arial"/>
          <w:u w:val="single"/>
          <w:lang w:val="x-none"/>
        </w:rPr>
        <w:t>ž zhotovitel uvedl jako součást své nabídky</w:t>
      </w:r>
      <w:r w:rsidRPr="00594BBC">
        <w:rPr>
          <w:rFonts w:ascii="Arial" w:hAnsi="Arial" w:cs="Arial"/>
          <w:lang w:val="x-none"/>
        </w:rPr>
        <w:t xml:space="preserve">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1"/>
      <w:bookmarkEnd w:id="22"/>
    </w:p>
    <w:p w14:paraId="5066632C" w14:textId="77777777" w:rsidR="00245C7B" w:rsidRPr="00594BBC" w:rsidRDefault="00245C7B" w:rsidP="00245C7B">
      <w:pPr>
        <w:pStyle w:val="Odstavecseseznamem"/>
        <w:jc w:val="both"/>
        <w:rPr>
          <w:rFonts w:ascii="Arial" w:hAnsi="Arial" w:cs="Arial"/>
          <w:i/>
          <w:highlight w:val="yellow"/>
        </w:rPr>
      </w:pPr>
      <w:r w:rsidRPr="00594BBC">
        <w:rPr>
          <w:rFonts w:ascii="Arial" w:hAnsi="Arial" w:cs="Arial"/>
          <w:i/>
          <w:highlight w:val="yellow"/>
        </w:rPr>
        <w:t>(nelze používat termíny zahájení a dokončení stavebního díla, objektů.)</w:t>
      </w:r>
    </w:p>
    <w:p w14:paraId="02F772CB" w14:textId="3793C081" w:rsidR="00245C7B" w:rsidRPr="00594BBC" w:rsidRDefault="00245C7B" w:rsidP="00245C7B">
      <w:pPr>
        <w:pStyle w:val="Odstavecseseznamem"/>
        <w:jc w:val="both"/>
        <w:rPr>
          <w:rFonts w:ascii="Arial" w:hAnsi="Arial" w:cs="Arial"/>
          <w:i/>
        </w:rPr>
      </w:pPr>
      <w:r w:rsidRPr="00594BBC">
        <w:rPr>
          <w:rFonts w:ascii="Arial" w:hAnsi="Arial" w:cs="Arial"/>
          <w:i/>
          <w:highlight w:val="yellow"/>
        </w:rPr>
        <w:t>Uzlové body jsou termíny: dle Stavebního povolení, odsouhlasené požadavky od obce-budoucího vlastníka na splnění termínů, požadavky podle právních předpisů (kácení, …),</w:t>
      </w:r>
      <w:r w:rsidR="007B7429">
        <w:rPr>
          <w:rFonts w:ascii="Arial" w:hAnsi="Arial" w:cs="Arial"/>
          <w:i/>
          <w:highlight w:val="yellow"/>
        </w:rPr>
        <w:t xml:space="preserve"> </w:t>
      </w:r>
      <w:r w:rsidRPr="00594BBC">
        <w:rPr>
          <w:rFonts w:ascii="Arial" w:hAnsi="Arial" w:cs="Arial"/>
          <w:i/>
          <w:highlight w:val="yellow"/>
        </w:rPr>
        <w:t>odůvodněně požadované termíny od SPÚ ČR, skloubení termínů ve vazbě na nutnost koordinace s jinou stavbou)</w:t>
      </w:r>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17BA500" w14:textId="77777777" w:rsidR="00245C7B" w:rsidRPr="00594BBC" w:rsidRDefault="00245C7B" w:rsidP="00245C7B">
      <w:pPr>
        <w:pStyle w:val="Odstavecseseznamem"/>
        <w:jc w:val="both"/>
        <w:rPr>
          <w:rFonts w:ascii="Arial" w:hAnsi="Arial" w:cs="Arial"/>
          <w:i/>
        </w:rPr>
      </w:pPr>
      <w:r w:rsidRPr="00594BBC">
        <w:rPr>
          <w:rFonts w:ascii="Arial" w:hAnsi="Arial" w:cs="Arial"/>
          <w:i/>
          <w:highlight w:val="yellow"/>
        </w:rPr>
        <w:t>(Doplní zhotovitel dle časového harmonogramu postupu prací z nabídky nebo budou prioritně pevně stanoveny Zadavatelem v zadávací dokumentaci VŘ.)</w:t>
      </w:r>
    </w:p>
    <w:p w14:paraId="2F75E1B2"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r w:rsidRPr="00594BBC">
        <w:rPr>
          <w:rFonts w:ascii="Arial" w:hAnsi="Arial" w:cs="Arial"/>
        </w:rPr>
        <w:t xml:space="preserve"> </w:t>
      </w:r>
    </w:p>
    <w:p w14:paraId="58602455" w14:textId="77777777" w:rsidR="00245C7B" w:rsidRPr="00594BBC" w:rsidRDefault="00245C7B" w:rsidP="00245C7B">
      <w:pPr>
        <w:pStyle w:val="Odstavecseseznamem"/>
        <w:jc w:val="both"/>
        <w:rPr>
          <w:rFonts w:ascii="Arial" w:hAnsi="Arial" w:cs="Arial"/>
          <w:bCs/>
          <w:lang w:val="en-US"/>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7B5EB355"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b/>
        </w:rPr>
        <w:t xml:space="preserve"> </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7B12B7A4" w14:textId="52D4DCC4" w:rsidR="00245C7B" w:rsidRPr="00594BBC" w:rsidRDefault="00576629" w:rsidP="00245C7B">
      <w:pPr>
        <w:pStyle w:val="Odstavecseseznamem"/>
        <w:jc w:val="both"/>
        <w:rPr>
          <w:rFonts w:ascii="Arial" w:hAnsi="Arial" w:cs="Arial"/>
          <w:i/>
        </w:rPr>
      </w:pPr>
      <w:r w:rsidRPr="00594BBC">
        <w:rPr>
          <w:rFonts w:ascii="Arial" w:hAnsi="Arial" w:cs="Arial"/>
          <w:i/>
        </w:rPr>
        <w:t>(</w:t>
      </w:r>
      <w:r w:rsidR="00245C7B" w:rsidRPr="00594BBC">
        <w:rPr>
          <w:rFonts w:ascii="Arial" w:hAnsi="Arial" w:cs="Arial"/>
          <w:i/>
          <w:highlight w:val="yellow"/>
          <w:lang w:val="x-none"/>
        </w:rPr>
        <w:t xml:space="preserve">V případě, kdy podrobné termíny plnění uvedené v tomto odst. </w:t>
      </w:r>
      <w:r w:rsidR="00245C7B" w:rsidRPr="00594BBC">
        <w:rPr>
          <w:rFonts w:ascii="Arial" w:hAnsi="Arial" w:cs="Arial"/>
          <w:i/>
          <w:highlight w:val="yellow"/>
        </w:rPr>
        <w:t xml:space="preserve">by byly </w:t>
      </w:r>
      <w:r w:rsidR="00245C7B" w:rsidRPr="00594BBC">
        <w:rPr>
          <w:rFonts w:ascii="Arial" w:hAnsi="Arial" w:cs="Arial"/>
          <w:i/>
          <w:highlight w:val="yellow"/>
          <w:lang w:val="x-none"/>
        </w:rPr>
        <w:t>v rozp</w:t>
      </w:r>
      <w:r w:rsidR="001216DB" w:rsidRPr="00594BBC">
        <w:rPr>
          <w:rFonts w:ascii="Arial" w:hAnsi="Arial" w:cs="Arial"/>
          <w:i/>
          <w:highlight w:val="yellow"/>
          <w:lang w:val="x-none"/>
        </w:rPr>
        <w:t xml:space="preserve">oru s termíny plnění uvedenými </w:t>
      </w:r>
      <w:r w:rsidR="00C241A3" w:rsidRPr="00594BBC">
        <w:rPr>
          <w:rFonts w:ascii="Arial" w:hAnsi="Arial" w:cs="Arial"/>
          <w:i/>
          <w:highlight w:val="yellow"/>
        </w:rPr>
        <w:t>v odst.</w:t>
      </w:r>
      <w:r w:rsidR="007B7429">
        <w:rPr>
          <w:rFonts w:ascii="Arial" w:hAnsi="Arial" w:cs="Arial"/>
          <w:i/>
          <w:highlight w:val="yellow"/>
        </w:rPr>
        <w:t xml:space="preserve"> </w:t>
      </w:r>
      <w:r w:rsidR="00C241A3" w:rsidRPr="00594BBC">
        <w:rPr>
          <w:rFonts w:ascii="Arial" w:hAnsi="Arial" w:cs="Arial"/>
          <w:i/>
          <w:highlight w:val="yellow"/>
        </w:rPr>
        <w:t>7 tohoto článku,</w:t>
      </w:r>
      <w:r w:rsidRPr="00594BBC">
        <w:rPr>
          <w:rFonts w:ascii="Arial" w:hAnsi="Arial" w:cs="Arial"/>
          <w:i/>
          <w:highlight w:val="yellow"/>
        </w:rPr>
        <w:t xml:space="preserve"> uplatní se termíny uvedené v odst.</w:t>
      </w:r>
      <w:r w:rsidR="007B7429">
        <w:rPr>
          <w:rFonts w:ascii="Arial" w:hAnsi="Arial" w:cs="Arial"/>
          <w:i/>
          <w:highlight w:val="yellow"/>
        </w:rPr>
        <w:t xml:space="preserve"> </w:t>
      </w:r>
      <w:r w:rsidRPr="00594BBC">
        <w:rPr>
          <w:rFonts w:ascii="Arial" w:hAnsi="Arial" w:cs="Arial"/>
          <w:i/>
          <w:highlight w:val="yellow"/>
        </w:rPr>
        <w:t>7 tohoto článku)</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25683382" w14:textId="77777777" w:rsidR="004A1CBA" w:rsidRPr="004A1CBA" w:rsidRDefault="004A1CBA" w:rsidP="004A1CBA">
      <w:pPr>
        <w:jc w:val="both"/>
        <w:rPr>
          <w:rFonts w:ascii="Arial" w:hAnsi="Arial" w:cs="Arial"/>
        </w:rPr>
      </w:pPr>
      <w:bookmarkStart w:id="23" w:name="_Hlk40281055"/>
    </w:p>
    <w:bookmarkEnd w:id="23"/>
    <w:p w14:paraId="52DF4A48" w14:textId="05A65724" w:rsidR="004A1CBA"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594BBC">
        <w:rPr>
          <w:rFonts w:ascii="Arial" w:hAnsi="Arial" w:cs="Arial"/>
          <w:lang w:val="x-none"/>
        </w:rPr>
        <w:lastRenderedPageBreak/>
        <w:t>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F4FF385" w14:textId="77777777" w:rsidR="008C3218" w:rsidRPr="008C3218"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v důsledku jednání či opomenutí objednatele nebo pokud na možné porušení předpisů zhotovitel objednatele předem neupozornil.</w:t>
      </w:r>
    </w:p>
    <w:p w14:paraId="0E5FCBA2" w14:textId="02BD32BB" w:rsidR="008C18A0" w:rsidRPr="008C3218" w:rsidRDefault="008C18A0" w:rsidP="008C3218">
      <w:pPr>
        <w:ind w:left="360"/>
        <w:jc w:val="both"/>
        <w:rPr>
          <w:rFonts w:ascii="Arial" w:hAnsi="Arial" w:cs="Arial"/>
          <w:lang w:val="x-none"/>
        </w:rPr>
      </w:pPr>
      <w:r w:rsidRPr="008C3218">
        <w:rPr>
          <w:rFonts w:ascii="Arial" w:hAnsi="Arial" w:cs="Arial"/>
        </w:rPr>
        <w:t xml:space="preserve">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lastRenderedPageBreak/>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643560DB"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56217" w:rsidRPr="00856217">
        <w:rPr>
          <w:rFonts w:ascii="Arial" w:hAnsi="Arial" w:cs="Arial"/>
          <w:b/>
          <w:bCs/>
        </w:rPr>
        <w:t>15.000.000,00Kč</w:t>
      </w:r>
      <w:r w:rsidR="0085621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6ED19B48" w:rsidR="00F81870"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7A3EFE4E" w14:textId="564234FD" w:rsidR="00856217" w:rsidRDefault="00856217" w:rsidP="00856217">
      <w:pPr>
        <w:pStyle w:val="Odstavecseseznamem"/>
        <w:jc w:val="both"/>
        <w:rPr>
          <w:rFonts w:ascii="Arial" w:hAnsi="Arial" w:cs="Arial"/>
        </w:rPr>
      </w:pPr>
    </w:p>
    <w:p w14:paraId="44F7B2C3" w14:textId="6D91CF69" w:rsidR="008C3218" w:rsidRDefault="008C3218" w:rsidP="00856217">
      <w:pPr>
        <w:pStyle w:val="Odstavecseseznamem"/>
        <w:jc w:val="both"/>
        <w:rPr>
          <w:rFonts w:ascii="Arial" w:hAnsi="Arial" w:cs="Arial"/>
        </w:rPr>
      </w:pPr>
    </w:p>
    <w:p w14:paraId="0DCED08E" w14:textId="52239028" w:rsidR="008C3218" w:rsidRDefault="008C3218" w:rsidP="00856217">
      <w:pPr>
        <w:pStyle w:val="Odstavecseseznamem"/>
        <w:jc w:val="both"/>
        <w:rPr>
          <w:rFonts w:ascii="Arial" w:hAnsi="Arial" w:cs="Arial"/>
        </w:rPr>
      </w:pPr>
    </w:p>
    <w:p w14:paraId="395E2DB1" w14:textId="77777777" w:rsidR="008C3218" w:rsidRPr="00594BBC" w:rsidRDefault="008C3218" w:rsidP="00856217">
      <w:pPr>
        <w:pStyle w:val="Odstavecseseznamem"/>
        <w:jc w:val="both"/>
        <w:rPr>
          <w:rFonts w:ascii="Arial" w:hAnsi="Arial" w:cs="Arial"/>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lastRenderedPageBreak/>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1949440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374D19B5"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Pr="00594BBC">
        <w:rPr>
          <w:rFonts w:ascii="Arial" w:hAnsi="Arial" w:cs="Arial"/>
          <w:lang w:val="x-none"/>
        </w:rPr>
        <w:lastRenderedPageBreak/>
        <w:t xml:space="preserve">Státní pozemkový úřad, Krajský pozemkový úřad pro </w:t>
      </w:r>
      <w:r w:rsidR="00C518CA">
        <w:rPr>
          <w:rFonts w:ascii="Arial" w:hAnsi="Arial" w:cs="Arial"/>
        </w:rPr>
        <w:t xml:space="preserve">Středočeský kraj a hlavní město Praha, Pobočka Příbram, Poštovní 4, 261 01 </w:t>
      </w:r>
      <w:r w:rsidR="00DB01C1">
        <w:rPr>
          <w:rFonts w:ascii="Arial" w:hAnsi="Arial" w:cs="Arial"/>
        </w:rPr>
        <w:t>P</w:t>
      </w:r>
      <w:r w:rsidR="00C518CA">
        <w:rPr>
          <w:rFonts w:ascii="Arial" w:hAnsi="Arial" w:cs="Arial"/>
        </w:rPr>
        <w:t>říbram V – Zdaboř.</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C518C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C518CA">
        <w:rPr>
          <w:rFonts w:cs="Arial"/>
          <w:b w:val="0"/>
          <w:szCs w:val="22"/>
          <w:u w:val="none"/>
        </w:rPr>
        <w:t>zápis o odstranění případných drobných vad a nedodělků vyplývajících z protokolu o předání a převzetí díla,</w:t>
      </w:r>
      <w:r w:rsidRPr="00C518C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5F20B7B6" w:rsidR="00751B6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534BAF4" w14:textId="5D245813" w:rsidR="00DC0220" w:rsidRPr="00DC0220" w:rsidRDefault="00DC0220" w:rsidP="00DC0220">
      <w:pPr>
        <w:pStyle w:val="Odstavecseseznamem"/>
        <w:numPr>
          <w:ilvl w:val="0"/>
          <w:numId w:val="32"/>
        </w:numPr>
        <w:jc w:val="both"/>
        <w:rPr>
          <w:rFonts w:ascii="Arial" w:hAnsi="Arial" w:cs="Arial"/>
        </w:rPr>
      </w:pPr>
      <w:r w:rsidRPr="00DC0220">
        <w:rPr>
          <w:rFonts w:ascii="Arial" w:hAnsi="Arial" w:cs="Arial"/>
        </w:rPr>
        <w:t>Objednatel je povinen nejpozději do 5 pracovních dnů ode dne obdržení oznámení o dokončení díla zahájit přejímací řízení a řádně v něm pokračovat.</w:t>
      </w:r>
    </w:p>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E8D19D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8632AE" w:rsidRPr="008632AE">
        <w:rPr>
          <w:rFonts w:ascii="Arial" w:hAnsi="Arial" w:cs="Arial"/>
          <w:b/>
          <w:bCs/>
          <w:lang w:val="en-US"/>
        </w:rPr>
        <w:t>60měsíců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5232D92"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proofErr w:type="gramStart"/>
      <w:r w:rsidR="00DA3266">
        <w:rPr>
          <w:rFonts w:ascii="Arial" w:hAnsi="Arial" w:cs="Arial"/>
        </w:rPr>
        <w:t>0,5%</w:t>
      </w:r>
      <w:proofErr w:type="gramEnd"/>
      <w:r w:rsidR="00DA3266">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2A11F93B" w14:textId="4884CFC6" w:rsidR="00DC7E4C" w:rsidRPr="00594BBC" w:rsidRDefault="00DC7E4C" w:rsidP="00DC7E4C">
      <w:pPr>
        <w:pStyle w:val="Odstavecseseznamem"/>
        <w:numPr>
          <w:ilvl w:val="0"/>
          <w:numId w:val="31"/>
        </w:numPr>
        <w:jc w:val="both"/>
        <w:rPr>
          <w:rFonts w:ascii="Arial" w:hAnsi="Arial" w:cs="Arial"/>
          <w:i/>
          <w:highlight w:val="yellow"/>
        </w:rPr>
      </w:pPr>
      <w:r w:rsidRPr="00594BBC">
        <w:rPr>
          <w:rFonts w:ascii="Arial" w:hAnsi="Arial" w:cs="Arial"/>
        </w:rPr>
        <w:t xml:space="preserve">Zhotovitel se zavazuje uhradit smluvní pokutu ve výši </w:t>
      </w:r>
      <w:proofErr w:type="gramStart"/>
      <w:r w:rsidR="005D3500">
        <w:rPr>
          <w:rFonts w:ascii="Arial" w:hAnsi="Arial" w:cs="Arial"/>
        </w:rPr>
        <w:t>0,2%</w:t>
      </w:r>
      <w:proofErr w:type="gramEnd"/>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sidRPr="00594BBC">
        <w:rPr>
          <w:rFonts w:ascii="Arial" w:hAnsi="Arial" w:cs="Arial"/>
          <w:i/>
        </w:rPr>
        <w:t xml:space="preserve">. </w:t>
      </w:r>
    </w:p>
    <w:p w14:paraId="0E9327B3" w14:textId="61F1F1A9"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proofErr w:type="gramStart"/>
      <w:r w:rsidR="001D3DEB">
        <w:rPr>
          <w:rFonts w:ascii="Arial" w:hAnsi="Arial" w:cs="Arial"/>
        </w:rPr>
        <w:t>0,5%</w:t>
      </w:r>
      <w:proofErr w:type="gramEnd"/>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BA87341" w:rsidR="00F81870"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V případě, kdy předávané dílo bude obsahovat vady a nedodělky, se zhotovitel zavazuje uhradit smluvní pokutu ve výši </w:t>
      </w:r>
      <w:proofErr w:type="gramStart"/>
      <w:r w:rsidR="001D3DEB">
        <w:rPr>
          <w:rFonts w:ascii="Arial" w:hAnsi="Arial" w:cs="Arial"/>
        </w:rPr>
        <w:t>0,5%</w:t>
      </w:r>
      <w:proofErr w:type="gramEnd"/>
      <w:r w:rsidRPr="00594BBC">
        <w:rPr>
          <w:rFonts w:ascii="Arial" w:hAnsi="Arial" w:cs="Arial"/>
        </w:rPr>
        <w:t xml:space="preserve"> z celkové ceny díla bez DPH za každý i započatý kalendářní den prodlení se sjednaným termínem odstranění vad a nedodělků.</w:t>
      </w:r>
    </w:p>
    <w:p w14:paraId="3E66BAA5" w14:textId="13430EE3"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86505D">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720267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A7274">
        <w:rPr>
          <w:rFonts w:ascii="Arial" w:hAnsi="Arial" w:cs="Arial"/>
        </w:rPr>
        <w:t>1</w:t>
      </w:r>
      <w:r w:rsidR="009B17DC">
        <w:rPr>
          <w:rFonts w:ascii="Arial" w:hAnsi="Arial" w:cs="Arial"/>
        </w:rPr>
        <w:t>0</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0C7FC4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F00C20">
        <w:rPr>
          <w:rFonts w:ascii="Arial" w:hAnsi="Arial" w:cs="Arial"/>
        </w:rPr>
        <w:t>15</w:t>
      </w:r>
      <w:r w:rsidRPr="00EE022E">
        <w:rPr>
          <w:rFonts w:ascii="Arial" w:hAnsi="Arial" w:cs="Arial"/>
        </w:rPr>
        <w:t>.000Kč za každé jednotlivé porušení povinností.</w:t>
      </w:r>
    </w:p>
    <w:p w14:paraId="5FFBC0AF"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0877068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3F7A2AF" w14:textId="0F42F50B" w:rsidR="001461AB" w:rsidRPr="00667192" w:rsidRDefault="001461AB" w:rsidP="00873979">
      <w:pPr>
        <w:pStyle w:val="Odstavecseseznamem"/>
        <w:ind w:left="1701"/>
        <w:jc w:val="both"/>
        <w:rPr>
          <w:rFonts w:ascii="Arial" w:hAnsi="Arial" w:cs="Arial"/>
          <w:highlight w:val="yellow"/>
        </w:rPr>
      </w:pPr>
      <w:bookmarkStart w:id="38" w:name="_Hlk72156123"/>
    </w:p>
    <w:bookmarkEnd w:id="38"/>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w:t>
      </w:r>
      <w:r w:rsidRPr="0054723C">
        <w:rPr>
          <w:rFonts w:ascii="Arial" w:hAnsi="Arial" w:cs="Arial"/>
        </w:rPr>
        <w:lastRenderedPageBreak/>
        <w:t>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1A4BA5BA"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r w:rsidR="00F61F7A">
        <w:rPr>
          <w:rFonts w:ascii="Arial" w:hAnsi="Arial" w:cs="Arial"/>
        </w:rPr>
        <w:t xml:space="preserve"> </w:t>
      </w:r>
    </w:p>
    <w:p w14:paraId="56ED5453" w14:textId="2247A193"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w:t>
      </w:r>
      <w:proofErr w:type="gramStart"/>
      <w:r>
        <w:rPr>
          <w:rFonts w:ascii="Arial" w:hAnsi="Arial" w:cs="Arial"/>
        </w:rPr>
        <w:t>funkce</w:t>
      </w:r>
      <w:r w:rsidRPr="008377B5">
        <w:rPr>
          <w:rFonts w:ascii="Arial" w:hAnsi="Arial" w:cs="Arial"/>
        </w:rPr>
        <w:t xml:space="preserve">: </w:t>
      </w:r>
      <w:r w:rsidR="00F61F7A">
        <w:rPr>
          <w:rFonts w:ascii="Arial" w:hAnsi="Arial" w:cs="Arial"/>
        </w:rPr>
        <w:t xml:space="preserve"> </w:t>
      </w:r>
      <w:r w:rsidR="001C5B81">
        <w:rPr>
          <w:rFonts w:ascii="Arial" w:hAnsi="Arial" w:cs="Arial"/>
        </w:rPr>
        <w:t>p.</w:t>
      </w:r>
      <w:proofErr w:type="gramEnd"/>
      <w:r w:rsidR="001C5B81">
        <w:rPr>
          <w:rFonts w:ascii="Arial" w:hAnsi="Arial" w:cs="Arial"/>
        </w:rPr>
        <w:t xml:space="preserve"> Martin Šrámek/</w:t>
      </w:r>
      <w:r w:rsidR="00DF4891">
        <w:rPr>
          <w:rFonts w:ascii="Arial" w:hAnsi="Arial" w:cs="Arial"/>
        </w:rPr>
        <w:t xml:space="preserve"> vrchní referent</w:t>
      </w:r>
      <w:r w:rsidR="00F61F7A">
        <w:rPr>
          <w:rFonts w:ascii="Arial" w:hAnsi="Arial" w:cs="Arial"/>
        </w:rPr>
        <w:t xml:space="preserve"> Pobočky Příbram</w:t>
      </w:r>
      <w:r w:rsidRPr="008377B5">
        <w:rPr>
          <w:rFonts w:ascii="Arial" w:hAnsi="Arial" w:cs="Arial"/>
        </w:rPr>
        <w:tab/>
      </w:r>
    </w:p>
    <w:p w14:paraId="69C8E8E3" w14:textId="5F808835"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F61F7A">
        <w:rPr>
          <w:rFonts w:ascii="Arial" w:hAnsi="Arial" w:cs="Arial"/>
        </w:rPr>
        <w:t xml:space="preserve">              </w:t>
      </w:r>
      <w:r w:rsidR="00DF4891">
        <w:rPr>
          <w:rFonts w:ascii="Arial" w:hAnsi="Arial" w:cs="Arial"/>
        </w:rPr>
        <w:t>725 537 738</w:t>
      </w:r>
    </w:p>
    <w:p w14:paraId="5B9B4C84" w14:textId="529073C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F61F7A">
        <w:rPr>
          <w:rFonts w:ascii="Arial" w:hAnsi="Arial" w:cs="Arial"/>
        </w:rPr>
        <w:t xml:space="preserve">             pribram.pk@spucr.cz</w:t>
      </w:r>
    </w:p>
    <w:p w14:paraId="6FD34E0D" w14:textId="77777777" w:rsidR="00C72B3E" w:rsidRPr="008C3218" w:rsidRDefault="00C72B3E" w:rsidP="004E6B67">
      <w:pPr>
        <w:spacing w:after="120"/>
        <w:ind w:left="426" w:firstLine="282"/>
        <w:jc w:val="both"/>
        <w:rPr>
          <w:rFonts w:ascii="Arial" w:hAnsi="Arial" w:cs="Arial"/>
          <w:highlight w:val="yellow"/>
        </w:rPr>
      </w:pPr>
      <w:r w:rsidRPr="008C3218">
        <w:rPr>
          <w:rFonts w:ascii="Arial" w:hAnsi="Arial" w:cs="Arial"/>
          <w:highlight w:val="yellow"/>
        </w:rPr>
        <w:t>Za zhotovitele:</w:t>
      </w:r>
    </w:p>
    <w:p w14:paraId="18662A5B" w14:textId="77777777" w:rsidR="00C72B3E" w:rsidRPr="008C3218" w:rsidRDefault="00C72B3E" w:rsidP="004E6B67">
      <w:pPr>
        <w:spacing w:after="120"/>
        <w:ind w:left="426" w:firstLine="282"/>
        <w:jc w:val="both"/>
        <w:rPr>
          <w:rFonts w:ascii="Arial" w:hAnsi="Arial" w:cs="Arial"/>
          <w:highlight w:val="yellow"/>
        </w:rPr>
      </w:pPr>
      <w:r w:rsidRPr="008C3218">
        <w:rPr>
          <w:rFonts w:ascii="Arial" w:hAnsi="Arial" w:cs="Arial"/>
          <w:highlight w:val="yellow"/>
        </w:rPr>
        <w:t>Jméno/funkce:</w:t>
      </w:r>
      <w:r w:rsidRPr="008C3218">
        <w:rPr>
          <w:rFonts w:ascii="Arial" w:hAnsi="Arial" w:cs="Arial"/>
          <w:highlight w:val="yellow"/>
        </w:rPr>
        <w:tab/>
      </w:r>
    </w:p>
    <w:p w14:paraId="2273B29D" w14:textId="77777777" w:rsidR="00C72B3E" w:rsidRPr="008377B5" w:rsidRDefault="00C72B3E" w:rsidP="004E6B67">
      <w:pPr>
        <w:spacing w:after="120"/>
        <w:ind w:left="426" w:firstLine="282"/>
        <w:jc w:val="both"/>
        <w:rPr>
          <w:rFonts w:ascii="Arial" w:hAnsi="Arial" w:cs="Arial"/>
        </w:rPr>
      </w:pPr>
      <w:r w:rsidRPr="008C3218">
        <w:rPr>
          <w:rFonts w:ascii="Arial" w:hAnsi="Arial" w:cs="Arial"/>
          <w:highlight w:val="yellow"/>
        </w:rPr>
        <w:t>Tel.:</w:t>
      </w:r>
      <w:r w:rsidRPr="008377B5">
        <w:rPr>
          <w:rFonts w:ascii="Arial" w:hAnsi="Arial" w:cs="Arial"/>
        </w:rPr>
        <w:tab/>
      </w:r>
    </w:p>
    <w:p w14:paraId="2E44DA83" w14:textId="6B3BE4AB" w:rsidR="00050E94" w:rsidRPr="00594BBC" w:rsidRDefault="00C72B3E" w:rsidP="008C3218">
      <w:pPr>
        <w:spacing w:after="120"/>
        <w:ind w:left="426" w:firstLine="282"/>
        <w:jc w:val="both"/>
        <w:rPr>
          <w:rFonts w:ascii="Arial" w:hAnsi="Arial" w:cs="Arial"/>
          <w:lang w:val="x-none"/>
        </w:rPr>
      </w:pPr>
      <w:r w:rsidRPr="008C3218">
        <w:rPr>
          <w:rFonts w:ascii="Arial" w:hAnsi="Arial" w:cs="Arial"/>
          <w:highlight w:val="yellow"/>
        </w:rPr>
        <w:t>E-mail:</w:t>
      </w:r>
      <w:r w:rsidRPr="008377B5">
        <w:rPr>
          <w:rFonts w:ascii="Arial" w:hAnsi="Arial" w:cs="Arial"/>
        </w:rPr>
        <w:tab/>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w:t>
      </w:r>
      <w:r w:rsidR="00943F4A" w:rsidRPr="00594BBC">
        <w:rPr>
          <w:rFonts w:ascii="Arial" w:hAnsi="Arial" w:cs="Arial"/>
          <w:lang w:val="x-none"/>
        </w:rPr>
        <w:lastRenderedPageBreak/>
        <w:t xml:space="preserve">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6FE08D9" w14:textId="1572D46F" w:rsidR="00943F4A" w:rsidRPr="00C55B73" w:rsidRDefault="00943F4A" w:rsidP="00563034">
      <w:pPr>
        <w:pStyle w:val="Odstavecseseznamem"/>
        <w:numPr>
          <w:ilvl w:val="0"/>
          <w:numId w:val="19"/>
        </w:numPr>
        <w:jc w:val="both"/>
        <w:rPr>
          <w:rFonts w:ascii="Arial" w:hAnsi="Arial" w:cs="Arial"/>
          <w:b/>
          <w:bCs/>
          <w:iCs/>
          <w:highlight w:val="yellow"/>
          <w:lang w:val="en-US"/>
        </w:rPr>
      </w:pPr>
      <w:r w:rsidRPr="00C55B73">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C89D1D3" w14:textId="083EC5EE" w:rsidR="008C3218" w:rsidRPr="008C3218" w:rsidRDefault="00943F4A" w:rsidP="008C3218">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6B03A8">
        <w:rPr>
          <w:rFonts w:ascii="Arial" w:hAnsi="Arial" w:cs="Arial"/>
          <w:bCs/>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F3698">
        <w:rPr>
          <w:rFonts w:ascii="Arial" w:hAnsi="Arial" w:cs="Arial"/>
        </w:rPr>
        <w:lastRenderedPageBreak/>
        <w:t>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BF3698">
        <w:rPr>
          <w:rFonts w:ascii="Arial" w:hAnsi="Arial" w:cs="Arial"/>
          <w:lang w:val="x-none"/>
        </w:rPr>
        <w:lastRenderedPageBreak/>
        <w:t>–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04DD583A" w:rsidR="00943F4A" w:rsidRPr="00594BBC" w:rsidRDefault="00943F4A" w:rsidP="00943F4A">
            <w:pPr>
              <w:rPr>
                <w:rFonts w:ascii="Arial" w:hAnsi="Arial" w:cs="Arial"/>
              </w:rPr>
            </w:pPr>
            <w:r w:rsidRPr="00594BBC">
              <w:rPr>
                <w:rFonts w:ascii="Arial" w:hAnsi="Arial" w:cs="Arial"/>
              </w:rPr>
              <w:t>V</w:t>
            </w:r>
            <w:r w:rsidR="008C3218">
              <w:rPr>
                <w:rFonts w:ascii="Arial" w:hAnsi="Arial" w:cs="Arial"/>
              </w:rPr>
              <w:t xml:space="preserve"> Příbrami</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A2F828D" w14:textId="3A8E6517" w:rsidR="00CE7CA4"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b/>
          <w:bCs/>
        </w:rPr>
        <w:lastRenderedPageBreak/>
        <w:t>Příloha č. 1 ke SOD</w:t>
      </w:r>
      <w:r w:rsidRPr="008C3218">
        <w:rPr>
          <w:rFonts w:ascii="Arial" w:hAnsi="Arial" w:cs="Arial"/>
        </w:rPr>
        <w:t xml:space="preserve"> </w:t>
      </w:r>
    </w:p>
    <w:p w14:paraId="1EA07EA3" w14:textId="21F10B18" w:rsidR="00CE7CA4"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b/>
          <w:bCs/>
        </w:rPr>
        <w:t>SPECIFIKACE DÍLA A ZÁVAZNÝ HARMONOGRAM POSTUPU PRACÍ</w:t>
      </w:r>
      <w:r w:rsidRPr="008C3218">
        <w:rPr>
          <w:rFonts w:ascii="Arial" w:hAnsi="Arial" w:cs="Arial"/>
        </w:rPr>
        <w:t xml:space="preserve"> </w:t>
      </w:r>
    </w:p>
    <w:p w14:paraId="68F45A0C" w14:textId="77777777" w:rsidR="00CE7CA4"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rPr>
        <w:t xml:space="preserve">1.  Základním účelem a předmětem veřejné zakázky na stavební práce je realizace prvků plánu společných zařízení podle schváleného návrhu komplexní pozemkové úpravy v katastrálním území Obděnice. </w:t>
      </w:r>
    </w:p>
    <w:p w14:paraId="14F1F92E" w14:textId="77777777" w:rsidR="00CE7CA4"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rPr>
        <w:t xml:space="preserve">2. Podrobnou definici předmětu veřejné zakázky a technické podmínky stanovuje Smlouva o dílo, projektová dokumentace vypracovaná projekční společností GREGOR – projekt </w:t>
      </w:r>
      <w:proofErr w:type="spellStart"/>
      <w:r w:rsidRPr="008C3218">
        <w:rPr>
          <w:rFonts w:ascii="Arial" w:hAnsi="Arial" w:cs="Arial"/>
        </w:rPr>
        <w:t>invest</w:t>
      </w:r>
      <w:proofErr w:type="spellEnd"/>
      <w:r w:rsidRPr="008C3218">
        <w:rPr>
          <w:rFonts w:ascii="Arial" w:hAnsi="Arial" w:cs="Arial"/>
        </w:rPr>
        <w:t>, s.r.o., Počítky 18, 591 01 Žďár nad Sázavou, IČO 04901916, pod zakázkovým číslem 193/2020, dále soupis dodávek, služeb a stavebních prací a technické specifikace (podmínky).</w:t>
      </w:r>
    </w:p>
    <w:p w14:paraId="57C18D41" w14:textId="69B22F1F" w:rsidR="00E33709" w:rsidRPr="008C3218" w:rsidRDefault="00CE7CA4" w:rsidP="00E33709">
      <w:pPr>
        <w:spacing w:after="120" w:line="288" w:lineRule="auto"/>
        <w:jc w:val="both"/>
        <w:rPr>
          <w:rFonts w:ascii="Arial" w:eastAsia="Times New Roman" w:hAnsi="Arial" w:cs="Arial"/>
          <w:lang w:eastAsia="cs-CZ"/>
        </w:rPr>
      </w:pPr>
      <w:r w:rsidRPr="008C3218">
        <w:rPr>
          <w:rFonts w:ascii="Arial" w:hAnsi="Arial" w:cs="Arial"/>
        </w:rPr>
        <w:t xml:space="preserve"> 3. Dílo bude provedeno dle projektové dokumentace, soupisu stavebních prací, dodávek a služeb s výkazem výměr a v souladu se stavebními povoleními vydanými Městským úřadem v</w:t>
      </w:r>
      <w:r w:rsidR="00E33709" w:rsidRPr="008C3218">
        <w:rPr>
          <w:rFonts w:ascii="Arial" w:hAnsi="Arial" w:cs="Arial"/>
        </w:rPr>
        <w:t xml:space="preserve"> Sedlčanech</w:t>
      </w:r>
      <w:r w:rsidRPr="008C3218">
        <w:rPr>
          <w:rFonts w:ascii="Arial" w:hAnsi="Arial" w:cs="Arial"/>
        </w:rPr>
        <w:t>,</w:t>
      </w:r>
      <w:r w:rsidR="00E33709" w:rsidRPr="008C3218">
        <w:rPr>
          <w:rFonts w:ascii="Arial" w:hAnsi="Arial" w:cs="Arial"/>
        </w:rPr>
        <w:t xml:space="preserve"> </w:t>
      </w:r>
      <w:r w:rsidR="00E33709" w:rsidRPr="008C3218">
        <w:rPr>
          <w:rFonts w:ascii="Arial" w:eastAsia="Times New Roman" w:hAnsi="Arial" w:cs="Arial"/>
          <w:lang w:eastAsia="cs-CZ"/>
        </w:rPr>
        <w:t xml:space="preserve">14.5.2021 č.j. MĚÚ-S/OD/2461/2021- </w:t>
      </w:r>
      <w:proofErr w:type="spellStart"/>
      <w:r w:rsidR="00E33709" w:rsidRPr="008C3218">
        <w:rPr>
          <w:rFonts w:ascii="Arial" w:eastAsia="Times New Roman" w:hAnsi="Arial" w:cs="Arial"/>
          <w:lang w:eastAsia="cs-CZ"/>
        </w:rPr>
        <w:t>Váň</w:t>
      </w:r>
      <w:proofErr w:type="spellEnd"/>
      <w:r w:rsidR="00E33709" w:rsidRPr="008C3218">
        <w:rPr>
          <w:rFonts w:ascii="Arial" w:eastAsia="Times New Roman" w:hAnsi="Arial" w:cs="Arial"/>
          <w:lang w:eastAsia="cs-CZ"/>
        </w:rPr>
        <w:t>,</w:t>
      </w:r>
      <w:r w:rsidR="008C3218">
        <w:rPr>
          <w:rFonts w:ascii="Arial" w:eastAsia="Times New Roman" w:hAnsi="Arial" w:cs="Arial"/>
          <w:lang w:eastAsia="cs-CZ"/>
        </w:rPr>
        <w:t xml:space="preserve"> </w:t>
      </w:r>
      <w:r w:rsidR="00E33709" w:rsidRPr="008C3218">
        <w:rPr>
          <w:rFonts w:ascii="Arial" w:eastAsia="Times New Roman" w:hAnsi="Arial" w:cs="Arial"/>
          <w:lang w:eastAsia="cs-CZ"/>
        </w:rPr>
        <w:t>a ze dne 26.10.2021 č.j. ŽP/14413/2021-14</w:t>
      </w:r>
    </w:p>
    <w:p w14:paraId="111A5B9E" w14:textId="597D0BD1" w:rsidR="00CE7CA4"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rPr>
        <w:t xml:space="preserve">4. Místem plnění je katastrální území </w:t>
      </w:r>
      <w:r w:rsidR="00E33709" w:rsidRPr="008C3218">
        <w:rPr>
          <w:rFonts w:ascii="Arial" w:hAnsi="Arial" w:cs="Arial"/>
        </w:rPr>
        <w:t xml:space="preserve">Obděnice </w:t>
      </w:r>
      <w:r w:rsidRPr="008C3218">
        <w:rPr>
          <w:rFonts w:ascii="Arial" w:hAnsi="Arial" w:cs="Arial"/>
        </w:rPr>
        <w:t>(Česká republika,</w:t>
      </w:r>
      <w:r w:rsidR="00E33709" w:rsidRPr="008C3218">
        <w:rPr>
          <w:rFonts w:ascii="Arial" w:hAnsi="Arial" w:cs="Arial"/>
        </w:rPr>
        <w:t xml:space="preserve"> Středočeský kraj,</w:t>
      </w:r>
      <w:r w:rsidRPr="008C3218">
        <w:rPr>
          <w:rFonts w:ascii="Arial" w:hAnsi="Arial" w:cs="Arial"/>
        </w:rPr>
        <w:t xml:space="preserve"> okres P</w:t>
      </w:r>
      <w:r w:rsidR="00E33709" w:rsidRPr="008C3218">
        <w:rPr>
          <w:rFonts w:ascii="Arial" w:hAnsi="Arial" w:cs="Arial"/>
        </w:rPr>
        <w:t>říbram</w:t>
      </w:r>
      <w:r w:rsidRPr="008C3218">
        <w:rPr>
          <w:rFonts w:ascii="Arial" w:hAnsi="Arial" w:cs="Arial"/>
        </w:rPr>
        <w:t xml:space="preserve">, Obec </w:t>
      </w:r>
      <w:r w:rsidR="00E33709" w:rsidRPr="008C3218">
        <w:rPr>
          <w:rFonts w:ascii="Arial" w:hAnsi="Arial" w:cs="Arial"/>
        </w:rPr>
        <w:t>Petrovice</w:t>
      </w:r>
      <w:r w:rsidRPr="008C3218">
        <w:rPr>
          <w:rFonts w:ascii="Arial" w:hAnsi="Arial" w:cs="Arial"/>
        </w:rPr>
        <w:t>).</w:t>
      </w:r>
    </w:p>
    <w:p w14:paraId="25B693DA" w14:textId="77777777" w:rsidR="00CE7CA4"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rPr>
        <w:t xml:space="preserve"> 5. Součástí realizace stavebních prací dále je: 1. Geodetické vytyčení před zahájením realizace stavebních prací 2. Geodetické zaměření skutečného provedení díla 3. Vypracování projektové dokumentace skutečného provedení díla ve čtyřech vyhotoveních v grafické (tištěné) a v jednom digitálním vyhotovení </w:t>
      </w:r>
    </w:p>
    <w:p w14:paraId="642C4DD7" w14:textId="40201F39" w:rsidR="00494AF2" w:rsidRPr="008C3218" w:rsidRDefault="00CE7CA4" w:rsidP="00835F77">
      <w:pPr>
        <w:autoSpaceDE w:val="0"/>
        <w:autoSpaceDN w:val="0"/>
        <w:adjustRightInd w:val="0"/>
        <w:spacing w:before="100" w:beforeAutospacing="1" w:after="120"/>
        <w:jc w:val="both"/>
        <w:rPr>
          <w:rFonts w:ascii="Arial" w:hAnsi="Arial" w:cs="Arial"/>
        </w:rPr>
      </w:pPr>
      <w:r w:rsidRPr="008C3218">
        <w:rPr>
          <w:rFonts w:ascii="Arial" w:hAnsi="Arial" w:cs="Arial"/>
        </w:rPr>
        <w:t xml:space="preserve">6 Podrobný popis předmětu veřejné zakázky Předmět veřejné zakázky je projektovou dokumentací členěn na následující stavební objekty: </w:t>
      </w:r>
    </w:p>
    <w:p w14:paraId="0F3E2E4B" w14:textId="52D13D0E" w:rsidR="00494AF2" w:rsidRPr="008C3218" w:rsidRDefault="00494AF2" w:rsidP="00835F77">
      <w:pPr>
        <w:autoSpaceDE w:val="0"/>
        <w:autoSpaceDN w:val="0"/>
        <w:adjustRightInd w:val="0"/>
        <w:spacing w:before="100" w:beforeAutospacing="1" w:after="120"/>
        <w:jc w:val="both"/>
        <w:rPr>
          <w:rFonts w:ascii="Arial" w:hAnsi="Arial" w:cs="Arial"/>
          <w:u w:val="single"/>
        </w:rPr>
      </w:pPr>
      <w:r w:rsidRPr="008C3218">
        <w:rPr>
          <w:rFonts w:ascii="Arial" w:hAnsi="Arial" w:cs="Arial"/>
          <w:u w:val="single"/>
        </w:rPr>
        <w:t>VP1 – rybník „Svět“</w:t>
      </w:r>
    </w:p>
    <w:p w14:paraId="7CEDD298" w14:textId="7CCF2CC5"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Projektová dokumentace řeší výstavbu rybníka v místě stávajícího rybníka Svět, který je neudržovaný a zpustlý. Navržená stavba se nachází v západní části katastru pod intravilánem obce Obděnice (</w:t>
      </w:r>
      <w:proofErr w:type="gramStart"/>
      <w:r w:rsidRPr="008C3218">
        <w:rPr>
          <w:rFonts w:ascii="Arial" w:eastAsia="Calibri" w:hAnsi="Arial" w:cs="Arial"/>
        </w:rPr>
        <w:t>474 - 478</w:t>
      </w:r>
      <w:proofErr w:type="gramEnd"/>
      <w:r w:rsidRPr="008C3218">
        <w:rPr>
          <w:rFonts w:ascii="Arial" w:eastAsia="Calibri" w:hAnsi="Arial" w:cs="Arial"/>
        </w:rPr>
        <w:t xml:space="preserve"> m n. m.). Záměr stavby spočívá ve vybudování rybníka v údolní nivě </w:t>
      </w:r>
      <w:proofErr w:type="spellStart"/>
      <w:r w:rsidRPr="008C3218">
        <w:rPr>
          <w:rFonts w:ascii="Arial" w:eastAsia="Calibri" w:hAnsi="Arial" w:cs="Arial"/>
        </w:rPr>
        <w:t>Porešínského</w:t>
      </w:r>
      <w:proofErr w:type="spellEnd"/>
      <w:r w:rsidRPr="008C3218">
        <w:rPr>
          <w:rFonts w:ascii="Arial" w:eastAsia="Calibri" w:hAnsi="Arial" w:cs="Arial"/>
        </w:rPr>
        <w:t xml:space="preserve"> potoka s </w:t>
      </w:r>
      <w:proofErr w:type="spellStart"/>
      <w:r w:rsidRPr="008C3218">
        <w:rPr>
          <w:rFonts w:ascii="Arial" w:eastAsia="Calibri" w:hAnsi="Arial" w:cs="Arial"/>
        </w:rPr>
        <w:t>obtočným</w:t>
      </w:r>
      <w:proofErr w:type="spellEnd"/>
      <w:r w:rsidRPr="008C3218">
        <w:rPr>
          <w:rFonts w:ascii="Arial" w:eastAsia="Calibri" w:hAnsi="Arial" w:cs="Arial"/>
        </w:rPr>
        <w:t xml:space="preserve"> korytem potoka obnoveným na stávajícím místě. Pozemky v zátopě rybníka jsou vedeny jako vodní plocha. Celé staveniště je hustě pokryto porosty v podobě listnatých stromů – přestárlé topoly a ostatní náletové dřeviny – olše, třešně ptačí, jívy atp. a keřů.</w:t>
      </w:r>
    </w:p>
    <w:p w14:paraId="4AB51B9C"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Stavební pozemky byly vybrány se zřetelem především na podkladovou studii k realizaci společných opatření, vlastnické poměry a dostupnost pozemků pro tento záměr a platný územní plán.</w:t>
      </w:r>
    </w:p>
    <w:p w14:paraId="20F11C65"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 xml:space="preserve">Stavební objekt SO 01 řeší výstavbu rybníka včetně souvisejících stavebních </w:t>
      </w:r>
      <w:proofErr w:type="spellStart"/>
      <w:r w:rsidRPr="008C3218">
        <w:rPr>
          <w:rFonts w:ascii="Arial" w:eastAsia="Calibri" w:hAnsi="Arial" w:cs="Arial"/>
        </w:rPr>
        <w:t>podobjektů</w:t>
      </w:r>
      <w:proofErr w:type="spellEnd"/>
      <w:r w:rsidRPr="008C3218">
        <w:rPr>
          <w:rFonts w:ascii="Arial" w:eastAsia="Calibri" w:hAnsi="Arial" w:cs="Arial"/>
        </w:rPr>
        <w:t xml:space="preserve">-částí. Cílem projektu je </w:t>
      </w:r>
      <w:r w:rsidRPr="008C3218">
        <w:rPr>
          <w:rFonts w:ascii="Arial" w:eastAsia="Calibri" w:hAnsi="Arial" w:cs="Arial"/>
          <w:b/>
          <w:bCs/>
        </w:rPr>
        <w:t>obnova rybníka Svět</w:t>
      </w:r>
      <w:r w:rsidRPr="008C3218">
        <w:rPr>
          <w:rFonts w:ascii="Arial" w:eastAsia="Calibri" w:hAnsi="Arial" w:cs="Arial"/>
        </w:rPr>
        <w:t xml:space="preserve">. Stavba je navržena mimo zastavěné území. Rybník bude opatřen </w:t>
      </w:r>
      <w:r w:rsidRPr="008C3218">
        <w:rPr>
          <w:rFonts w:ascii="Arial" w:eastAsia="Calibri" w:hAnsi="Arial" w:cs="Arial"/>
          <w:b/>
          <w:bCs/>
        </w:rPr>
        <w:t xml:space="preserve">železobetonovým požerákem </w:t>
      </w:r>
      <w:r w:rsidRPr="008C3218">
        <w:rPr>
          <w:rFonts w:ascii="Arial" w:eastAsia="Calibri" w:hAnsi="Arial" w:cs="Arial"/>
        </w:rPr>
        <w:t xml:space="preserve">s výpustným potrubím, </w:t>
      </w:r>
      <w:r w:rsidRPr="008C3218">
        <w:rPr>
          <w:rFonts w:ascii="Arial" w:eastAsia="Calibri" w:hAnsi="Arial" w:cs="Arial"/>
          <w:b/>
          <w:bCs/>
        </w:rPr>
        <w:t xml:space="preserve">korunovým bezpečnostním přelivem a obtokovým korytem stávajícího potoka a nouzovým bezpečnostním přelivem. </w:t>
      </w:r>
      <w:r w:rsidRPr="008C3218">
        <w:rPr>
          <w:rFonts w:ascii="Arial" w:eastAsia="Calibri" w:hAnsi="Arial" w:cs="Arial"/>
        </w:rPr>
        <w:t>Součástí stavby jsou vegetační úpravy objektů zatravněním.</w:t>
      </w:r>
    </w:p>
    <w:p w14:paraId="5CDB17AC"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Ke stavbě je přivedena také nově vybudovaná účelová komunikace, která bude umožňovat přístup údržby ke stavbě a v době výstavby i přístup na staveniště.</w:t>
      </w:r>
    </w:p>
    <w:p w14:paraId="5C27F82D"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lastRenderedPageBreak/>
        <w:t>Stavebně technické řešení vychází ze zjištěného současného stavu, z požadavků příslušných technických norem, požadavků objednatele, podmínek ochrany a tvorby životního prostředí a dalších výchozích podmínek. Rozsah navržené stavby je patrný z výkresové dokumentace. Veškeré části stavby budou prováděny zejména podle a zároveň v souladu s ČSN 752410 a souvisejících.</w:t>
      </w:r>
    </w:p>
    <w:p w14:paraId="4024C8A2" w14:textId="4E40DB90"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Stavba je rozdělena na následující stavební (inženýrské) objekty:</w:t>
      </w:r>
    </w:p>
    <w:p w14:paraId="5E31D3B4"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SO 01 – rybník – části:</w:t>
      </w:r>
    </w:p>
    <w:p w14:paraId="38938CF6"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1.1 – hráz rybníka</w:t>
      </w:r>
    </w:p>
    <w:p w14:paraId="0F939AC7"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 xml:space="preserve">1.2 – spodní </w:t>
      </w:r>
      <w:proofErr w:type="gramStart"/>
      <w:r w:rsidRPr="008C3218">
        <w:rPr>
          <w:rFonts w:ascii="Arial" w:eastAsia="Calibri" w:hAnsi="Arial" w:cs="Arial"/>
        </w:rPr>
        <w:t>výpusť - požerák</w:t>
      </w:r>
      <w:proofErr w:type="gramEnd"/>
    </w:p>
    <w:p w14:paraId="2CA57CDE"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1.3 – bezpečnostní přeliv</w:t>
      </w:r>
    </w:p>
    <w:p w14:paraId="63B40971"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1.4 – obtokové koryto</w:t>
      </w:r>
    </w:p>
    <w:p w14:paraId="0CDB281E" w14:textId="77777777" w:rsidR="00494AF2" w:rsidRPr="008C3218" w:rsidRDefault="00494AF2" w:rsidP="00494AF2">
      <w:pPr>
        <w:autoSpaceDE w:val="0"/>
        <w:autoSpaceDN w:val="0"/>
        <w:adjustRightInd w:val="0"/>
        <w:spacing w:after="0"/>
        <w:rPr>
          <w:rFonts w:ascii="Arial" w:eastAsia="Calibri" w:hAnsi="Arial" w:cs="Arial"/>
        </w:rPr>
      </w:pPr>
      <w:r w:rsidRPr="008C3218">
        <w:rPr>
          <w:rFonts w:ascii="Arial" w:eastAsia="Calibri" w:hAnsi="Arial" w:cs="Arial"/>
        </w:rPr>
        <w:t>1.5 – úprava ve zdrži</w:t>
      </w:r>
    </w:p>
    <w:p w14:paraId="4E9EC83C" w14:textId="77777777" w:rsidR="00494AF2" w:rsidRPr="008C3218" w:rsidRDefault="00494AF2" w:rsidP="00494AF2">
      <w:pPr>
        <w:rPr>
          <w:rFonts w:ascii="Arial" w:eastAsia="Calibri" w:hAnsi="Arial" w:cs="Arial"/>
        </w:rPr>
      </w:pPr>
      <w:r w:rsidRPr="008C3218">
        <w:rPr>
          <w:rFonts w:ascii="Arial" w:eastAsia="Calibri" w:hAnsi="Arial" w:cs="Arial"/>
        </w:rPr>
        <w:t>1.6 – vegetační úpravy</w:t>
      </w:r>
    </w:p>
    <w:p w14:paraId="3C748E9F" w14:textId="29340745" w:rsidR="00494AF2" w:rsidRPr="008C3218" w:rsidRDefault="00494AF2" w:rsidP="00494AF2">
      <w:pPr>
        <w:rPr>
          <w:rFonts w:ascii="Arial" w:hAnsi="Arial" w:cs="Arial"/>
          <w:u w:val="single"/>
        </w:rPr>
      </w:pPr>
      <w:r w:rsidRPr="008C3218">
        <w:rPr>
          <w:rFonts w:ascii="Arial" w:hAnsi="Arial" w:cs="Arial"/>
          <w:u w:val="single"/>
        </w:rPr>
        <w:t xml:space="preserve">polní cesta NCV 2 </w:t>
      </w:r>
    </w:p>
    <w:p w14:paraId="5E904805"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 xml:space="preserve">Účelem stavby je kompletní stavba rekonstrukce stávající komunikace spočívající v odebrání dožilých vrstev. Podkladní vrstvy pak budou odebrány až po úroveň projektované zemní pláně. Po dokončení přípravných prací se začne s vlastní výstavbou nové vozovky. Tyto spočívají ve zhutnění zemní pláně. Nejmenší míra zhutnění zeminy tohoto násypu v aktivní zóně vozovky je </w:t>
      </w:r>
      <w:proofErr w:type="gramStart"/>
      <w:r w:rsidRPr="008C3218">
        <w:rPr>
          <w:rFonts w:ascii="Arial" w:eastAsia="Calibri" w:hAnsi="Arial" w:cs="Arial"/>
        </w:rPr>
        <w:t>100%</w:t>
      </w:r>
      <w:proofErr w:type="gramEnd"/>
      <w:r w:rsidRPr="008C3218">
        <w:rPr>
          <w:rFonts w:ascii="Arial" w:eastAsia="Calibri" w:hAnsi="Arial" w:cs="Arial"/>
        </w:rPr>
        <w:t xml:space="preserve"> PS (lépe 102% PS). Dále je nutno dodržet podmínku minimálního modulu přetvárnosti zemní pláně Edef,2 min = 30 / </w:t>
      </w:r>
      <w:proofErr w:type="spellStart"/>
      <w:r w:rsidRPr="008C3218">
        <w:rPr>
          <w:rFonts w:ascii="Arial" w:eastAsia="Calibri" w:hAnsi="Arial" w:cs="Arial"/>
        </w:rPr>
        <w:t>opt</w:t>
      </w:r>
      <w:proofErr w:type="spellEnd"/>
      <w:r w:rsidRPr="008C3218">
        <w:rPr>
          <w:rFonts w:ascii="Arial" w:eastAsia="Calibri" w:hAnsi="Arial" w:cs="Arial"/>
        </w:rPr>
        <w:t xml:space="preserve">. 45 / </w:t>
      </w:r>
      <w:proofErr w:type="spellStart"/>
      <w:r w:rsidRPr="008C3218">
        <w:rPr>
          <w:rFonts w:ascii="Arial" w:eastAsia="Calibri" w:hAnsi="Arial" w:cs="Arial"/>
        </w:rPr>
        <w:t>MPa</w:t>
      </w:r>
      <w:proofErr w:type="spellEnd"/>
      <w:r w:rsidRPr="008C3218">
        <w:rPr>
          <w:rFonts w:ascii="Arial" w:eastAsia="Calibri" w:hAnsi="Arial" w:cs="Arial"/>
        </w:rPr>
        <w:t xml:space="preserve"> pro komunikaci. Následně se provedou jednotlivé podkladní vrstvy vozovky ve skladbě dle PD. Nakonec se provede uložení finálních vrstev vozovky a zpevněných ploch. Vedení komunikace je patrné z přiložené výkresové dokumentace.</w:t>
      </w:r>
    </w:p>
    <w:p w14:paraId="6027D4FC"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Komunikace penetrační makadam š. 3,5 m - 429,27 m – 1502,45 m2</w:t>
      </w:r>
    </w:p>
    <w:p w14:paraId="7322BA56"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 xml:space="preserve">                                                        š. 2,5 m – 107,88 m – 269,7 m2</w:t>
      </w:r>
    </w:p>
    <w:p w14:paraId="16535993"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Parametry komunikace: vedlejší polní cesta; základní kategorie P 3,5/30; jedno pruhová obousměrná š. 3,5 m + zpevněná krajnice ŠD 2 x 0,5 m; návrhová rychlost 30 km/h; příčný sklon 3,0 %; odvodnění drenáže, příkopy; Propustek DN 500 - 2ks</w:t>
      </w:r>
    </w:p>
    <w:p w14:paraId="16A01846" w14:textId="77777777" w:rsidR="00494AF2" w:rsidRPr="008C3218" w:rsidRDefault="00494AF2" w:rsidP="00494AF2">
      <w:pPr>
        <w:autoSpaceDE w:val="0"/>
        <w:autoSpaceDN w:val="0"/>
        <w:adjustRightInd w:val="0"/>
        <w:spacing w:after="0"/>
        <w:jc w:val="both"/>
        <w:rPr>
          <w:rFonts w:ascii="Arial" w:eastAsia="Calibri" w:hAnsi="Arial" w:cs="Arial"/>
          <w:u w:val="single"/>
        </w:rPr>
      </w:pPr>
      <w:r w:rsidRPr="008C3218">
        <w:rPr>
          <w:rFonts w:ascii="Arial" w:eastAsia="Calibri" w:hAnsi="Arial" w:cs="Arial"/>
          <w:u w:val="single"/>
        </w:rPr>
        <w:t>Konstrukce vozovky – penetrační makadam / PMH /</w:t>
      </w:r>
    </w:p>
    <w:p w14:paraId="16CFEDEE"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 xml:space="preserve">Nátěr asfaltový uzavírací s posypem – </w:t>
      </w:r>
      <w:proofErr w:type="gramStart"/>
      <w:r w:rsidRPr="008C3218">
        <w:rPr>
          <w:rFonts w:ascii="Arial" w:eastAsia="Calibri" w:hAnsi="Arial" w:cs="Arial"/>
        </w:rPr>
        <w:t>dvouvrstvý - NDV</w:t>
      </w:r>
      <w:proofErr w:type="gramEnd"/>
      <w:r w:rsidRPr="008C3218">
        <w:rPr>
          <w:rFonts w:ascii="Arial" w:eastAsia="Calibri" w:hAnsi="Arial" w:cs="Arial"/>
        </w:rPr>
        <w:t xml:space="preserve"> 1,5 kg + 1,8 kg</w:t>
      </w:r>
    </w:p>
    <w:p w14:paraId="41E7754A"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Penetrační makadam hrubozrnný PMH 100 mm</w:t>
      </w:r>
    </w:p>
    <w:p w14:paraId="678B69B4"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ŠDB 0/32 150 mm</w:t>
      </w:r>
    </w:p>
    <w:p w14:paraId="6A6305B7" w14:textId="77777777" w:rsidR="00494AF2" w:rsidRPr="008C3218" w:rsidRDefault="00494AF2" w:rsidP="00494AF2">
      <w:pPr>
        <w:autoSpaceDE w:val="0"/>
        <w:autoSpaceDN w:val="0"/>
        <w:adjustRightInd w:val="0"/>
        <w:spacing w:after="0"/>
        <w:jc w:val="both"/>
        <w:rPr>
          <w:rFonts w:ascii="Arial" w:eastAsia="Calibri" w:hAnsi="Arial" w:cs="Arial"/>
          <w:u w:val="single"/>
        </w:rPr>
      </w:pPr>
      <w:r w:rsidRPr="008C3218">
        <w:rPr>
          <w:rFonts w:ascii="Arial" w:eastAsia="Calibri" w:hAnsi="Arial" w:cs="Arial"/>
          <w:u w:val="single"/>
        </w:rPr>
        <w:t>ŠDB 0/63 150 mm</w:t>
      </w:r>
    </w:p>
    <w:p w14:paraId="73DF29D3" w14:textId="77777777" w:rsidR="00494AF2" w:rsidRPr="008C3218" w:rsidRDefault="00494AF2" w:rsidP="00494AF2">
      <w:pPr>
        <w:autoSpaceDE w:val="0"/>
        <w:autoSpaceDN w:val="0"/>
        <w:adjustRightInd w:val="0"/>
        <w:spacing w:after="0"/>
        <w:jc w:val="both"/>
        <w:rPr>
          <w:rFonts w:ascii="Arial" w:eastAsia="Calibri" w:hAnsi="Arial" w:cs="Arial"/>
          <w:b/>
          <w:bCs/>
        </w:rPr>
      </w:pPr>
      <w:r w:rsidRPr="008C3218">
        <w:rPr>
          <w:rFonts w:ascii="Arial" w:eastAsia="Calibri" w:hAnsi="Arial" w:cs="Arial"/>
          <w:b/>
          <w:bCs/>
        </w:rPr>
        <w:t>Celkem 400 mm</w:t>
      </w:r>
    </w:p>
    <w:p w14:paraId="53547684" w14:textId="77777777" w:rsidR="00494AF2" w:rsidRPr="008C3218" w:rsidRDefault="00494AF2" w:rsidP="00494AF2">
      <w:pPr>
        <w:autoSpaceDE w:val="0"/>
        <w:autoSpaceDN w:val="0"/>
        <w:adjustRightInd w:val="0"/>
        <w:spacing w:after="0"/>
        <w:jc w:val="both"/>
        <w:rPr>
          <w:rFonts w:ascii="Arial" w:eastAsia="Calibri" w:hAnsi="Arial" w:cs="Arial"/>
        </w:rPr>
      </w:pPr>
    </w:p>
    <w:p w14:paraId="6A539153" w14:textId="77777777" w:rsidR="00494AF2" w:rsidRPr="008C3218" w:rsidRDefault="00494AF2" w:rsidP="00494AF2">
      <w:pPr>
        <w:autoSpaceDE w:val="0"/>
        <w:autoSpaceDN w:val="0"/>
        <w:adjustRightInd w:val="0"/>
        <w:spacing w:after="0"/>
        <w:jc w:val="both"/>
        <w:rPr>
          <w:rFonts w:ascii="Arial" w:eastAsia="Calibri" w:hAnsi="Arial" w:cs="Arial"/>
        </w:rPr>
      </w:pPr>
      <w:r w:rsidRPr="008C3218">
        <w:rPr>
          <w:rFonts w:ascii="Arial" w:eastAsia="Calibri" w:hAnsi="Arial" w:cs="Arial"/>
        </w:rPr>
        <w:t>Směrové vedení je patrné ze situace komunikace. Skládá se z přímých úseků a úseků se směrovými oblouky. Výškové řešení komunikace vychází ze stávající konfigurace. Výškové řešení komunikace vychází ze stávající konfigurace. Návrh směrových a výškových oblouků vychází z příslušných norem a předpisů s přihlédnutím ke stávající konfiguraci terénu. Řešená místní komunikace má navržen jedno nebo oboustranný sklon komunikace 3,0 % o šířce tělesa komunikace 3,50 m a 3,25 m.</w:t>
      </w:r>
    </w:p>
    <w:p w14:paraId="461CE442" w14:textId="5D6D7FE8" w:rsidR="00B358A5" w:rsidRPr="008C3218" w:rsidRDefault="00B358A5" w:rsidP="00494AF2">
      <w:pPr>
        <w:autoSpaceDE w:val="0"/>
        <w:autoSpaceDN w:val="0"/>
        <w:adjustRightInd w:val="0"/>
        <w:spacing w:before="100" w:beforeAutospacing="1" w:after="120"/>
        <w:jc w:val="both"/>
        <w:rPr>
          <w:rFonts w:ascii="Arial" w:hAnsi="Arial" w:cs="Arial"/>
          <w:b/>
          <w:bCs/>
          <w:u w:val="single"/>
        </w:rPr>
      </w:pPr>
    </w:p>
    <w:p w14:paraId="4CD0CF82" w14:textId="01B57B1B" w:rsidR="00B358A5" w:rsidRPr="008C3218" w:rsidRDefault="00B358A5" w:rsidP="00494AF2">
      <w:pPr>
        <w:autoSpaceDE w:val="0"/>
        <w:autoSpaceDN w:val="0"/>
        <w:adjustRightInd w:val="0"/>
        <w:spacing w:before="100" w:beforeAutospacing="1" w:after="120"/>
        <w:jc w:val="both"/>
        <w:rPr>
          <w:rFonts w:ascii="Arial" w:hAnsi="Arial" w:cs="Arial"/>
          <w:b/>
          <w:bCs/>
          <w:u w:val="single"/>
        </w:rPr>
      </w:pPr>
    </w:p>
    <w:p w14:paraId="2A407C39" w14:textId="5D1B4881" w:rsidR="00B358A5" w:rsidRPr="008C3218" w:rsidRDefault="00B358A5" w:rsidP="00494AF2">
      <w:pPr>
        <w:autoSpaceDE w:val="0"/>
        <w:autoSpaceDN w:val="0"/>
        <w:adjustRightInd w:val="0"/>
        <w:spacing w:before="100" w:beforeAutospacing="1" w:after="120"/>
        <w:jc w:val="both"/>
        <w:rPr>
          <w:rFonts w:ascii="Arial" w:hAnsi="Arial" w:cs="Arial"/>
          <w:b/>
          <w:bCs/>
          <w:u w:val="single"/>
        </w:rPr>
      </w:pPr>
    </w:p>
    <w:p w14:paraId="7AB96CBA" w14:textId="6DAA52D2" w:rsidR="00494AF2" w:rsidRPr="008C3218" w:rsidRDefault="008C3218" w:rsidP="00494AF2">
      <w:pPr>
        <w:autoSpaceDE w:val="0"/>
        <w:autoSpaceDN w:val="0"/>
        <w:adjustRightInd w:val="0"/>
        <w:spacing w:before="100" w:beforeAutospacing="1" w:after="120"/>
        <w:jc w:val="both"/>
        <w:rPr>
          <w:rFonts w:ascii="Arial" w:hAnsi="Arial" w:cs="Arial"/>
          <w:b/>
          <w:bCs/>
          <w:u w:val="single"/>
        </w:rPr>
      </w:pPr>
      <w:r w:rsidRPr="008C3218">
        <w:rPr>
          <w:rFonts w:ascii="Arial" w:hAnsi="Arial" w:cs="Arial"/>
          <w:b/>
          <w:bCs/>
          <w:highlight w:val="yellow"/>
          <w:u w:val="single"/>
        </w:rPr>
        <w:lastRenderedPageBreak/>
        <w:t>HARMONOGRAM POSTUPU PRACÍ</w:t>
      </w:r>
    </w:p>
    <w:p w14:paraId="5F86200E" w14:textId="3788A8BB"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10BDDA24" w14:textId="5E664023"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13B76D3D" w14:textId="7EE66D8F"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69061430" w14:textId="29415E6A"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4BCFCE57" w14:textId="7E2BC488"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701F88F1" w14:textId="04D5895B"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0F0308A8" w14:textId="026FC909" w:rsidR="00494AF2" w:rsidRPr="008C3218" w:rsidRDefault="00494AF2" w:rsidP="00494AF2">
      <w:pPr>
        <w:autoSpaceDE w:val="0"/>
        <w:autoSpaceDN w:val="0"/>
        <w:adjustRightInd w:val="0"/>
        <w:spacing w:before="100" w:beforeAutospacing="1" w:after="120"/>
        <w:jc w:val="both"/>
        <w:rPr>
          <w:rFonts w:ascii="Arial" w:hAnsi="Arial" w:cs="Arial"/>
          <w:b/>
          <w:bCs/>
          <w:u w:val="single"/>
        </w:rPr>
      </w:pPr>
    </w:p>
    <w:p w14:paraId="158013FF" w14:textId="6D8BDA2E"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293DFE90" w14:textId="4A5BAADC"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39B69DE0" w14:textId="2DD3800E"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25E45F39" w14:textId="12ED7656" w:rsidR="00494AF2" w:rsidRPr="006F68AC" w:rsidRDefault="008C3218" w:rsidP="00494AF2">
      <w:pPr>
        <w:autoSpaceDE w:val="0"/>
        <w:autoSpaceDN w:val="0"/>
        <w:adjustRightInd w:val="0"/>
        <w:spacing w:before="100" w:beforeAutospacing="1" w:after="120"/>
        <w:jc w:val="both"/>
        <w:rPr>
          <w:rFonts w:ascii="Arial" w:hAnsi="Arial" w:cs="Arial"/>
          <w:b/>
          <w:bCs/>
          <w:u w:val="single"/>
        </w:rPr>
      </w:pPr>
      <w:r w:rsidRPr="006F68AC">
        <w:rPr>
          <w:rFonts w:ascii="Arial" w:hAnsi="Arial" w:cs="Arial"/>
          <w:b/>
          <w:bCs/>
          <w:highlight w:val="yellow"/>
          <w:u w:val="single"/>
        </w:rPr>
        <w:t xml:space="preserve">PŘÍLOHA Č. 2 </w:t>
      </w:r>
      <w:r w:rsidR="006F68AC" w:rsidRPr="006F68AC">
        <w:rPr>
          <w:rFonts w:ascii="Arial" w:hAnsi="Arial" w:cs="Arial"/>
          <w:b/>
          <w:bCs/>
          <w:highlight w:val="yellow"/>
          <w:u w:val="single"/>
        </w:rPr>
        <w:t>–</w:t>
      </w:r>
      <w:r w:rsidRPr="006F68AC">
        <w:rPr>
          <w:rFonts w:ascii="Arial" w:hAnsi="Arial" w:cs="Arial"/>
          <w:b/>
          <w:bCs/>
          <w:highlight w:val="yellow"/>
          <w:u w:val="single"/>
        </w:rPr>
        <w:t xml:space="preserve"> </w:t>
      </w:r>
      <w:r w:rsidR="006F68AC" w:rsidRPr="006F68AC">
        <w:rPr>
          <w:rFonts w:ascii="Arial" w:hAnsi="Arial" w:cs="Arial"/>
          <w:b/>
          <w:bCs/>
          <w:highlight w:val="yellow"/>
          <w:u w:val="single"/>
        </w:rPr>
        <w:t>NABÍDKOVÝ ROZPOČET ZHOTOVITELE</w:t>
      </w:r>
    </w:p>
    <w:p w14:paraId="5487F8B6" w14:textId="7F5D3CE6"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68770FDB" w14:textId="3AA8290A" w:rsidR="00B358A5" w:rsidRPr="00494AF2" w:rsidRDefault="00B358A5" w:rsidP="00494AF2">
      <w:pPr>
        <w:autoSpaceDE w:val="0"/>
        <w:autoSpaceDN w:val="0"/>
        <w:adjustRightInd w:val="0"/>
        <w:spacing w:before="100" w:beforeAutospacing="1" w:after="120"/>
        <w:jc w:val="both"/>
        <w:rPr>
          <w:rFonts w:ascii="Arial" w:hAnsi="Arial" w:cs="Arial"/>
          <w:b/>
          <w:bCs/>
          <w:sz w:val="24"/>
          <w:szCs w:val="24"/>
          <w:u w:val="single"/>
        </w:rPr>
      </w:pPr>
    </w:p>
    <w:p w14:paraId="603B2E5C" w14:textId="596E756F" w:rsidR="00B358A5" w:rsidRPr="00494AF2" w:rsidRDefault="00B358A5" w:rsidP="00494AF2">
      <w:pPr>
        <w:autoSpaceDE w:val="0"/>
        <w:autoSpaceDN w:val="0"/>
        <w:adjustRightInd w:val="0"/>
        <w:spacing w:before="100" w:beforeAutospacing="1" w:after="120"/>
        <w:jc w:val="both"/>
        <w:rPr>
          <w:rFonts w:ascii="Arial" w:hAnsi="Arial" w:cs="Arial"/>
          <w:b/>
          <w:bCs/>
          <w:sz w:val="24"/>
          <w:szCs w:val="24"/>
          <w:u w:val="single"/>
        </w:rPr>
      </w:pPr>
    </w:p>
    <w:p w14:paraId="7D9C0062" w14:textId="77777777" w:rsidR="00B358A5" w:rsidRPr="00494AF2" w:rsidRDefault="00B358A5" w:rsidP="00494AF2">
      <w:pPr>
        <w:autoSpaceDE w:val="0"/>
        <w:autoSpaceDN w:val="0"/>
        <w:adjustRightInd w:val="0"/>
        <w:spacing w:before="100" w:beforeAutospacing="1" w:after="120"/>
        <w:jc w:val="both"/>
        <w:rPr>
          <w:rFonts w:ascii="Arial" w:hAnsi="Arial" w:cs="Arial"/>
          <w:b/>
          <w:bCs/>
          <w:sz w:val="24"/>
          <w:szCs w:val="24"/>
          <w:u w:val="single"/>
        </w:rPr>
      </w:pPr>
    </w:p>
    <w:p w14:paraId="2EADC93E" w14:textId="77777777" w:rsidR="00CE7CA4" w:rsidRPr="00494AF2" w:rsidRDefault="00CE7CA4" w:rsidP="00494AF2">
      <w:pPr>
        <w:autoSpaceDE w:val="0"/>
        <w:autoSpaceDN w:val="0"/>
        <w:adjustRightInd w:val="0"/>
        <w:spacing w:before="100" w:beforeAutospacing="1" w:after="120"/>
        <w:jc w:val="both"/>
        <w:rPr>
          <w:rFonts w:ascii="Arial" w:hAnsi="Arial" w:cs="Arial"/>
          <w:b/>
          <w:bCs/>
          <w:sz w:val="24"/>
          <w:szCs w:val="24"/>
          <w:u w:val="single"/>
        </w:rPr>
      </w:pPr>
    </w:p>
    <w:p w14:paraId="225094C2" w14:textId="77777777" w:rsidR="00CE7CA4" w:rsidRPr="00494AF2" w:rsidRDefault="00CE7CA4" w:rsidP="00494AF2">
      <w:pPr>
        <w:autoSpaceDE w:val="0"/>
        <w:autoSpaceDN w:val="0"/>
        <w:adjustRightInd w:val="0"/>
        <w:spacing w:before="100" w:beforeAutospacing="1" w:after="120"/>
        <w:jc w:val="both"/>
        <w:rPr>
          <w:rFonts w:ascii="Arial" w:hAnsi="Arial" w:cs="Arial"/>
          <w:b/>
          <w:bCs/>
          <w:sz w:val="24"/>
          <w:szCs w:val="24"/>
          <w:u w:val="single"/>
        </w:rPr>
      </w:pPr>
    </w:p>
    <w:p w14:paraId="1B5268C5" w14:textId="77777777"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23A3EEA6" w14:textId="3A38214C"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166246BD" w14:textId="53408A3D" w:rsidR="008C3218" w:rsidRDefault="008C3218" w:rsidP="00494AF2">
      <w:pPr>
        <w:autoSpaceDE w:val="0"/>
        <w:autoSpaceDN w:val="0"/>
        <w:adjustRightInd w:val="0"/>
        <w:spacing w:before="100" w:beforeAutospacing="1" w:after="120"/>
        <w:jc w:val="both"/>
        <w:rPr>
          <w:rFonts w:ascii="Arial" w:hAnsi="Arial" w:cs="Arial"/>
          <w:b/>
          <w:bCs/>
          <w:sz w:val="24"/>
          <w:szCs w:val="24"/>
          <w:u w:val="single"/>
        </w:rPr>
      </w:pPr>
    </w:p>
    <w:p w14:paraId="6E042E3C" w14:textId="316E991A" w:rsidR="008C3218" w:rsidRDefault="008C3218" w:rsidP="00494AF2">
      <w:pPr>
        <w:autoSpaceDE w:val="0"/>
        <w:autoSpaceDN w:val="0"/>
        <w:adjustRightInd w:val="0"/>
        <w:spacing w:before="100" w:beforeAutospacing="1" w:after="120"/>
        <w:jc w:val="both"/>
        <w:rPr>
          <w:rFonts w:ascii="Arial" w:hAnsi="Arial" w:cs="Arial"/>
          <w:b/>
          <w:bCs/>
          <w:sz w:val="24"/>
          <w:szCs w:val="24"/>
          <w:u w:val="single"/>
        </w:rPr>
      </w:pPr>
    </w:p>
    <w:p w14:paraId="7AF44419" w14:textId="07E56221" w:rsidR="008C3218" w:rsidRDefault="008C3218" w:rsidP="00494AF2">
      <w:pPr>
        <w:autoSpaceDE w:val="0"/>
        <w:autoSpaceDN w:val="0"/>
        <w:adjustRightInd w:val="0"/>
        <w:spacing w:before="100" w:beforeAutospacing="1" w:after="120"/>
        <w:jc w:val="both"/>
        <w:rPr>
          <w:rFonts w:ascii="Arial" w:hAnsi="Arial" w:cs="Arial"/>
          <w:b/>
          <w:bCs/>
          <w:sz w:val="24"/>
          <w:szCs w:val="24"/>
          <w:u w:val="single"/>
        </w:rPr>
      </w:pPr>
    </w:p>
    <w:p w14:paraId="05F246F6" w14:textId="3A98FCF8" w:rsidR="008C3218" w:rsidRDefault="008C3218" w:rsidP="00494AF2">
      <w:pPr>
        <w:autoSpaceDE w:val="0"/>
        <w:autoSpaceDN w:val="0"/>
        <w:adjustRightInd w:val="0"/>
        <w:spacing w:before="100" w:beforeAutospacing="1" w:after="120"/>
        <w:jc w:val="both"/>
        <w:rPr>
          <w:rFonts w:ascii="Arial" w:hAnsi="Arial" w:cs="Arial"/>
          <w:b/>
          <w:bCs/>
          <w:sz w:val="24"/>
          <w:szCs w:val="24"/>
          <w:u w:val="single"/>
        </w:rPr>
      </w:pPr>
    </w:p>
    <w:p w14:paraId="13424DE9" w14:textId="438A1712" w:rsidR="00835F77" w:rsidRPr="008C3218" w:rsidRDefault="00835F77" w:rsidP="00494AF2">
      <w:pPr>
        <w:autoSpaceDE w:val="0"/>
        <w:autoSpaceDN w:val="0"/>
        <w:adjustRightInd w:val="0"/>
        <w:spacing w:before="100" w:beforeAutospacing="1" w:after="120"/>
        <w:jc w:val="both"/>
        <w:rPr>
          <w:rFonts w:ascii="Arial" w:hAnsi="Arial" w:cs="Arial"/>
          <w:b/>
          <w:bCs/>
          <w:u w:val="single"/>
        </w:rPr>
      </w:pPr>
      <w:r w:rsidRPr="008C3218">
        <w:rPr>
          <w:rFonts w:ascii="Arial" w:hAnsi="Arial" w:cs="Arial"/>
          <w:b/>
          <w:bCs/>
          <w:u w:val="single"/>
        </w:rPr>
        <w:lastRenderedPageBreak/>
        <w:t>Příloha č. 3</w:t>
      </w:r>
      <w:r w:rsidR="006B03A8" w:rsidRPr="008C3218">
        <w:rPr>
          <w:rFonts w:ascii="Arial" w:hAnsi="Arial" w:cs="Arial"/>
          <w:b/>
          <w:bCs/>
          <w:u w:val="single"/>
        </w:rPr>
        <w:t xml:space="preserve">  </w:t>
      </w:r>
      <w:r w:rsidRPr="008C3218">
        <w:rPr>
          <w:rFonts w:ascii="Arial" w:hAnsi="Arial" w:cs="Arial"/>
          <w:b/>
          <w:bCs/>
          <w:u w:val="single"/>
        </w:rPr>
        <w:t xml:space="preserve"> Doporučení na </w:t>
      </w:r>
      <w:r w:rsidR="00103202" w:rsidRPr="008C3218">
        <w:rPr>
          <w:rFonts w:ascii="Arial" w:hAnsi="Arial" w:cs="Arial"/>
          <w:b/>
          <w:bCs/>
          <w:u w:val="single"/>
        </w:rPr>
        <w:t>e</w:t>
      </w:r>
      <w:r w:rsidRPr="008C3218">
        <w:rPr>
          <w:rFonts w:ascii="Arial" w:hAnsi="Arial" w:cs="Arial"/>
          <w:b/>
          <w:bCs/>
          <w:u w:val="single"/>
        </w:rPr>
        <w:t>misní limity a prašnost</w:t>
      </w:r>
    </w:p>
    <w:p w14:paraId="71B3AA73" w14:textId="1B1BB3D3" w:rsidR="00835F77" w:rsidRPr="008C3218" w:rsidRDefault="00C16BF4" w:rsidP="00494AF2">
      <w:pPr>
        <w:autoSpaceDE w:val="0"/>
        <w:autoSpaceDN w:val="0"/>
        <w:adjustRightInd w:val="0"/>
        <w:spacing w:before="100" w:beforeAutospacing="1" w:after="120" w:line="240" w:lineRule="auto"/>
        <w:jc w:val="both"/>
        <w:rPr>
          <w:rFonts w:ascii="Arial" w:hAnsi="Arial" w:cs="Arial"/>
          <w:b/>
          <w:bCs/>
          <w:u w:val="single"/>
        </w:rPr>
      </w:pPr>
      <w:r w:rsidRPr="008C3218">
        <w:rPr>
          <w:rFonts w:ascii="Arial" w:hAnsi="Arial" w:cs="Arial"/>
          <w:b/>
          <w:bCs/>
          <w:u w:val="single"/>
        </w:rPr>
        <w:t>E</w:t>
      </w:r>
      <w:r w:rsidR="00835F77" w:rsidRPr="008C3218">
        <w:rPr>
          <w:rFonts w:ascii="Arial" w:hAnsi="Arial" w:cs="Arial"/>
          <w:b/>
          <w:bCs/>
          <w:u w:val="single"/>
        </w:rPr>
        <w:t>misní limity</w:t>
      </w:r>
    </w:p>
    <w:p w14:paraId="149EF092" w14:textId="77777777" w:rsidR="00835F77" w:rsidRPr="008C3218" w:rsidRDefault="00835F77" w:rsidP="00494AF2">
      <w:pPr>
        <w:autoSpaceDE w:val="0"/>
        <w:autoSpaceDN w:val="0"/>
        <w:adjustRightInd w:val="0"/>
        <w:spacing w:before="100" w:beforeAutospacing="1" w:after="120" w:line="240" w:lineRule="auto"/>
        <w:jc w:val="both"/>
        <w:rPr>
          <w:rFonts w:ascii="Arial" w:hAnsi="Arial" w:cs="Arial"/>
          <w:b/>
          <w:bCs/>
        </w:rPr>
      </w:pPr>
      <w:r w:rsidRPr="008C3218">
        <w:rPr>
          <w:rFonts w:ascii="Arial" w:hAnsi="Arial" w:cs="Arial"/>
          <w:b/>
          <w:bCs/>
        </w:rPr>
        <w:t>Doporučené požadavky na stavební stroje a doprovodnou mechanizaci</w:t>
      </w:r>
    </w:p>
    <w:p w14:paraId="307FCF02" w14:textId="77777777" w:rsidR="00835F77" w:rsidRPr="008C3218" w:rsidRDefault="00835F77" w:rsidP="00494AF2">
      <w:pPr>
        <w:autoSpaceDE w:val="0"/>
        <w:autoSpaceDN w:val="0"/>
        <w:adjustRightInd w:val="0"/>
        <w:spacing w:before="100" w:beforeAutospacing="1" w:after="120" w:line="240" w:lineRule="auto"/>
        <w:jc w:val="both"/>
        <w:rPr>
          <w:rFonts w:ascii="Arial" w:hAnsi="Arial" w:cs="Arial"/>
          <w:b/>
          <w:bCs/>
        </w:rPr>
      </w:pPr>
      <w:r w:rsidRPr="008C3218">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8C3218" w:rsidRDefault="00835F77" w:rsidP="00494AF2">
      <w:pPr>
        <w:autoSpaceDE w:val="0"/>
        <w:autoSpaceDN w:val="0"/>
        <w:adjustRightInd w:val="0"/>
        <w:spacing w:before="100" w:beforeAutospacing="1" w:after="120" w:line="240" w:lineRule="auto"/>
        <w:jc w:val="both"/>
        <w:rPr>
          <w:rFonts w:ascii="Arial" w:hAnsi="Arial" w:cs="Arial"/>
          <w:b/>
          <w:bCs/>
          <w:u w:val="single"/>
        </w:rPr>
      </w:pPr>
      <w:r w:rsidRPr="008C3218">
        <w:rPr>
          <w:rFonts w:ascii="Arial" w:hAnsi="Arial" w:cs="Arial"/>
          <w:b/>
          <w:bCs/>
          <w:u w:val="single"/>
        </w:rPr>
        <w:t>Požadavky na nesilniční pojízdné stroje</w:t>
      </w:r>
    </w:p>
    <w:p w14:paraId="3F393535" w14:textId="77777777" w:rsidR="00835F77" w:rsidRPr="008C3218" w:rsidRDefault="00835F77" w:rsidP="00494AF2">
      <w:pPr>
        <w:pStyle w:val="Bezmezer"/>
        <w:jc w:val="both"/>
        <w:rPr>
          <w:rFonts w:ascii="Arial" w:hAnsi="Arial" w:cs="Arial"/>
        </w:rPr>
      </w:pPr>
      <w:r w:rsidRPr="008C3218">
        <w:rPr>
          <w:rFonts w:ascii="Arial" w:hAnsi="Arial" w:cs="Arial"/>
        </w:rPr>
        <w:t>◦ Používat nesilniční pojízdné stroje (bagry, rypadla, nakladače, jeřáby, buldozery atd.) splňující alespoň emisní Etapu IIIA (</w:t>
      </w:r>
      <w:proofErr w:type="spellStart"/>
      <w:r w:rsidRPr="008C3218">
        <w:rPr>
          <w:rFonts w:ascii="Arial" w:hAnsi="Arial" w:cs="Arial"/>
        </w:rPr>
        <w:t>Stage</w:t>
      </w:r>
      <w:proofErr w:type="spellEnd"/>
      <w:r w:rsidRPr="008C3218">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8C3218" w:rsidRDefault="00835F77" w:rsidP="00494AF2">
      <w:pPr>
        <w:pStyle w:val="Bezmezer"/>
        <w:jc w:val="both"/>
        <w:rPr>
          <w:rFonts w:ascii="Arial" w:hAnsi="Arial" w:cs="Arial"/>
        </w:rPr>
      </w:pPr>
      <w:r w:rsidRPr="008C3218">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8C3218" w:rsidRDefault="00835F77" w:rsidP="00494AF2">
      <w:pPr>
        <w:pStyle w:val="Bezmezer"/>
        <w:jc w:val="both"/>
        <w:rPr>
          <w:rFonts w:ascii="Arial" w:hAnsi="Arial" w:cs="Arial"/>
        </w:rPr>
      </w:pPr>
    </w:p>
    <w:p w14:paraId="459A6A1C" w14:textId="77777777" w:rsidR="00835F77" w:rsidRPr="008C3218" w:rsidRDefault="00835F77" w:rsidP="00494AF2">
      <w:pPr>
        <w:pStyle w:val="Bezmezer"/>
        <w:jc w:val="both"/>
        <w:rPr>
          <w:rFonts w:ascii="Arial" w:hAnsi="Arial" w:cs="Arial"/>
          <w:b/>
          <w:bCs/>
          <w:u w:val="single"/>
        </w:rPr>
      </w:pPr>
      <w:r w:rsidRPr="008C3218">
        <w:rPr>
          <w:rFonts w:ascii="Arial" w:hAnsi="Arial" w:cs="Arial"/>
          <w:b/>
          <w:bCs/>
          <w:u w:val="single"/>
        </w:rPr>
        <w:t>Požadavky na nákladní vozidla</w:t>
      </w:r>
    </w:p>
    <w:p w14:paraId="4FE58EE9" w14:textId="77777777" w:rsidR="00835F77" w:rsidRPr="008C3218" w:rsidRDefault="00835F77" w:rsidP="00494AF2">
      <w:pPr>
        <w:pStyle w:val="Bezmezer"/>
        <w:jc w:val="both"/>
        <w:rPr>
          <w:rFonts w:ascii="Arial" w:hAnsi="Arial" w:cs="Arial"/>
          <w:b/>
          <w:bCs/>
          <w:u w:val="single"/>
        </w:rPr>
      </w:pPr>
    </w:p>
    <w:p w14:paraId="34A85936" w14:textId="77777777" w:rsidR="00835F77" w:rsidRPr="008C3218" w:rsidRDefault="00835F77" w:rsidP="00494AF2">
      <w:pPr>
        <w:pStyle w:val="Bezmezer"/>
        <w:jc w:val="both"/>
        <w:rPr>
          <w:rFonts w:ascii="Arial" w:hAnsi="Arial" w:cs="Arial"/>
        </w:rPr>
      </w:pPr>
      <w:r w:rsidRPr="008C3218">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8C3218" w:rsidRDefault="00835F77" w:rsidP="00494AF2">
      <w:pPr>
        <w:pStyle w:val="Bezmezer"/>
        <w:jc w:val="both"/>
        <w:rPr>
          <w:rFonts w:ascii="Arial" w:hAnsi="Arial" w:cs="Arial"/>
        </w:rPr>
      </w:pPr>
      <w:r w:rsidRPr="008C3218">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8C3218" w:rsidRDefault="00835F77" w:rsidP="00835F77">
      <w:pPr>
        <w:spacing w:before="100" w:beforeAutospacing="1" w:after="120" w:line="240" w:lineRule="auto"/>
        <w:jc w:val="both"/>
        <w:rPr>
          <w:rFonts w:ascii="Arial" w:hAnsi="Arial" w:cs="Arial"/>
          <w:b/>
          <w:bCs/>
          <w:u w:val="single"/>
        </w:rPr>
      </w:pPr>
      <w:r w:rsidRPr="008C3218">
        <w:rPr>
          <w:rFonts w:ascii="Arial" w:hAnsi="Arial" w:cs="Arial"/>
          <w:b/>
          <w:bCs/>
          <w:u w:val="single"/>
        </w:rPr>
        <w:t>Prašnost</w:t>
      </w:r>
    </w:p>
    <w:p w14:paraId="104A8C94" w14:textId="77777777" w:rsidR="00835F77" w:rsidRPr="008C3218" w:rsidRDefault="00835F77" w:rsidP="00835F77">
      <w:pPr>
        <w:spacing w:before="100" w:beforeAutospacing="1" w:after="120" w:line="240" w:lineRule="auto"/>
        <w:jc w:val="both"/>
        <w:rPr>
          <w:rFonts w:ascii="Arial" w:hAnsi="Arial" w:cs="Arial"/>
          <w:b/>
          <w:bCs/>
        </w:rPr>
      </w:pPr>
      <w:r w:rsidRPr="008C3218">
        <w:rPr>
          <w:rFonts w:ascii="Arial" w:hAnsi="Arial" w:cs="Arial"/>
          <w:b/>
          <w:bCs/>
        </w:rPr>
        <w:t>Doporučené požadavky na stavební stroje a doprovodnou mechanizaci</w:t>
      </w:r>
    </w:p>
    <w:p w14:paraId="16FFC4A9" w14:textId="77777777" w:rsidR="00835F77" w:rsidRPr="008C3218" w:rsidRDefault="00835F77" w:rsidP="00835F77">
      <w:pPr>
        <w:spacing w:before="100" w:beforeAutospacing="1" w:after="120" w:line="240" w:lineRule="auto"/>
        <w:jc w:val="both"/>
        <w:rPr>
          <w:rFonts w:ascii="Arial" w:hAnsi="Arial" w:cs="Arial"/>
        </w:rPr>
      </w:pPr>
      <w:r w:rsidRPr="008C3218">
        <w:rPr>
          <w:rFonts w:ascii="Arial" w:hAnsi="Arial" w:cs="Arial"/>
        </w:rPr>
        <w:t xml:space="preserve">Staveništní technika, která bude při stavbě využívána, by měla splňovat níže uvedené parametry, je-li to možné a proveditelné. </w:t>
      </w:r>
    </w:p>
    <w:p w14:paraId="6D285864" w14:textId="77777777" w:rsidR="00835F77" w:rsidRPr="008C3218" w:rsidRDefault="00835F77" w:rsidP="00835F77">
      <w:pPr>
        <w:spacing w:before="100" w:beforeAutospacing="1" w:after="120" w:line="240" w:lineRule="auto"/>
        <w:jc w:val="both"/>
        <w:rPr>
          <w:rFonts w:ascii="Arial" w:hAnsi="Arial" w:cs="Arial"/>
          <w:b/>
          <w:bCs/>
          <w:u w:val="single"/>
        </w:rPr>
      </w:pPr>
      <w:r w:rsidRPr="008C3218">
        <w:rPr>
          <w:rFonts w:ascii="Arial" w:hAnsi="Arial" w:cs="Arial"/>
          <w:b/>
          <w:bCs/>
          <w:u w:val="single"/>
        </w:rPr>
        <w:t xml:space="preserve"> Požadavky na nesilniční pojízdné stroje9</w:t>
      </w:r>
    </w:p>
    <w:p w14:paraId="3FD3DBBB" w14:textId="77777777" w:rsidR="00835F77" w:rsidRPr="008C3218" w:rsidRDefault="00835F77" w:rsidP="00835F77">
      <w:pPr>
        <w:pStyle w:val="Bezmezer"/>
        <w:jc w:val="both"/>
        <w:rPr>
          <w:rFonts w:ascii="Arial" w:hAnsi="Arial" w:cs="Arial"/>
          <w:b/>
          <w:bCs/>
          <w:u w:val="single"/>
        </w:rPr>
      </w:pPr>
      <w:r w:rsidRPr="008C3218">
        <w:rPr>
          <w:rFonts w:ascii="Arial" w:hAnsi="Arial" w:cs="Arial"/>
        </w:rPr>
        <w:t>◦ Používat nesilniční pojízdné stroje (bagry, rýpadla, nakladače, jeřáby, buldozery atd.) splňující alespoň emisní Etapu II (</w:t>
      </w:r>
      <w:proofErr w:type="spellStart"/>
      <w:r w:rsidRPr="008C3218">
        <w:rPr>
          <w:rFonts w:ascii="Arial" w:hAnsi="Arial" w:cs="Arial"/>
        </w:rPr>
        <w:t>Stage</w:t>
      </w:r>
      <w:proofErr w:type="spellEnd"/>
      <w:r w:rsidRPr="008C3218">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8C3218" w:rsidRDefault="00835F77" w:rsidP="00835F77">
      <w:pPr>
        <w:pStyle w:val="Bezmezer"/>
        <w:jc w:val="both"/>
        <w:rPr>
          <w:rFonts w:ascii="Arial" w:hAnsi="Arial" w:cs="Arial"/>
        </w:rPr>
      </w:pPr>
      <w:r w:rsidRPr="008C3218">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8C3218" w:rsidRDefault="00835F77" w:rsidP="00835F77">
      <w:pPr>
        <w:spacing w:before="100" w:beforeAutospacing="1" w:after="120" w:line="240" w:lineRule="auto"/>
        <w:jc w:val="both"/>
        <w:rPr>
          <w:rFonts w:ascii="Arial" w:hAnsi="Arial" w:cs="Arial"/>
          <w:b/>
          <w:bCs/>
          <w:u w:val="single"/>
        </w:rPr>
      </w:pPr>
      <w:r w:rsidRPr="008C3218">
        <w:rPr>
          <w:rFonts w:ascii="Arial" w:hAnsi="Arial" w:cs="Arial"/>
          <w:b/>
          <w:bCs/>
          <w:u w:val="single"/>
        </w:rPr>
        <w:t xml:space="preserve"> Požadavky na nákladní vozidla</w:t>
      </w:r>
    </w:p>
    <w:p w14:paraId="54C78F24" w14:textId="77777777" w:rsidR="00835F77" w:rsidRPr="008C3218" w:rsidRDefault="00835F77" w:rsidP="00835F77">
      <w:pPr>
        <w:pStyle w:val="Bezmezer"/>
        <w:jc w:val="both"/>
        <w:rPr>
          <w:rFonts w:ascii="Arial" w:hAnsi="Arial" w:cs="Arial"/>
        </w:rPr>
      </w:pPr>
      <w:r w:rsidRPr="008C3218">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8C3218" w:rsidRDefault="00835F77" w:rsidP="004E6B67">
      <w:pPr>
        <w:pStyle w:val="Bezmezer"/>
        <w:jc w:val="both"/>
        <w:rPr>
          <w:rFonts w:ascii="Arial" w:hAnsi="Arial" w:cs="Arial"/>
        </w:rPr>
      </w:pPr>
      <w:r w:rsidRPr="008C3218">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8C321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95A05" w14:textId="77777777" w:rsidR="002A025F" w:rsidRDefault="002A025F" w:rsidP="006C3D15">
      <w:pPr>
        <w:spacing w:after="0" w:line="240" w:lineRule="auto"/>
      </w:pPr>
      <w:r>
        <w:separator/>
      </w:r>
    </w:p>
  </w:endnote>
  <w:endnote w:type="continuationSeparator" w:id="0">
    <w:p w14:paraId="27831D85" w14:textId="77777777" w:rsidR="002A025F" w:rsidRDefault="002A025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53106A55" w:rsidR="002A025F" w:rsidRPr="00594BBC" w:rsidRDefault="002A025F">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2A025F" w:rsidRDefault="002A0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2B5DC" w14:textId="77777777" w:rsidR="002A025F" w:rsidRDefault="002A025F" w:rsidP="006C3D15">
      <w:pPr>
        <w:spacing w:after="0" w:line="240" w:lineRule="auto"/>
      </w:pPr>
      <w:r>
        <w:separator/>
      </w:r>
    </w:p>
  </w:footnote>
  <w:footnote w:type="continuationSeparator" w:id="0">
    <w:p w14:paraId="17BE3C00" w14:textId="77777777" w:rsidR="002A025F" w:rsidRDefault="002A025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2A025F" w:rsidRPr="00594BBC" w:rsidRDefault="002A025F">
    <w:pPr>
      <w:pStyle w:val="Zhlav"/>
      <w:rPr>
        <w:rFonts w:ascii="Arial" w:hAnsi="Arial" w:cs="Arial"/>
      </w:rPr>
    </w:pPr>
    <w:r>
      <w:tab/>
    </w:r>
    <w:r>
      <w:tab/>
    </w:r>
    <w:r w:rsidRPr="00594BBC">
      <w:rPr>
        <w:rFonts w:ascii="Arial" w:hAnsi="Arial" w:cs="Arial"/>
      </w:rPr>
      <w:t>Č.j. objednatele:</w:t>
    </w:r>
  </w:p>
  <w:p w14:paraId="0B93CA1E" w14:textId="77777777" w:rsidR="002A025F" w:rsidRPr="00594BBC" w:rsidRDefault="002A025F">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652235F8"/>
    <w:lvl w:ilvl="0" w:tplc="F306F52A">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23A0"/>
    <w:rsid w:val="000246D6"/>
    <w:rsid w:val="00031368"/>
    <w:rsid w:val="00031BB1"/>
    <w:rsid w:val="00032B6F"/>
    <w:rsid w:val="00037097"/>
    <w:rsid w:val="00041866"/>
    <w:rsid w:val="000453FC"/>
    <w:rsid w:val="00046C9E"/>
    <w:rsid w:val="00050E94"/>
    <w:rsid w:val="000559CD"/>
    <w:rsid w:val="00056AF8"/>
    <w:rsid w:val="00057F5D"/>
    <w:rsid w:val="0007027E"/>
    <w:rsid w:val="000711AF"/>
    <w:rsid w:val="000735AF"/>
    <w:rsid w:val="00080D4E"/>
    <w:rsid w:val="000866CE"/>
    <w:rsid w:val="00092614"/>
    <w:rsid w:val="00095434"/>
    <w:rsid w:val="0009667F"/>
    <w:rsid w:val="000A7274"/>
    <w:rsid w:val="000B4D43"/>
    <w:rsid w:val="000C068C"/>
    <w:rsid w:val="000C44DE"/>
    <w:rsid w:val="000E2E39"/>
    <w:rsid w:val="00103202"/>
    <w:rsid w:val="001216DB"/>
    <w:rsid w:val="001304D2"/>
    <w:rsid w:val="0013106B"/>
    <w:rsid w:val="00132638"/>
    <w:rsid w:val="00133FD7"/>
    <w:rsid w:val="00140A1A"/>
    <w:rsid w:val="0014530C"/>
    <w:rsid w:val="001461AB"/>
    <w:rsid w:val="001529B2"/>
    <w:rsid w:val="00154381"/>
    <w:rsid w:val="001557DF"/>
    <w:rsid w:val="0015628C"/>
    <w:rsid w:val="001574EC"/>
    <w:rsid w:val="0017223B"/>
    <w:rsid w:val="001A46FA"/>
    <w:rsid w:val="001B530C"/>
    <w:rsid w:val="001B686F"/>
    <w:rsid w:val="001C5B81"/>
    <w:rsid w:val="001C5C37"/>
    <w:rsid w:val="001D2503"/>
    <w:rsid w:val="001D3DEB"/>
    <w:rsid w:val="001E3AD2"/>
    <w:rsid w:val="001E4D0C"/>
    <w:rsid w:val="001F3878"/>
    <w:rsid w:val="001F7F5E"/>
    <w:rsid w:val="00205191"/>
    <w:rsid w:val="00205BAD"/>
    <w:rsid w:val="00213723"/>
    <w:rsid w:val="002441E2"/>
    <w:rsid w:val="002449A1"/>
    <w:rsid w:val="00244C1D"/>
    <w:rsid w:val="00245C7B"/>
    <w:rsid w:val="0027416E"/>
    <w:rsid w:val="00274C77"/>
    <w:rsid w:val="002903FB"/>
    <w:rsid w:val="002906C9"/>
    <w:rsid w:val="0029535F"/>
    <w:rsid w:val="002A025F"/>
    <w:rsid w:val="002A0E91"/>
    <w:rsid w:val="002A2E4F"/>
    <w:rsid w:val="002A4ABF"/>
    <w:rsid w:val="002E08DD"/>
    <w:rsid w:val="003015F1"/>
    <w:rsid w:val="00304A3D"/>
    <w:rsid w:val="00306BF4"/>
    <w:rsid w:val="00312DC1"/>
    <w:rsid w:val="00312ED6"/>
    <w:rsid w:val="00317011"/>
    <w:rsid w:val="00325832"/>
    <w:rsid w:val="00330953"/>
    <w:rsid w:val="00332612"/>
    <w:rsid w:val="00335D1A"/>
    <w:rsid w:val="003426A5"/>
    <w:rsid w:val="0034455A"/>
    <w:rsid w:val="00346559"/>
    <w:rsid w:val="00350B9E"/>
    <w:rsid w:val="003701E8"/>
    <w:rsid w:val="00381351"/>
    <w:rsid w:val="00395F22"/>
    <w:rsid w:val="003A0D1F"/>
    <w:rsid w:val="003B3EF5"/>
    <w:rsid w:val="003C2341"/>
    <w:rsid w:val="003D21B7"/>
    <w:rsid w:val="003D38B5"/>
    <w:rsid w:val="003D7879"/>
    <w:rsid w:val="003E578B"/>
    <w:rsid w:val="003E67A6"/>
    <w:rsid w:val="00414852"/>
    <w:rsid w:val="00416B9C"/>
    <w:rsid w:val="00423C70"/>
    <w:rsid w:val="004322D2"/>
    <w:rsid w:val="00443AC5"/>
    <w:rsid w:val="00452208"/>
    <w:rsid w:val="00456E78"/>
    <w:rsid w:val="00463206"/>
    <w:rsid w:val="00475267"/>
    <w:rsid w:val="00484897"/>
    <w:rsid w:val="00494AF2"/>
    <w:rsid w:val="00495A8D"/>
    <w:rsid w:val="004972C6"/>
    <w:rsid w:val="004A1CBA"/>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3500"/>
    <w:rsid w:val="005D6ACB"/>
    <w:rsid w:val="0060148E"/>
    <w:rsid w:val="00612D36"/>
    <w:rsid w:val="00615DDC"/>
    <w:rsid w:val="00616E93"/>
    <w:rsid w:val="00625EFB"/>
    <w:rsid w:val="00634568"/>
    <w:rsid w:val="00640802"/>
    <w:rsid w:val="006445FC"/>
    <w:rsid w:val="00646665"/>
    <w:rsid w:val="006615F7"/>
    <w:rsid w:val="00661ABF"/>
    <w:rsid w:val="00667192"/>
    <w:rsid w:val="006809BE"/>
    <w:rsid w:val="00693320"/>
    <w:rsid w:val="006A0E3A"/>
    <w:rsid w:val="006B03A8"/>
    <w:rsid w:val="006B54C6"/>
    <w:rsid w:val="006C3D15"/>
    <w:rsid w:val="006C50C2"/>
    <w:rsid w:val="006D3086"/>
    <w:rsid w:val="006F68AC"/>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56217"/>
    <w:rsid w:val="0086088C"/>
    <w:rsid w:val="008613B9"/>
    <w:rsid w:val="008620D5"/>
    <w:rsid w:val="008632AE"/>
    <w:rsid w:val="0086505D"/>
    <w:rsid w:val="0086685B"/>
    <w:rsid w:val="00867924"/>
    <w:rsid w:val="00873979"/>
    <w:rsid w:val="008756DA"/>
    <w:rsid w:val="00882B62"/>
    <w:rsid w:val="008B1E2E"/>
    <w:rsid w:val="008B2143"/>
    <w:rsid w:val="008B66F0"/>
    <w:rsid w:val="008C18A0"/>
    <w:rsid w:val="008C2596"/>
    <w:rsid w:val="008C279D"/>
    <w:rsid w:val="008C2DF0"/>
    <w:rsid w:val="008C3218"/>
    <w:rsid w:val="008D076A"/>
    <w:rsid w:val="008D4E02"/>
    <w:rsid w:val="008F6D4A"/>
    <w:rsid w:val="00904A22"/>
    <w:rsid w:val="00905199"/>
    <w:rsid w:val="0091603E"/>
    <w:rsid w:val="00920F2C"/>
    <w:rsid w:val="00922B4E"/>
    <w:rsid w:val="00925021"/>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17DC"/>
    <w:rsid w:val="009B3B28"/>
    <w:rsid w:val="009B6F8D"/>
    <w:rsid w:val="009C6801"/>
    <w:rsid w:val="009D1845"/>
    <w:rsid w:val="009D1F4E"/>
    <w:rsid w:val="009E69C2"/>
    <w:rsid w:val="009F2279"/>
    <w:rsid w:val="00A035B5"/>
    <w:rsid w:val="00A158C3"/>
    <w:rsid w:val="00A26E5C"/>
    <w:rsid w:val="00A273DC"/>
    <w:rsid w:val="00A33E28"/>
    <w:rsid w:val="00A34426"/>
    <w:rsid w:val="00A355F7"/>
    <w:rsid w:val="00A40592"/>
    <w:rsid w:val="00A62640"/>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358A5"/>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16BF4"/>
    <w:rsid w:val="00C241A3"/>
    <w:rsid w:val="00C25804"/>
    <w:rsid w:val="00C511AD"/>
    <w:rsid w:val="00C518CA"/>
    <w:rsid w:val="00C53BEA"/>
    <w:rsid w:val="00C55B73"/>
    <w:rsid w:val="00C72B3E"/>
    <w:rsid w:val="00C8483D"/>
    <w:rsid w:val="00C8503D"/>
    <w:rsid w:val="00C93D07"/>
    <w:rsid w:val="00CA0246"/>
    <w:rsid w:val="00CA3CCF"/>
    <w:rsid w:val="00CC600C"/>
    <w:rsid w:val="00CC70FE"/>
    <w:rsid w:val="00CD14D3"/>
    <w:rsid w:val="00CD2F1F"/>
    <w:rsid w:val="00CD4DFF"/>
    <w:rsid w:val="00CD6434"/>
    <w:rsid w:val="00CE7CA4"/>
    <w:rsid w:val="00CF446B"/>
    <w:rsid w:val="00CF5C94"/>
    <w:rsid w:val="00D1443A"/>
    <w:rsid w:val="00D164DD"/>
    <w:rsid w:val="00D1658D"/>
    <w:rsid w:val="00D2002D"/>
    <w:rsid w:val="00D25F6F"/>
    <w:rsid w:val="00D44DE1"/>
    <w:rsid w:val="00D61C3D"/>
    <w:rsid w:val="00D6259E"/>
    <w:rsid w:val="00D8336D"/>
    <w:rsid w:val="00D83B48"/>
    <w:rsid w:val="00D85BB7"/>
    <w:rsid w:val="00D956C3"/>
    <w:rsid w:val="00DA3266"/>
    <w:rsid w:val="00DB00F0"/>
    <w:rsid w:val="00DB01C1"/>
    <w:rsid w:val="00DC0220"/>
    <w:rsid w:val="00DC0581"/>
    <w:rsid w:val="00DC15A6"/>
    <w:rsid w:val="00DC1BEB"/>
    <w:rsid w:val="00DC7E4C"/>
    <w:rsid w:val="00DD68E3"/>
    <w:rsid w:val="00DF4891"/>
    <w:rsid w:val="00DF6A24"/>
    <w:rsid w:val="00DF7FDF"/>
    <w:rsid w:val="00E072E6"/>
    <w:rsid w:val="00E234E7"/>
    <w:rsid w:val="00E23E3E"/>
    <w:rsid w:val="00E2422B"/>
    <w:rsid w:val="00E24F14"/>
    <w:rsid w:val="00E30146"/>
    <w:rsid w:val="00E33709"/>
    <w:rsid w:val="00E350AF"/>
    <w:rsid w:val="00E36778"/>
    <w:rsid w:val="00E51C2C"/>
    <w:rsid w:val="00E54101"/>
    <w:rsid w:val="00E6175B"/>
    <w:rsid w:val="00E730A4"/>
    <w:rsid w:val="00E73632"/>
    <w:rsid w:val="00E74405"/>
    <w:rsid w:val="00EA01B5"/>
    <w:rsid w:val="00EA4879"/>
    <w:rsid w:val="00EB512C"/>
    <w:rsid w:val="00EB71AA"/>
    <w:rsid w:val="00EC1A6F"/>
    <w:rsid w:val="00EC610C"/>
    <w:rsid w:val="00EF0E2A"/>
    <w:rsid w:val="00EF6D19"/>
    <w:rsid w:val="00F00C20"/>
    <w:rsid w:val="00F05046"/>
    <w:rsid w:val="00F26DA0"/>
    <w:rsid w:val="00F323EE"/>
    <w:rsid w:val="00F33377"/>
    <w:rsid w:val="00F503E5"/>
    <w:rsid w:val="00F57B31"/>
    <w:rsid w:val="00F61F7A"/>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370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11242</Words>
  <Characters>66328</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Fuxová Petra Ing.</cp:lastModifiedBy>
  <cp:revision>4</cp:revision>
  <cp:lastPrinted>2021-11-16T10:05:00Z</cp:lastPrinted>
  <dcterms:created xsi:type="dcterms:W3CDTF">2021-11-25T08:43:00Z</dcterms:created>
  <dcterms:modified xsi:type="dcterms:W3CDTF">2021-11-25T09:12:00Z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