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pPr w:leftFromText="141" w:rightFromText="141" w:vertAnchor="page" w:horzAnchor="margin" w:tblpXSpec="center" w:tblpY="2746"/>
        <w:tblW w:w="0" w:type="auto"/>
        <w:tblLook w:val="04A0" w:firstRow="1" w:lastRow="0" w:firstColumn="1" w:lastColumn="0" w:noHBand="0" w:noVBand="1"/>
      </w:tblPr>
      <w:tblGrid>
        <w:gridCol w:w="755"/>
        <w:gridCol w:w="2595"/>
        <w:gridCol w:w="1607"/>
        <w:gridCol w:w="1477"/>
        <w:gridCol w:w="1134"/>
        <w:gridCol w:w="1134"/>
      </w:tblGrid>
      <w:tr w:rsidR="00C172E5" w:rsidRPr="00225C11" w14:paraId="1F900199" w14:textId="77777777" w:rsidTr="00C172E5">
        <w:tc>
          <w:tcPr>
            <w:tcW w:w="755" w:type="dxa"/>
          </w:tcPr>
          <w:p w14:paraId="43FB767B" w14:textId="77777777" w:rsidR="00C172E5" w:rsidRPr="00225C11" w:rsidRDefault="00C172E5" w:rsidP="00C172E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Číslo</w:t>
            </w:r>
          </w:p>
        </w:tc>
        <w:tc>
          <w:tcPr>
            <w:tcW w:w="2595" w:type="dxa"/>
          </w:tcPr>
          <w:p w14:paraId="20FD1C7C" w14:textId="77777777" w:rsidR="00C172E5" w:rsidRPr="00225C11" w:rsidRDefault="00C172E5" w:rsidP="00C172E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Položka</w:t>
            </w:r>
          </w:p>
        </w:tc>
        <w:tc>
          <w:tcPr>
            <w:tcW w:w="1607" w:type="dxa"/>
          </w:tcPr>
          <w:p w14:paraId="293A85AF" w14:textId="77777777" w:rsidR="00C172E5" w:rsidRPr="00225C11" w:rsidRDefault="00C172E5" w:rsidP="00C172E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Měrná jednotka</w:t>
            </w:r>
          </w:p>
        </w:tc>
        <w:tc>
          <w:tcPr>
            <w:tcW w:w="1477" w:type="dxa"/>
          </w:tcPr>
          <w:p w14:paraId="45274CBC" w14:textId="77777777" w:rsidR="00C172E5" w:rsidRPr="00225C11" w:rsidRDefault="00C172E5" w:rsidP="00C172E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Cena za MJ v KĆ bez DPH</w:t>
            </w:r>
          </w:p>
        </w:tc>
        <w:tc>
          <w:tcPr>
            <w:tcW w:w="1134" w:type="dxa"/>
          </w:tcPr>
          <w:p w14:paraId="0FB7B10D" w14:textId="77777777" w:rsidR="00C172E5" w:rsidRPr="00225C11" w:rsidRDefault="00C172E5" w:rsidP="00C172E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b/>
                <w:bCs/>
                <w:szCs w:val="22"/>
              </w:rPr>
              <w:t>Výše DPH v Kč</w:t>
            </w:r>
          </w:p>
        </w:tc>
        <w:tc>
          <w:tcPr>
            <w:tcW w:w="1134" w:type="dxa"/>
          </w:tcPr>
          <w:p w14:paraId="150FF0A7" w14:textId="77777777" w:rsidR="00C172E5" w:rsidRPr="00225C11" w:rsidRDefault="00C172E5" w:rsidP="00C172E5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225C11">
              <w:rPr>
                <w:rFonts w:cs="Arial"/>
                <w:b/>
                <w:bCs/>
                <w:color w:val="000000" w:themeColor="text1"/>
                <w:szCs w:val="22"/>
              </w:rPr>
              <w:t>Cena MJ v Kč vč. DPH</w:t>
            </w:r>
          </w:p>
        </w:tc>
      </w:tr>
      <w:tr w:rsidR="00C172E5" w14:paraId="2CEBE91D" w14:textId="77777777" w:rsidTr="00C172E5">
        <w:tc>
          <w:tcPr>
            <w:tcW w:w="755" w:type="dxa"/>
          </w:tcPr>
          <w:p w14:paraId="729A16A2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2595" w:type="dxa"/>
          </w:tcPr>
          <w:p w14:paraId="1C632CB4" w14:textId="77777777" w:rsidR="00C172E5" w:rsidRDefault="00C172E5" w:rsidP="00C172E5">
            <w:pPr>
              <w:spacing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Vyhotovení geometrického plánu na </w:t>
            </w:r>
            <w:r w:rsidRPr="00E54FF7">
              <w:rPr>
                <w:szCs w:val="22"/>
              </w:rPr>
              <w:t>zaměření vodního díla / stavby hráze</w:t>
            </w:r>
          </w:p>
        </w:tc>
        <w:tc>
          <w:tcPr>
            <w:tcW w:w="1607" w:type="dxa"/>
          </w:tcPr>
          <w:p w14:paraId="23B6C5F1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100 </w:t>
            </w:r>
            <w:proofErr w:type="spellStart"/>
            <w:r>
              <w:rPr>
                <w:szCs w:val="22"/>
              </w:rPr>
              <w:t>bm</w:t>
            </w:r>
            <w:proofErr w:type="spellEnd"/>
            <w:r>
              <w:rPr>
                <w:szCs w:val="22"/>
              </w:rPr>
              <w:t xml:space="preserve"> nové hranice pozemků</w:t>
            </w:r>
          </w:p>
        </w:tc>
        <w:tc>
          <w:tcPr>
            <w:tcW w:w="1477" w:type="dxa"/>
          </w:tcPr>
          <w:p w14:paraId="35D46C25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314586C2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34F869C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</w:tr>
      <w:tr w:rsidR="00C172E5" w14:paraId="06637179" w14:textId="77777777" w:rsidTr="00C172E5">
        <w:tc>
          <w:tcPr>
            <w:tcW w:w="6434" w:type="dxa"/>
            <w:gridSpan w:val="4"/>
          </w:tcPr>
          <w:p w14:paraId="715ABA39" w14:textId="77777777" w:rsidR="00C172E5" w:rsidRDefault="00C172E5" w:rsidP="00C172E5">
            <w:pPr>
              <w:spacing w:line="276" w:lineRule="auto"/>
              <w:jc w:val="left"/>
              <w:rPr>
                <w:szCs w:val="22"/>
              </w:rPr>
            </w:pPr>
          </w:p>
        </w:tc>
        <w:tc>
          <w:tcPr>
            <w:tcW w:w="1134" w:type="dxa"/>
          </w:tcPr>
          <w:p w14:paraId="40A721DB" w14:textId="77777777" w:rsidR="00C172E5" w:rsidRDefault="00C172E5" w:rsidP="00C172E5">
            <w:pPr>
              <w:spacing w:line="276" w:lineRule="auto"/>
              <w:jc w:val="left"/>
              <w:rPr>
                <w:szCs w:val="22"/>
              </w:rPr>
            </w:pPr>
          </w:p>
        </w:tc>
        <w:tc>
          <w:tcPr>
            <w:tcW w:w="1134" w:type="dxa"/>
          </w:tcPr>
          <w:p w14:paraId="66CA9FDB" w14:textId="77777777" w:rsidR="00C172E5" w:rsidRDefault="00C172E5" w:rsidP="00C172E5">
            <w:pPr>
              <w:spacing w:line="276" w:lineRule="auto"/>
              <w:jc w:val="left"/>
              <w:rPr>
                <w:szCs w:val="22"/>
              </w:rPr>
            </w:pPr>
          </w:p>
        </w:tc>
      </w:tr>
      <w:tr w:rsidR="00C172E5" w14:paraId="7A8503B1" w14:textId="77777777" w:rsidTr="00C172E5">
        <w:trPr>
          <w:trHeight w:val="3886"/>
        </w:trPr>
        <w:tc>
          <w:tcPr>
            <w:tcW w:w="755" w:type="dxa"/>
          </w:tcPr>
          <w:p w14:paraId="3004EB6D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2595" w:type="dxa"/>
          </w:tcPr>
          <w:p w14:paraId="47C87E7A" w14:textId="77777777" w:rsidR="00C172E5" w:rsidRPr="00F3267D" w:rsidRDefault="00C172E5" w:rsidP="00C172E5">
            <w:pPr>
              <w:jc w:val="left"/>
              <w:rPr>
                <w:rFonts w:cs="Arial"/>
                <w:szCs w:val="22"/>
              </w:rPr>
            </w:pPr>
            <w:r w:rsidRPr="00672083">
              <w:rPr>
                <w:szCs w:val="22"/>
              </w:rPr>
              <w:t xml:space="preserve">Zpracování zjednodušené dokumentace vodního díla (pasportu) včetně </w:t>
            </w:r>
            <w:r w:rsidRPr="00672083">
              <w:rPr>
                <w:rFonts w:cs="Arial"/>
                <w:szCs w:val="22"/>
              </w:rPr>
              <w:t>podání žádosti a získání ověření pasportu</w:t>
            </w:r>
            <w:r>
              <w:rPr>
                <w:rFonts w:cs="Arial"/>
                <w:szCs w:val="22"/>
              </w:rPr>
              <w:t>, z</w:t>
            </w:r>
            <w:r w:rsidRPr="00672083">
              <w:rPr>
                <w:rFonts w:cs="Arial"/>
                <w:szCs w:val="22"/>
              </w:rPr>
              <w:t>pracování výškopisného a polohopisného zaměření vodního díla</w:t>
            </w:r>
            <w:r>
              <w:rPr>
                <w:rFonts w:cs="Arial"/>
                <w:szCs w:val="22"/>
              </w:rPr>
              <w:t>, s</w:t>
            </w:r>
            <w:r w:rsidRPr="00F3267D">
              <w:rPr>
                <w:rFonts w:cs="Arial"/>
                <w:szCs w:val="22"/>
              </w:rPr>
              <w:t>tanovení rozlivu vodního díla při maximální</w:t>
            </w:r>
            <w:r>
              <w:rPr>
                <w:rFonts w:cs="Arial"/>
                <w:szCs w:val="22"/>
              </w:rPr>
              <w:t xml:space="preserve">m nadržení, </w:t>
            </w:r>
            <w:r w:rsidRPr="00626764">
              <w:rPr>
                <w:rFonts w:cs="Arial"/>
                <w:bCs/>
                <w:szCs w:val="22"/>
              </w:rPr>
              <w:t>posouzení bezpečnosti vodního díla při povodni</w:t>
            </w:r>
          </w:p>
          <w:p w14:paraId="71A8EBE7" w14:textId="77777777" w:rsidR="00C172E5" w:rsidRPr="00672083" w:rsidRDefault="00C172E5" w:rsidP="00C172E5">
            <w:pPr>
              <w:jc w:val="left"/>
              <w:rPr>
                <w:rFonts w:cs="Arial"/>
                <w:szCs w:val="22"/>
              </w:rPr>
            </w:pPr>
          </w:p>
          <w:p w14:paraId="786EF819" w14:textId="77777777" w:rsidR="00C172E5" w:rsidRPr="00672083" w:rsidRDefault="00C172E5" w:rsidP="00C172E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1607" w:type="dxa"/>
          </w:tcPr>
          <w:p w14:paraId="5430C899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  <w:p w14:paraId="6E8C769D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  <w:p w14:paraId="1DAF477E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  <w:p w14:paraId="68567A52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  <w:p w14:paraId="589F9BEA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 ha</w:t>
            </w:r>
          </w:p>
        </w:tc>
        <w:tc>
          <w:tcPr>
            <w:tcW w:w="1477" w:type="dxa"/>
          </w:tcPr>
          <w:p w14:paraId="7E2D5112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2B8C236A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3A37675C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</w:tr>
      <w:tr w:rsidR="00C172E5" w14:paraId="2941B343" w14:textId="77777777" w:rsidTr="00C172E5">
        <w:tc>
          <w:tcPr>
            <w:tcW w:w="6434" w:type="dxa"/>
            <w:gridSpan w:val="4"/>
          </w:tcPr>
          <w:p w14:paraId="5BEBA43F" w14:textId="77777777" w:rsidR="00C172E5" w:rsidRDefault="00C172E5" w:rsidP="00C172E5">
            <w:pPr>
              <w:spacing w:line="276" w:lineRule="auto"/>
              <w:jc w:val="left"/>
              <w:rPr>
                <w:szCs w:val="22"/>
              </w:rPr>
            </w:pPr>
          </w:p>
        </w:tc>
        <w:tc>
          <w:tcPr>
            <w:tcW w:w="1134" w:type="dxa"/>
          </w:tcPr>
          <w:p w14:paraId="7A08E3F8" w14:textId="77777777" w:rsidR="00C172E5" w:rsidRDefault="00C172E5" w:rsidP="00C172E5">
            <w:pPr>
              <w:spacing w:line="276" w:lineRule="auto"/>
              <w:jc w:val="left"/>
              <w:rPr>
                <w:szCs w:val="22"/>
              </w:rPr>
            </w:pPr>
          </w:p>
        </w:tc>
        <w:tc>
          <w:tcPr>
            <w:tcW w:w="1134" w:type="dxa"/>
          </w:tcPr>
          <w:p w14:paraId="421E8E31" w14:textId="77777777" w:rsidR="00C172E5" w:rsidRDefault="00C172E5" w:rsidP="00C172E5">
            <w:pPr>
              <w:spacing w:line="276" w:lineRule="auto"/>
              <w:jc w:val="left"/>
              <w:rPr>
                <w:szCs w:val="22"/>
              </w:rPr>
            </w:pPr>
          </w:p>
        </w:tc>
      </w:tr>
      <w:tr w:rsidR="00C172E5" w14:paraId="5E496EC6" w14:textId="77777777" w:rsidTr="00C172E5">
        <w:tc>
          <w:tcPr>
            <w:tcW w:w="755" w:type="dxa"/>
          </w:tcPr>
          <w:p w14:paraId="5886D36D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2595" w:type="dxa"/>
          </w:tcPr>
          <w:p w14:paraId="4769DE61" w14:textId="77777777" w:rsidR="00C172E5" w:rsidRPr="00E70CB4" w:rsidRDefault="00C172E5" w:rsidP="00C172E5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70CB4">
              <w:rPr>
                <w:sz w:val="22"/>
                <w:szCs w:val="22"/>
              </w:rPr>
              <w:t>odání žádosti a získání povolení k nakládání s povrchovými vodami – k jejich vzdouvání a akumulaci</w:t>
            </w:r>
          </w:p>
        </w:tc>
        <w:tc>
          <w:tcPr>
            <w:tcW w:w="1607" w:type="dxa"/>
          </w:tcPr>
          <w:p w14:paraId="43850AA7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1 ks</w:t>
            </w:r>
          </w:p>
        </w:tc>
        <w:tc>
          <w:tcPr>
            <w:tcW w:w="1477" w:type="dxa"/>
          </w:tcPr>
          <w:p w14:paraId="61F67338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46AF2148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479C9D40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</w:tr>
      <w:tr w:rsidR="00C172E5" w14:paraId="37F133C2" w14:textId="77777777" w:rsidTr="00C172E5">
        <w:tc>
          <w:tcPr>
            <w:tcW w:w="6434" w:type="dxa"/>
            <w:gridSpan w:val="4"/>
          </w:tcPr>
          <w:p w14:paraId="422B898E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1B48EE72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57F0476E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</w:tr>
      <w:tr w:rsidR="00C172E5" w14:paraId="5E717833" w14:textId="77777777" w:rsidTr="00C172E5">
        <w:tc>
          <w:tcPr>
            <w:tcW w:w="755" w:type="dxa"/>
          </w:tcPr>
          <w:p w14:paraId="3B5B696D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4.</w:t>
            </w:r>
          </w:p>
        </w:tc>
        <w:tc>
          <w:tcPr>
            <w:tcW w:w="2595" w:type="dxa"/>
          </w:tcPr>
          <w:p w14:paraId="3CE84D2B" w14:textId="77777777" w:rsidR="00C172E5" w:rsidRPr="00E70CB4" w:rsidRDefault="00C172E5" w:rsidP="00C172E5">
            <w:pPr>
              <w:pStyle w:val="Default"/>
              <w:rPr>
                <w:color w:val="auto"/>
                <w:sz w:val="22"/>
                <w:szCs w:val="22"/>
              </w:rPr>
            </w:pPr>
            <w:r w:rsidRPr="00E70CB4">
              <w:rPr>
                <w:color w:val="auto"/>
                <w:sz w:val="22"/>
                <w:szCs w:val="22"/>
              </w:rPr>
              <w:t>Zpracování manipulačního řádu vodního díla včetně schválení vodoprávním úřadem</w:t>
            </w:r>
          </w:p>
          <w:p w14:paraId="36E54AE8" w14:textId="77777777" w:rsidR="00C172E5" w:rsidRPr="00E70CB4" w:rsidRDefault="00C172E5" w:rsidP="00C172E5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607" w:type="dxa"/>
          </w:tcPr>
          <w:p w14:paraId="1577696C" w14:textId="77777777" w:rsidR="00C172E5" w:rsidRPr="00250D65" w:rsidRDefault="00C172E5" w:rsidP="00C172E5">
            <w:pPr>
              <w:pStyle w:val="Nadpis1"/>
              <w:numPr>
                <w:ilvl w:val="0"/>
                <w:numId w:val="0"/>
              </w:numPr>
              <w:spacing w:line="276" w:lineRule="auto"/>
              <w:outlineLvl w:val="0"/>
              <w:rPr>
                <w:rFonts w:cstheme="minorBidi"/>
                <w:b w:val="0"/>
                <w:caps w:val="0"/>
                <w:color w:val="auto"/>
                <w:sz w:val="22"/>
                <w:szCs w:val="20"/>
              </w:rPr>
            </w:pPr>
            <w:r w:rsidRPr="00250D65">
              <w:rPr>
                <w:rFonts w:cstheme="minorBidi"/>
                <w:b w:val="0"/>
                <w:caps w:val="0"/>
                <w:color w:val="auto"/>
                <w:sz w:val="22"/>
                <w:szCs w:val="20"/>
              </w:rPr>
              <w:t>1 ks</w:t>
            </w:r>
          </w:p>
        </w:tc>
        <w:tc>
          <w:tcPr>
            <w:tcW w:w="1477" w:type="dxa"/>
          </w:tcPr>
          <w:p w14:paraId="2113FE1F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1708B358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</w:tcPr>
          <w:p w14:paraId="43D506C4" w14:textId="77777777" w:rsidR="00C172E5" w:rsidRDefault="00C172E5" w:rsidP="00C172E5">
            <w:pPr>
              <w:spacing w:line="276" w:lineRule="auto"/>
              <w:rPr>
                <w:szCs w:val="22"/>
              </w:rPr>
            </w:pPr>
          </w:p>
        </w:tc>
      </w:tr>
    </w:tbl>
    <w:p w14:paraId="421D250D" w14:textId="77777777" w:rsidR="009A0711" w:rsidRDefault="00C172E5" w:rsidP="00C172E5">
      <w:pPr>
        <w:pStyle w:val="Nzev"/>
      </w:pPr>
      <w:r>
        <w:t>Specifikace poptávaných služeb</w:t>
      </w:r>
    </w:p>
    <w:p w14:paraId="73234C78" w14:textId="77777777" w:rsidR="00C172E5" w:rsidRPr="00C172E5" w:rsidRDefault="00C172E5" w:rsidP="00C172E5"/>
    <w:sectPr w:rsidR="00C172E5" w:rsidRPr="00C172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C05E8" w14:textId="77777777" w:rsidR="00C172E5" w:rsidRDefault="00C172E5" w:rsidP="00C172E5">
      <w:pPr>
        <w:spacing w:after="0"/>
      </w:pPr>
      <w:r>
        <w:separator/>
      </w:r>
    </w:p>
  </w:endnote>
  <w:endnote w:type="continuationSeparator" w:id="0">
    <w:p w14:paraId="256958D3" w14:textId="77777777" w:rsidR="00C172E5" w:rsidRDefault="00C172E5" w:rsidP="00C172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99540" w14:textId="77777777" w:rsidR="00C172E5" w:rsidRDefault="00C172E5" w:rsidP="00C172E5">
      <w:pPr>
        <w:spacing w:after="0"/>
      </w:pPr>
      <w:r>
        <w:separator/>
      </w:r>
    </w:p>
  </w:footnote>
  <w:footnote w:type="continuationSeparator" w:id="0">
    <w:p w14:paraId="2BFB27A3" w14:textId="77777777" w:rsidR="00C172E5" w:rsidRDefault="00C172E5" w:rsidP="00C172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C8384" w14:textId="77777777" w:rsidR="00C172E5" w:rsidRPr="003A680D" w:rsidRDefault="00C172E5" w:rsidP="00C172E5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>
      <w:rPr>
        <w:rFonts w:cs="Arial"/>
        <w:szCs w:val="20"/>
      </w:rPr>
      <w:t xml:space="preserve"> </w:t>
    </w:r>
    <w:r w:rsidR="00A82816">
      <w:rPr>
        <w:rFonts w:cs="Arial"/>
        <w:szCs w:val="20"/>
      </w:rPr>
      <w:t>4</w:t>
    </w:r>
  </w:p>
  <w:p w14:paraId="184E50EC" w14:textId="77777777" w:rsidR="00C172E5" w:rsidRDefault="00C172E5">
    <w:pPr>
      <w:pStyle w:val="Zhlav"/>
    </w:pPr>
  </w:p>
  <w:p w14:paraId="0F832BC7" w14:textId="77777777" w:rsidR="00C172E5" w:rsidRDefault="00C172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D44DA4"/>
    <w:multiLevelType w:val="multilevel"/>
    <w:tmpl w:val="67824A6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E5"/>
    <w:rsid w:val="00196F76"/>
    <w:rsid w:val="001B20C8"/>
    <w:rsid w:val="00641F11"/>
    <w:rsid w:val="00A82816"/>
    <w:rsid w:val="00C1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5C4D1"/>
  <w15:chartTrackingRefBased/>
  <w15:docId w15:val="{A1CDF4CA-B005-400D-9708-5E762D67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72E5"/>
    <w:pPr>
      <w:spacing w:after="12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172E5"/>
    <w:pPr>
      <w:keepNext/>
      <w:keepLines/>
      <w:numPr>
        <w:numId w:val="1"/>
      </w:numPr>
      <w:spacing w:before="360" w:after="240"/>
      <w:jc w:val="left"/>
      <w:outlineLvl w:val="0"/>
    </w:pPr>
    <w:rPr>
      <w:rFonts w:eastAsiaTheme="majorEastAsia" w:cstheme="majorBidi"/>
      <w:b/>
      <w:bCs/>
      <w:caps/>
      <w:color w:val="323E4F" w:themeColor="text2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172E5"/>
    <w:pPr>
      <w:keepNext/>
      <w:keepLines/>
      <w:numPr>
        <w:ilvl w:val="1"/>
        <w:numId w:val="1"/>
      </w:numPr>
      <w:spacing w:before="200"/>
      <w:outlineLvl w:val="1"/>
    </w:pPr>
    <w:rPr>
      <w:rFonts w:eastAsiaTheme="majorEastAsia" w:cstheme="majorBidi"/>
      <w:b/>
      <w:bCs/>
      <w:caps/>
      <w:color w:val="8496B0" w:themeColor="text2" w:themeTint="99"/>
      <w:szCs w:val="26"/>
    </w:rPr>
  </w:style>
  <w:style w:type="paragraph" w:styleId="Nadpis3">
    <w:name w:val="heading 3"/>
    <w:basedOn w:val="Normln"/>
    <w:next w:val="Normln"/>
    <w:link w:val="Nadpis3Char"/>
    <w:qFormat/>
    <w:rsid w:val="00C172E5"/>
    <w:pPr>
      <w:keepNext/>
      <w:numPr>
        <w:ilvl w:val="2"/>
        <w:numId w:val="1"/>
      </w:numPr>
      <w:spacing w:before="240"/>
      <w:outlineLvl w:val="2"/>
    </w:pPr>
    <w:rPr>
      <w:rFonts w:cs="Arial"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C172E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172E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C172E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C172E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172E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C172E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72E5"/>
    <w:rPr>
      <w:rFonts w:ascii="Arial" w:eastAsiaTheme="majorEastAsia" w:hAnsi="Arial" w:cstheme="majorBidi"/>
      <w:b/>
      <w:bCs/>
      <w:caps/>
      <w:color w:val="323E4F" w:themeColor="text2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172E5"/>
    <w:rPr>
      <w:rFonts w:ascii="Arial" w:eastAsiaTheme="majorEastAsia" w:hAnsi="Arial" w:cstheme="majorBidi"/>
      <w:b/>
      <w:bCs/>
      <w:caps/>
      <w:color w:val="8496B0" w:themeColor="text2" w:themeTint="99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C172E5"/>
    <w:rPr>
      <w:rFonts w:ascii="Arial" w:eastAsia="Times New Roman" w:hAnsi="Arial" w:cs="Arial"/>
      <w:bCs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C172E5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C172E5"/>
    <w:rPr>
      <w:rFonts w:asciiTheme="majorHAnsi" w:eastAsiaTheme="majorEastAsia" w:hAnsiTheme="majorHAnsi" w:cstheme="majorBidi"/>
      <w:color w:val="2F5496" w:themeColor="accent1" w:themeShade="B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C172E5"/>
    <w:rPr>
      <w:rFonts w:asciiTheme="majorHAnsi" w:eastAsiaTheme="majorEastAsia" w:hAnsiTheme="majorHAnsi" w:cstheme="majorBidi"/>
      <w:color w:val="1F3763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C172E5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C172E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C172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Default">
    <w:name w:val="Default"/>
    <w:rsid w:val="00C172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17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172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172E5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172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172E5"/>
    <w:rPr>
      <w:rFonts w:ascii="Arial" w:eastAsia="Times New Roman" w:hAnsi="Arial" w:cs="Times New Roman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C172E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C172E5"/>
    <w:rPr>
      <w:rFonts w:ascii="Arial" w:eastAsiaTheme="majorEastAsia" w:hAnsi="Arial" w:cstheme="majorBidi"/>
      <w:b/>
      <w:caps/>
      <w:spacing w:val="-10"/>
      <w:kern w:val="28"/>
      <w:sz w:val="32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Platil Jan Ing.</dc:creator>
  <cp:keywords/>
  <dc:description/>
  <cp:lastModifiedBy>Fuxová Petra Ing.</cp:lastModifiedBy>
  <cp:revision>2</cp:revision>
  <dcterms:created xsi:type="dcterms:W3CDTF">2021-04-19T12:09:00Z</dcterms:created>
  <dcterms:modified xsi:type="dcterms:W3CDTF">2021-04-19T12:09:00Z</dcterms:modified>
</cp:coreProperties>
</file>