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617655" w:rsidRDefault="000F11F6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1F6">
              <w:rPr>
                <w:rFonts w:ascii="Arial" w:hAnsi="Arial" w:cs="Arial"/>
                <w:b/>
                <w:sz w:val="20"/>
                <w:szCs w:val="20"/>
              </w:rPr>
              <w:t>Studie pozemkových úprav v trase D35 v okrese Svitavy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0F11F6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11F6">
              <w:rPr>
                <w:rFonts w:ascii="Arial" w:hAnsi="Arial" w:cs="Arial"/>
                <w:sz w:val="20"/>
                <w:szCs w:val="20"/>
              </w:rPr>
              <w:t>SP2702/2021-544202</w:t>
            </w:r>
            <w:bookmarkStart w:id="0" w:name="_GoBack"/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1F6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DEA3-6D98-42CC-9DEB-8F59DF0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Báča Petr Ing.</cp:lastModifiedBy>
  <cp:revision>7</cp:revision>
  <cp:lastPrinted>2018-01-29T13:44:00Z</cp:lastPrinted>
  <dcterms:created xsi:type="dcterms:W3CDTF">2018-02-07T11:39:00Z</dcterms:created>
  <dcterms:modified xsi:type="dcterms:W3CDTF">2021-02-19T08:31:00Z</dcterms:modified>
</cp:coreProperties>
</file>