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C00F52E" w14:textId="6E727585"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Česká republika – Státní pozemkový úřad</w:t>
      </w:r>
    </w:p>
    <w:p w14:paraId="1BCAA999"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Husinecká 1024/</w:t>
      </w:r>
      <w:proofErr w:type="gramStart"/>
      <w:r w:rsidRPr="006F5DC5">
        <w:rPr>
          <w:rFonts w:ascii="Arial" w:eastAsia="Times New Roman" w:hAnsi="Arial" w:cs="Arial"/>
          <w:b/>
          <w:snapToGrid w:val="0"/>
          <w:sz w:val="22"/>
          <w:szCs w:val="22"/>
        </w:rPr>
        <w:t>11a</w:t>
      </w:r>
      <w:proofErr w:type="gramEnd"/>
      <w:r w:rsidRPr="006F5DC5">
        <w:rPr>
          <w:rFonts w:ascii="Arial" w:eastAsia="Times New Roman" w:hAnsi="Arial" w:cs="Arial"/>
          <w:b/>
          <w:snapToGrid w:val="0"/>
          <w:sz w:val="22"/>
          <w:szCs w:val="22"/>
        </w:rPr>
        <w:t>, 130 00 Praha 3</w:t>
      </w:r>
    </w:p>
    <w:p w14:paraId="48D91BC9"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Jménem zadavatele jedná:</w:t>
      </w:r>
      <w:r w:rsidRPr="006F5DC5">
        <w:rPr>
          <w:rFonts w:ascii="Arial" w:eastAsia="Times New Roman" w:hAnsi="Arial" w:cs="Arial"/>
          <w:b/>
          <w:snapToGrid w:val="0"/>
          <w:sz w:val="22"/>
          <w:szCs w:val="22"/>
        </w:rPr>
        <w:tab/>
        <w:t>Zadavatelský útvar</w:t>
      </w:r>
    </w:p>
    <w:p w14:paraId="4C0BD99E"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 xml:space="preserve">Krajský pozemkový úřad pro Jihočeský kraj </w:t>
      </w:r>
    </w:p>
    <w:p w14:paraId="7DA855F1"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 xml:space="preserve">Pobočka Prachatice </w:t>
      </w:r>
    </w:p>
    <w:p w14:paraId="3DF5ECB2"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Zastoupený:</w:t>
      </w:r>
      <w:r w:rsidRPr="006F5DC5">
        <w:rPr>
          <w:rFonts w:ascii="Arial" w:eastAsia="Times New Roman" w:hAnsi="Arial" w:cs="Arial"/>
          <w:b/>
          <w:snapToGrid w:val="0"/>
          <w:sz w:val="22"/>
          <w:szCs w:val="22"/>
        </w:rPr>
        <w:tab/>
        <w:t xml:space="preserve">Ing. Františkem Šebestou, vedoucím Pobočky Prachatice </w:t>
      </w:r>
    </w:p>
    <w:p w14:paraId="1E86431B"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tel.:</w:t>
      </w:r>
      <w:r w:rsidRPr="006F5DC5">
        <w:rPr>
          <w:rFonts w:ascii="Arial" w:eastAsia="Times New Roman" w:hAnsi="Arial" w:cs="Arial"/>
          <w:b/>
          <w:snapToGrid w:val="0"/>
          <w:sz w:val="22"/>
          <w:szCs w:val="22"/>
        </w:rPr>
        <w:tab/>
        <w:t>724 322 338</w:t>
      </w:r>
    </w:p>
    <w:p w14:paraId="1FC91F81"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e-mail:</w:t>
      </w:r>
      <w:r w:rsidRPr="006F5DC5">
        <w:rPr>
          <w:rFonts w:ascii="Arial" w:eastAsia="Times New Roman" w:hAnsi="Arial" w:cs="Arial"/>
          <w:b/>
          <w:snapToGrid w:val="0"/>
          <w:sz w:val="22"/>
          <w:szCs w:val="22"/>
        </w:rPr>
        <w:tab/>
      </w:r>
      <w:proofErr w:type="spellStart"/>
      <w:proofErr w:type="gramStart"/>
      <w:r w:rsidRPr="006F5DC5">
        <w:rPr>
          <w:rFonts w:ascii="Arial" w:eastAsia="Times New Roman" w:hAnsi="Arial" w:cs="Arial"/>
          <w:b/>
          <w:snapToGrid w:val="0"/>
          <w:sz w:val="22"/>
          <w:szCs w:val="22"/>
        </w:rPr>
        <w:t>f.sebesta</w:t>
      </w:r>
      <w:proofErr w:type="gramEnd"/>
      <w:r w:rsidRPr="006F5DC5">
        <w:rPr>
          <w:rFonts w:ascii="Arial" w:eastAsia="Times New Roman" w:hAnsi="Arial" w:cs="Arial"/>
          <w:b/>
          <w:snapToGrid w:val="0"/>
          <w:sz w:val="22"/>
          <w:szCs w:val="22"/>
        </w:rPr>
        <w:t>@spucr,cz</w:t>
      </w:r>
      <w:proofErr w:type="spellEnd"/>
    </w:p>
    <w:p w14:paraId="01CA504A"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v technických záležitostech oprávněn jednat: Ing. Vincik Josef</w:t>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p>
    <w:p w14:paraId="4976D1BE"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tel.:  </w:t>
      </w:r>
      <w:r w:rsidRPr="006F5DC5">
        <w:rPr>
          <w:rFonts w:ascii="Arial" w:eastAsia="Times New Roman" w:hAnsi="Arial" w:cs="Arial"/>
          <w:b/>
          <w:snapToGrid w:val="0"/>
          <w:sz w:val="22"/>
          <w:szCs w:val="22"/>
        </w:rPr>
        <w:tab/>
        <w:t>602 115 265</w:t>
      </w:r>
    </w:p>
    <w:p w14:paraId="6E593BF7"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e-mail:</w:t>
      </w:r>
      <w:r w:rsidRPr="006F5DC5">
        <w:rPr>
          <w:rFonts w:ascii="Arial" w:eastAsia="Times New Roman" w:hAnsi="Arial" w:cs="Arial"/>
          <w:b/>
          <w:snapToGrid w:val="0"/>
          <w:sz w:val="22"/>
          <w:szCs w:val="22"/>
        </w:rPr>
        <w:tab/>
        <w:t xml:space="preserve">j.vincik@spucr.cz                                                          </w:t>
      </w:r>
    </w:p>
    <w:p w14:paraId="705E70AF"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bankovní spojení: </w:t>
      </w:r>
      <w:r w:rsidRPr="006F5DC5">
        <w:rPr>
          <w:rFonts w:ascii="Arial" w:eastAsia="Times New Roman" w:hAnsi="Arial" w:cs="Arial"/>
          <w:b/>
          <w:snapToGrid w:val="0"/>
          <w:sz w:val="22"/>
          <w:szCs w:val="22"/>
        </w:rPr>
        <w:tab/>
        <w:t>Česká národní banka</w:t>
      </w:r>
      <w:r w:rsidRPr="006F5DC5">
        <w:rPr>
          <w:rFonts w:ascii="Arial" w:eastAsia="Times New Roman" w:hAnsi="Arial" w:cs="Arial"/>
          <w:b/>
          <w:snapToGrid w:val="0"/>
          <w:sz w:val="22"/>
          <w:szCs w:val="22"/>
        </w:rPr>
        <w:tab/>
      </w:r>
    </w:p>
    <w:p w14:paraId="7215D073"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číslo účtu: </w:t>
      </w:r>
      <w:r w:rsidRPr="006F5DC5">
        <w:rPr>
          <w:rFonts w:ascii="Arial" w:eastAsia="Times New Roman" w:hAnsi="Arial" w:cs="Arial"/>
          <w:b/>
          <w:snapToGrid w:val="0"/>
          <w:sz w:val="22"/>
          <w:szCs w:val="22"/>
        </w:rPr>
        <w:tab/>
        <w:t>180013-3723001/0710</w:t>
      </w:r>
    </w:p>
    <w:p w14:paraId="49EAB4C0"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IČ: </w:t>
      </w:r>
      <w:r w:rsidRPr="006F5DC5">
        <w:rPr>
          <w:rFonts w:ascii="Arial" w:eastAsia="Times New Roman" w:hAnsi="Arial" w:cs="Arial"/>
          <w:b/>
          <w:snapToGrid w:val="0"/>
          <w:sz w:val="22"/>
          <w:szCs w:val="22"/>
        </w:rPr>
        <w:tab/>
        <w:t>01312774</w:t>
      </w:r>
    </w:p>
    <w:p w14:paraId="60D535FA" w14:textId="4C251605" w:rsidR="00FB40B2" w:rsidRPr="00D53952" w:rsidRDefault="006F5DC5" w:rsidP="006F5DC5">
      <w:pPr>
        <w:pStyle w:val="Bezmezer"/>
        <w:tabs>
          <w:tab w:val="left" w:pos="4536"/>
        </w:tabs>
        <w:rPr>
          <w:rFonts w:ascii="Arial" w:hAnsi="Arial" w:cs="Arial"/>
          <w:bCs/>
          <w:sz w:val="22"/>
          <w:szCs w:val="22"/>
        </w:rPr>
      </w:pPr>
      <w:r w:rsidRPr="006F5DC5">
        <w:rPr>
          <w:rFonts w:ascii="Arial" w:eastAsia="Times New Roman" w:hAnsi="Arial" w:cs="Arial"/>
          <w:b/>
          <w:snapToGrid w:val="0"/>
          <w:sz w:val="22"/>
          <w:szCs w:val="22"/>
        </w:rPr>
        <w:t>DIČ:</w:t>
      </w:r>
      <w:r w:rsidRPr="006F5DC5">
        <w:rPr>
          <w:rFonts w:ascii="Arial" w:eastAsia="Times New Roman" w:hAnsi="Arial" w:cs="Arial"/>
          <w:b/>
          <w:snapToGrid w:val="0"/>
          <w:sz w:val="22"/>
          <w:szCs w:val="22"/>
        </w:rPr>
        <w:tab/>
      </w:r>
      <w:proofErr w:type="gramStart"/>
      <w:r w:rsidRPr="006F5DC5">
        <w:rPr>
          <w:rFonts w:ascii="Arial" w:eastAsia="Times New Roman" w:hAnsi="Arial" w:cs="Arial"/>
          <w:b/>
          <w:snapToGrid w:val="0"/>
          <w:sz w:val="22"/>
          <w:szCs w:val="22"/>
        </w:rPr>
        <w:t>CZ01312774 - není</w:t>
      </w:r>
      <w:proofErr w:type="gramEnd"/>
      <w:r w:rsidRPr="006F5DC5">
        <w:rPr>
          <w:rFonts w:ascii="Arial" w:eastAsia="Times New Roman" w:hAnsi="Arial" w:cs="Arial"/>
          <w:b/>
          <w:snapToGrid w:val="0"/>
          <w:sz w:val="22"/>
          <w:szCs w:val="22"/>
        </w:rPr>
        <w:t xml:space="preserve"> plátcem DPH</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13E3C8E" w14:textId="77777777" w:rsidR="00B67348" w:rsidRPr="00B67348" w:rsidRDefault="00B67348" w:rsidP="00B67348">
      <w:pPr>
        <w:pStyle w:val="Odstavecseseznamem"/>
        <w:rPr>
          <w:rFonts w:ascii="Arial" w:hAnsi="Arial" w:cs="Arial"/>
          <w:b/>
          <w:bCs/>
          <w:sz w:val="22"/>
          <w:szCs w:val="22"/>
        </w:rPr>
      </w:pPr>
      <w:r w:rsidRPr="00B67348">
        <w:rPr>
          <w:rFonts w:ascii="Arial" w:hAnsi="Arial" w:cs="Arial"/>
          <w:sz w:val="22"/>
          <w:szCs w:val="22"/>
        </w:rPr>
        <w:t xml:space="preserve">Název </w:t>
      </w:r>
      <w:proofErr w:type="gramStart"/>
      <w:r w:rsidRPr="00B67348">
        <w:rPr>
          <w:rFonts w:ascii="Arial" w:hAnsi="Arial" w:cs="Arial"/>
          <w:sz w:val="22"/>
          <w:szCs w:val="22"/>
        </w:rPr>
        <w:t xml:space="preserve">stavby:   </w:t>
      </w:r>
      <w:proofErr w:type="gramEnd"/>
      <w:r w:rsidRPr="00B67348">
        <w:rPr>
          <w:rFonts w:ascii="Arial" w:hAnsi="Arial" w:cs="Arial"/>
          <w:sz w:val="22"/>
          <w:szCs w:val="22"/>
        </w:rPr>
        <w:t xml:space="preserve"> </w:t>
      </w:r>
      <w:r w:rsidRPr="00B67348">
        <w:rPr>
          <w:rFonts w:ascii="Arial" w:hAnsi="Arial" w:cs="Arial"/>
          <w:sz w:val="22"/>
          <w:szCs w:val="22"/>
        </w:rPr>
        <w:tab/>
      </w:r>
      <w:r w:rsidRPr="00B67348">
        <w:rPr>
          <w:rFonts w:ascii="Arial" w:hAnsi="Arial" w:cs="Arial"/>
          <w:b/>
          <w:bCs/>
          <w:sz w:val="22"/>
          <w:szCs w:val="22"/>
        </w:rPr>
        <w:t xml:space="preserve">Společná zařízení </w:t>
      </w:r>
      <w:proofErr w:type="spellStart"/>
      <w:r w:rsidRPr="00B67348">
        <w:rPr>
          <w:rFonts w:ascii="Arial" w:hAnsi="Arial" w:cs="Arial"/>
          <w:b/>
          <w:bCs/>
          <w:sz w:val="22"/>
          <w:szCs w:val="22"/>
        </w:rPr>
        <w:t>KoPÚ</w:t>
      </w:r>
      <w:proofErr w:type="spellEnd"/>
      <w:r w:rsidRPr="00B67348">
        <w:rPr>
          <w:rFonts w:ascii="Arial" w:hAnsi="Arial" w:cs="Arial"/>
          <w:b/>
          <w:bCs/>
          <w:sz w:val="22"/>
          <w:szCs w:val="22"/>
        </w:rPr>
        <w:t xml:space="preserve"> Dolní Chrášťany, </w:t>
      </w:r>
      <w:proofErr w:type="spellStart"/>
      <w:r w:rsidRPr="00B67348">
        <w:rPr>
          <w:rFonts w:ascii="Arial" w:hAnsi="Arial" w:cs="Arial"/>
          <w:b/>
          <w:bCs/>
          <w:sz w:val="22"/>
          <w:szCs w:val="22"/>
        </w:rPr>
        <w:t>KoPÚ</w:t>
      </w:r>
      <w:proofErr w:type="spellEnd"/>
      <w:r w:rsidRPr="00B67348">
        <w:rPr>
          <w:rFonts w:ascii="Arial" w:hAnsi="Arial" w:cs="Arial"/>
          <w:b/>
          <w:bCs/>
          <w:sz w:val="22"/>
          <w:szCs w:val="22"/>
        </w:rPr>
        <w:t xml:space="preserve"> Vojslavice u </w:t>
      </w:r>
    </w:p>
    <w:p w14:paraId="2BA5F272" w14:textId="77777777" w:rsidR="00B67348" w:rsidRPr="00B67348" w:rsidRDefault="00B67348" w:rsidP="00B67348">
      <w:pPr>
        <w:pStyle w:val="Odstavecseseznamem"/>
        <w:ind w:left="2136" w:firstLine="696"/>
        <w:rPr>
          <w:rFonts w:ascii="Arial" w:hAnsi="Arial" w:cs="Arial"/>
          <w:b/>
          <w:bCs/>
          <w:sz w:val="22"/>
          <w:szCs w:val="22"/>
        </w:rPr>
      </w:pPr>
      <w:r w:rsidRPr="00B67348">
        <w:rPr>
          <w:rFonts w:ascii="Arial" w:hAnsi="Arial" w:cs="Arial"/>
          <w:b/>
          <w:bCs/>
          <w:sz w:val="22"/>
          <w:szCs w:val="22"/>
        </w:rPr>
        <w:t xml:space="preserve">Žárovné a </w:t>
      </w:r>
      <w:proofErr w:type="spellStart"/>
      <w:r w:rsidRPr="00B67348">
        <w:rPr>
          <w:rFonts w:ascii="Arial" w:hAnsi="Arial" w:cs="Arial"/>
          <w:b/>
          <w:bCs/>
          <w:sz w:val="22"/>
          <w:szCs w:val="22"/>
        </w:rPr>
        <w:t>KoPÚ</w:t>
      </w:r>
      <w:proofErr w:type="spellEnd"/>
      <w:r w:rsidRPr="00B67348">
        <w:rPr>
          <w:rFonts w:ascii="Arial" w:hAnsi="Arial" w:cs="Arial"/>
          <w:b/>
          <w:bCs/>
          <w:sz w:val="22"/>
          <w:szCs w:val="22"/>
        </w:rPr>
        <w:t xml:space="preserve"> </w:t>
      </w:r>
      <w:proofErr w:type="spellStart"/>
      <w:r w:rsidRPr="00B67348">
        <w:rPr>
          <w:rFonts w:ascii="Arial" w:hAnsi="Arial" w:cs="Arial"/>
          <w:b/>
          <w:bCs/>
          <w:sz w:val="22"/>
          <w:szCs w:val="22"/>
        </w:rPr>
        <w:t>Smědeč</w:t>
      </w:r>
      <w:proofErr w:type="spellEnd"/>
    </w:p>
    <w:p w14:paraId="1852D79B" w14:textId="5D8A5D68" w:rsidR="00B67348" w:rsidRDefault="00B67348" w:rsidP="00B67348">
      <w:pPr>
        <w:pStyle w:val="Odstavecseseznamem"/>
        <w:rPr>
          <w:rFonts w:ascii="Arial" w:hAnsi="Arial" w:cs="Arial"/>
          <w:sz w:val="22"/>
          <w:szCs w:val="22"/>
        </w:rPr>
      </w:pPr>
      <w:r w:rsidRPr="00B67348">
        <w:rPr>
          <w:rFonts w:ascii="Arial" w:hAnsi="Arial" w:cs="Arial"/>
          <w:sz w:val="22"/>
          <w:szCs w:val="22"/>
        </w:rPr>
        <w:t xml:space="preserve">Místo </w:t>
      </w:r>
      <w:proofErr w:type="gramStart"/>
      <w:r w:rsidRPr="00B67348">
        <w:rPr>
          <w:rFonts w:ascii="Arial" w:hAnsi="Arial" w:cs="Arial"/>
          <w:sz w:val="22"/>
          <w:szCs w:val="22"/>
        </w:rPr>
        <w:t xml:space="preserve">stavby:   </w:t>
      </w:r>
      <w:proofErr w:type="gramEnd"/>
      <w:r w:rsidRPr="00B67348">
        <w:rPr>
          <w:rFonts w:ascii="Arial" w:hAnsi="Arial" w:cs="Arial"/>
          <w:sz w:val="22"/>
          <w:szCs w:val="22"/>
        </w:rPr>
        <w:t xml:space="preserve">  </w:t>
      </w:r>
      <w:r w:rsidRPr="00B67348">
        <w:rPr>
          <w:rFonts w:ascii="Arial" w:hAnsi="Arial" w:cs="Arial"/>
          <w:sz w:val="22"/>
          <w:szCs w:val="22"/>
        </w:rPr>
        <w:tab/>
        <w:t xml:space="preserve">katastrální území Dolní Chrášťany, Městys Lhenice kód NUTS CZ0315550361, katastrální území </w:t>
      </w:r>
      <w:proofErr w:type="spellStart"/>
      <w:r w:rsidRPr="00B67348">
        <w:rPr>
          <w:rFonts w:ascii="Arial" w:hAnsi="Arial" w:cs="Arial"/>
          <w:sz w:val="22"/>
          <w:szCs w:val="22"/>
        </w:rPr>
        <w:t>Smědeč</w:t>
      </w:r>
      <w:proofErr w:type="spellEnd"/>
      <w:r w:rsidRPr="00B67348">
        <w:rPr>
          <w:rFonts w:ascii="Arial" w:hAnsi="Arial" w:cs="Arial"/>
          <w:sz w:val="22"/>
          <w:szCs w:val="22"/>
        </w:rPr>
        <w:t>, Obec Ktiš kód NUTS CZ0315550329, katastrální území Vojslavice u Žárovné, Obec Šumavské Hoštice kód NUTS CZ0315550574, okres Prachatice kód NUTS CZ0315, kraj Jihočeský kód NUTS CZ031</w:t>
      </w:r>
    </w:p>
    <w:p w14:paraId="202E51CC" w14:textId="77777777" w:rsidR="00B67348" w:rsidRPr="00B67348" w:rsidRDefault="00B67348" w:rsidP="00B67348">
      <w:pPr>
        <w:pStyle w:val="Odstavecseseznamem"/>
        <w:rPr>
          <w:rFonts w:ascii="Arial" w:hAnsi="Arial" w:cs="Arial"/>
          <w:sz w:val="22"/>
          <w:szCs w:val="22"/>
        </w:rPr>
      </w:pPr>
    </w:p>
    <w:p w14:paraId="3D262721" w14:textId="0C4C996E" w:rsidR="00B67348" w:rsidRPr="00B67348" w:rsidRDefault="00B67348" w:rsidP="00B67348">
      <w:pPr>
        <w:pStyle w:val="Odstavecseseznamem"/>
        <w:rPr>
          <w:rFonts w:ascii="Arial" w:hAnsi="Arial" w:cs="Arial"/>
          <w:b/>
          <w:bCs/>
          <w:sz w:val="22"/>
          <w:szCs w:val="22"/>
        </w:rPr>
      </w:pPr>
      <w:r w:rsidRPr="00B67348">
        <w:rPr>
          <w:rFonts w:ascii="Arial" w:hAnsi="Arial" w:cs="Arial"/>
          <w:sz w:val="22"/>
          <w:szCs w:val="22"/>
        </w:rPr>
        <w:t xml:space="preserve">Popis </w:t>
      </w:r>
      <w:proofErr w:type="gramStart"/>
      <w:r w:rsidRPr="00B67348">
        <w:rPr>
          <w:rFonts w:ascii="Arial" w:hAnsi="Arial" w:cs="Arial"/>
          <w:sz w:val="22"/>
          <w:szCs w:val="22"/>
        </w:rPr>
        <w:t xml:space="preserve">stavby:   </w:t>
      </w:r>
      <w:proofErr w:type="gramEnd"/>
      <w:r>
        <w:rPr>
          <w:rFonts w:ascii="Arial" w:hAnsi="Arial" w:cs="Arial"/>
          <w:sz w:val="22"/>
          <w:szCs w:val="22"/>
        </w:rPr>
        <w:t>P</w:t>
      </w:r>
      <w:r w:rsidRPr="00B67348">
        <w:rPr>
          <w:rFonts w:ascii="Arial" w:hAnsi="Arial" w:cs="Arial"/>
          <w:b/>
          <w:bCs/>
          <w:sz w:val="22"/>
          <w:szCs w:val="22"/>
        </w:rPr>
        <w:t xml:space="preserve">olní cesty o celkové délce 4223 m, a to polní cesta  HC 1 kategorie P 4,5/30, polní cesta HC 4 kategorie P 4,5/20, polní cesta VC 10 kategorie P 4,0/20 a lesní cesta LC 2 kategorie P 4,0/20 v katastrálním území Dolní Chrášťany; polní cesta HC1a kategorie P 4,0/30 a polní cesta DC1 kategorie P 4,0/20 v katastrálním území Vojslavice u Žárovné; polní cesta VCZ-R kategorie P 3,5/20 v katastrálním území </w:t>
      </w:r>
      <w:proofErr w:type="spellStart"/>
      <w:r w:rsidRPr="00B67348">
        <w:rPr>
          <w:rFonts w:ascii="Arial" w:hAnsi="Arial" w:cs="Arial"/>
          <w:b/>
          <w:bCs/>
          <w:sz w:val="22"/>
          <w:szCs w:val="22"/>
        </w:rPr>
        <w:t>Smědeč</w:t>
      </w:r>
      <w:proofErr w:type="spellEnd"/>
      <w:r w:rsidRPr="00B67348">
        <w:rPr>
          <w:rFonts w:ascii="Arial" w:hAnsi="Arial" w:cs="Arial"/>
          <w:b/>
          <w:bCs/>
          <w:sz w:val="22"/>
          <w:szCs w:val="22"/>
        </w:rPr>
        <w:t>.</w:t>
      </w:r>
    </w:p>
    <w:p w14:paraId="37E775C8" w14:textId="7BB80450" w:rsidR="00B0493E" w:rsidRPr="00D53952" w:rsidRDefault="00B67348" w:rsidP="00B67348">
      <w:pPr>
        <w:pStyle w:val="Odstavecseseznamem"/>
        <w:rPr>
          <w:rFonts w:ascii="Arial" w:hAnsi="Arial" w:cs="Arial"/>
          <w:sz w:val="22"/>
          <w:szCs w:val="22"/>
        </w:rPr>
      </w:pPr>
      <w:r w:rsidRPr="00B67348">
        <w:rPr>
          <w:rFonts w:ascii="Arial" w:hAnsi="Arial" w:cs="Arial"/>
          <w:sz w:val="22"/>
          <w:szCs w:val="22"/>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E3AA8D2" w:rsidR="009B4D42" w:rsidRPr="00B1639F" w:rsidRDefault="009B4D42" w:rsidP="0084337D">
      <w:pPr>
        <w:pStyle w:val="Odstavecseseznamem"/>
        <w:numPr>
          <w:ilvl w:val="0"/>
          <w:numId w:val="28"/>
        </w:numPr>
        <w:jc w:val="both"/>
        <w:rPr>
          <w:rFonts w:ascii="Arial" w:hAnsi="Arial" w:cs="Arial"/>
          <w:bCs/>
          <w:snapToGrid w:val="0"/>
          <w:sz w:val="22"/>
          <w:szCs w:val="22"/>
        </w:rPr>
      </w:pPr>
      <w:bookmarkStart w:id="0" w:name="_Hlk16163141"/>
      <w:r w:rsidRPr="00B1639F">
        <w:rPr>
          <w:rFonts w:ascii="Arial" w:hAnsi="Arial" w:cs="Arial"/>
          <w:bCs/>
          <w:snapToGrid w:val="0"/>
          <w:sz w:val="22"/>
          <w:szCs w:val="22"/>
        </w:rPr>
        <w:t xml:space="preserve">V případě potřeby zpracuje </w:t>
      </w:r>
      <w:r w:rsidR="002E2A05" w:rsidRPr="00B1639F">
        <w:rPr>
          <w:rFonts w:ascii="Arial" w:hAnsi="Arial" w:cs="Arial"/>
          <w:bCs/>
          <w:snapToGrid w:val="0"/>
          <w:sz w:val="22"/>
          <w:szCs w:val="22"/>
        </w:rPr>
        <w:t xml:space="preserve">zhotovitel </w:t>
      </w:r>
      <w:r w:rsidRPr="00B1639F">
        <w:rPr>
          <w:rFonts w:ascii="Arial" w:hAnsi="Arial" w:cs="Arial"/>
          <w:bCs/>
          <w:snapToGrid w:val="0"/>
          <w:sz w:val="22"/>
          <w:szCs w:val="22"/>
        </w:rPr>
        <w:t xml:space="preserve">dodatečné informace v rámci </w:t>
      </w:r>
      <w:r w:rsidR="002E2A05" w:rsidRPr="00B1639F">
        <w:rPr>
          <w:rFonts w:ascii="Arial" w:hAnsi="Arial" w:cs="Arial"/>
          <w:bCs/>
          <w:snapToGrid w:val="0"/>
          <w:sz w:val="22"/>
          <w:szCs w:val="22"/>
        </w:rPr>
        <w:t>z</w:t>
      </w:r>
      <w:r w:rsidRPr="00B1639F">
        <w:rPr>
          <w:rFonts w:ascii="Arial" w:hAnsi="Arial" w:cs="Arial"/>
          <w:bCs/>
          <w:snapToGrid w:val="0"/>
          <w:sz w:val="22"/>
          <w:szCs w:val="22"/>
        </w:rPr>
        <w:t>adávacího</w:t>
      </w:r>
      <w:r w:rsidR="00B1639F" w:rsidRPr="00B1639F">
        <w:rPr>
          <w:rFonts w:ascii="Arial" w:hAnsi="Arial" w:cs="Arial"/>
          <w:bCs/>
          <w:snapToGrid w:val="0"/>
          <w:sz w:val="22"/>
          <w:szCs w:val="22"/>
        </w:rPr>
        <w:t xml:space="preserve"> </w:t>
      </w:r>
      <w:r w:rsidRPr="00B1639F">
        <w:rPr>
          <w:rFonts w:ascii="Arial" w:hAnsi="Arial" w:cs="Arial"/>
          <w:bCs/>
          <w:snapToGrid w:val="0"/>
          <w:sz w:val="22"/>
          <w:szCs w:val="22"/>
        </w:rPr>
        <w:t>řízení veřejné zakáz</w:t>
      </w:r>
      <w:r w:rsidR="002E2A05" w:rsidRPr="00B1639F">
        <w:rPr>
          <w:rFonts w:ascii="Arial" w:hAnsi="Arial" w:cs="Arial"/>
          <w:bCs/>
          <w:snapToGrid w:val="0"/>
          <w:sz w:val="22"/>
          <w:szCs w:val="22"/>
        </w:rPr>
        <w:t>ky</w:t>
      </w:r>
      <w:r w:rsidRPr="00B1639F">
        <w:rPr>
          <w:rFonts w:ascii="Arial" w:hAnsi="Arial" w:cs="Arial"/>
          <w:bCs/>
          <w:snapToGrid w:val="0"/>
          <w:sz w:val="22"/>
          <w:szCs w:val="22"/>
        </w:rPr>
        <w:t xml:space="preserve"> na realizaci stavb</w:t>
      </w:r>
      <w:r w:rsidR="002E2A05" w:rsidRPr="00B1639F">
        <w:rPr>
          <w:rFonts w:ascii="Arial" w:hAnsi="Arial" w:cs="Arial"/>
          <w:bCs/>
          <w:snapToGrid w:val="0"/>
          <w:sz w:val="22"/>
          <w:szCs w:val="22"/>
        </w:rPr>
        <w:t xml:space="preserve">y </w:t>
      </w:r>
      <w:r w:rsidR="00B1639F" w:rsidRPr="00B1639F">
        <w:rPr>
          <w:rFonts w:ascii="Arial" w:hAnsi="Arial" w:cs="Arial"/>
          <w:bCs/>
          <w:snapToGrid w:val="0"/>
          <w:sz w:val="22"/>
          <w:szCs w:val="22"/>
        </w:rPr>
        <w:t xml:space="preserve">Společná zařízení </w:t>
      </w:r>
      <w:proofErr w:type="spellStart"/>
      <w:r w:rsidR="00B1639F" w:rsidRPr="00B1639F">
        <w:rPr>
          <w:rFonts w:ascii="Arial" w:hAnsi="Arial" w:cs="Arial"/>
          <w:bCs/>
          <w:snapToGrid w:val="0"/>
          <w:sz w:val="22"/>
          <w:szCs w:val="22"/>
        </w:rPr>
        <w:t>KoPÚ</w:t>
      </w:r>
      <w:proofErr w:type="spellEnd"/>
      <w:r w:rsidR="00B1639F" w:rsidRPr="00B1639F">
        <w:rPr>
          <w:rFonts w:ascii="Arial" w:hAnsi="Arial" w:cs="Arial"/>
          <w:bCs/>
          <w:snapToGrid w:val="0"/>
          <w:sz w:val="22"/>
          <w:szCs w:val="22"/>
        </w:rPr>
        <w:t xml:space="preserve"> Dolní Chrášťany, </w:t>
      </w:r>
      <w:proofErr w:type="spellStart"/>
      <w:r w:rsidR="00B1639F" w:rsidRPr="00B1639F">
        <w:rPr>
          <w:rFonts w:ascii="Arial" w:hAnsi="Arial" w:cs="Arial"/>
          <w:bCs/>
          <w:snapToGrid w:val="0"/>
          <w:sz w:val="22"/>
          <w:szCs w:val="22"/>
        </w:rPr>
        <w:t>KoPÚ</w:t>
      </w:r>
      <w:proofErr w:type="spellEnd"/>
      <w:r w:rsidR="00B1639F" w:rsidRPr="00B1639F">
        <w:rPr>
          <w:rFonts w:ascii="Arial" w:hAnsi="Arial" w:cs="Arial"/>
          <w:bCs/>
          <w:snapToGrid w:val="0"/>
          <w:sz w:val="22"/>
          <w:szCs w:val="22"/>
        </w:rPr>
        <w:t xml:space="preserve"> Vojslavice u Žárovné a </w:t>
      </w:r>
      <w:proofErr w:type="spellStart"/>
      <w:r w:rsidR="00B1639F" w:rsidRPr="00B1639F">
        <w:rPr>
          <w:rFonts w:ascii="Arial" w:hAnsi="Arial" w:cs="Arial"/>
          <w:bCs/>
          <w:snapToGrid w:val="0"/>
          <w:sz w:val="22"/>
          <w:szCs w:val="22"/>
        </w:rPr>
        <w:t>KoPÚ</w:t>
      </w:r>
      <w:proofErr w:type="spellEnd"/>
      <w:r w:rsidR="00B1639F" w:rsidRPr="00B1639F">
        <w:rPr>
          <w:rFonts w:ascii="Arial" w:hAnsi="Arial" w:cs="Arial"/>
          <w:bCs/>
          <w:snapToGrid w:val="0"/>
          <w:sz w:val="22"/>
          <w:szCs w:val="22"/>
        </w:rPr>
        <w:t xml:space="preserve"> </w:t>
      </w:r>
      <w:proofErr w:type="spellStart"/>
      <w:r w:rsidR="00B1639F" w:rsidRPr="00B1639F">
        <w:rPr>
          <w:rFonts w:ascii="Arial" w:hAnsi="Arial" w:cs="Arial"/>
          <w:bCs/>
          <w:snapToGrid w:val="0"/>
          <w:sz w:val="22"/>
          <w:szCs w:val="22"/>
        </w:rPr>
        <w:t>Smědeč</w:t>
      </w:r>
      <w:proofErr w:type="spellEnd"/>
      <w:r w:rsidR="002E2A05" w:rsidRPr="00B1639F">
        <w:rPr>
          <w:rFonts w:ascii="Arial" w:hAnsi="Arial" w:cs="Arial"/>
          <w:bCs/>
          <w:snapToGrid w:val="0"/>
          <w:sz w:val="22"/>
          <w:szCs w:val="22"/>
        </w:rPr>
        <w:t>,</w:t>
      </w:r>
      <w:r w:rsidR="002E2A05" w:rsidRPr="00B1639F">
        <w:rPr>
          <w:rFonts w:ascii="Arial" w:hAnsi="Arial" w:cs="Arial"/>
          <w:sz w:val="22"/>
          <w:szCs w:val="22"/>
        </w:rPr>
        <w:t xml:space="preserve"> </w:t>
      </w:r>
      <w:r w:rsidR="002E2A05" w:rsidRPr="00B1639F">
        <w:rPr>
          <w:rFonts w:ascii="Arial" w:hAnsi="Arial" w:cs="Arial"/>
          <w:bCs/>
          <w:snapToGrid w:val="0"/>
          <w:sz w:val="22"/>
          <w:szCs w:val="22"/>
        </w:rPr>
        <w:t>dle projektové dokumentace zpracované zhotovitelem</w:t>
      </w:r>
      <w:r w:rsidRPr="00B1639F">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lastRenderedPageBreak/>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7AD55F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B1639F">
        <w:rPr>
          <w:rFonts w:ascii="Arial" w:hAnsi="Arial" w:cs="Arial"/>
          <w:sz w:val="22"/>
          <w:szCs w:val="22"/>
        </w:rPr>
        <w:t xml:space="preserve">500 000 </w:t>
      </w:r>
      <w:r w:rsidRPr="009C0CA5">
        <w:rPr>
          <w:rFonts w:ascii="Arial" w:hAnsi="Arial" w:cs="Arial"/>
          <w:sz w:val="22"/>
          <w:szCs w:val="22"/>
        </w:rPr>
        <w:t>Kč</w:t>
      </w:r>
      <w:r w:rsidR="00B1639F">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1593131A" w14:textId="6EDD4D47" w:rsidR="005246C9" w:rsidRPr="005246C9" w:rsidRDefault="005246C9" w:rsidP="00E13920">
      <w:pPr>
        <w:pStyle w:val="Odstavecseseznamem"/>
        <w:numPr>
          <w:ilvl w:val="0"/>
          <w:numId w:val="19"/>
        </w:numPr>
        <w:jc w:val="both"/>
        <w:rPr>
          <w:rFonts w:ascii="Arial" w:hAnsi="Arial" w:cs="Arial"/>
          <w:iCs/>
          <w:sz w:val="22"/>
          <w:szCs w:val="22"/>
        </w:rPr>
      </w:pPr>
      <w:r w:rsidRPr="005246C9">
        <w:rPr>
          <w:rFonts w:ascii="Arial" w:hAnsi="Arial" w:cs="Arial"/>
          <w:iCs/>
          <w:sz w:val="22"/>
          <w:szCs w:val="22"/>
        </w:rPr>
        <w:t xml:space="preserve">Objednatel se zavazuje zaplatit zhotoviteli za provedení díla cenu ve výši </w:t>
      </w:r>
      <w:r w:rsidRPr="005246C9">
        <w:rPr>
          <w:rFonts w:ascii="Arial" w:hAnsi="Arial" w:cs="Arial"/>
          <w:b/>
          <w:iCs/>
          <w:sz w:val="22"/>
          <w:szCs w:val="22"/>
          <w:highlight w:val="yellow"/>
          <w:lang w:val="en-US"/>
        </w:rPr>
        <w:t>[</w:t>
      </w:r>
      <w:proofErr w:type="gramStart"/>
      <w:r w:rsidRPr="005246C9">
        <w:rPr>
          <w:rFonts w:ascii="Arial" w:hAnsi="Arial" w:cs="Arial"/>
          <w:b/>
          <w:iCs/>
          <w:sz w:val="22"/>
          <w:szCs w:val="22"/>
          <w:highlight w:val="yellow"/>
          <w:lang w:val="en-US"/>
        </w:rPr>
        <w:t>DOPLNIT]</w:t>
      </w:r>
      <w:r w:rsidRPr="005246C9">
        <w:rPr>
          <w:rFonts w:ascii="Arial" w:hAnsi="Arial" w:cs="Arial"/>
          <w:iCs/>
          <w:sz w:val="22"/>
          <w:szCs w:val="22"/>
        </w:rPr>
        <w:t xml:space="preserve">  Kč</w:t>
      </w:r>
      <w:proofErr w:type="gramEnd"/>
      <w:r w:rsidRPr="005246C9">
        <w:rPr>
          <w:rFonts w:ascii="Arial" w:hAnsi="Arial" w:cs="Arial"/>
          <w:iCs/>
          <w:sz w:val="22"/>
          <w:szCs w:val="22"/>
        </w:rPr>
        <w:t xml:space="preserve"> bez DP</w:t>
      </w:r>
      <w:r w:rsidRPr="005246C9">
        <w:rPr>
          <w:rFonts w:ascii="Arial" w:hAnsi="Arial" w:cs="Arial"/>
          <w:iCs/>
          <w:sz w:val="22"/>
          <w:szCs w:val="22"/>
          <w:lang w:val="en-US"/>
        </w:rPr>
        <w:t>H</w:t>
      </w:r>
      <w:r w:rsidRPr="005246C9">
        <w:rPr>
          <w:rFonts w:ascii="Arial" w:hAnsi="Arial" w:cs="Arial"/>
          <w:iCs/>
          <w:sz w:val="22"/>
          <w:szCs w:val="22"/>
        </w:rPr>
        <w:t xml:space="preserve"> (slovy:</w:t>
      </w:r>
      <w:r w:rsidRPr="005246C9">
        <w:rPr>
          <w:rFonts w:ascii="Arial" w:hAnsi="Arial" w:cs="Arial"/>
          <w:b/>
          <w:iCs/>
          <w:sz w:val="22"/>
          <w:szCs w:val="22"/>
          <w:highlight w:val="yellow"/>
          <w:lang w:val="en-US"/>
        </w:rPr>
        <w:t xml:space="preserve"> [DOPLNIT]</w:t>
      </w:r>
      <w:r w:rsidRPr="005246C9">
        <w:rPr>
          <w:rFonts w:ascii="Arial" w:hAnsi="Arial" w:cs="Arial"/>
          <w:b/>
          <w:iCs/>
          <w:sz w:val="22"/>
          <w:szCs w:val="22"/>
          <w:lang w:val="en-US"/>
        </w:rPr>
        <w:t xml:space="preserve"> </w:t>
      </w:r>
      <w:r w:rsidRPr="005246C9">
        <w:rPr>
          <w:rFonts w:ascii="Arial" w:hAnsi="Arial" w:cs="Arial"/>
          <w:iCs/>
          <w:sz w:val="22"/>
          <w:szCs w:val="22"/>
        </w:rPr>
        <w:t xml:space="preserve">korun českých.). Výše ceny byla stanovena dohodou smluvních stran na základě nabídky zhotovitele ze dne </w:t>
      </w:r>
      <w:r w:rsidRPr="005246C9">
        <w:rPr>
          <w:rFonts w:ascii="Arial" w:hAnsi="Arial" w:cs="Arial"/>
          <w:b/>
          <w:iCs/>
          <w:sz w:val="22"/>
          <w:szCs w:val="22"/>
          <w:highlight w:val="yellow"/>
          <w:lang w:val="en-US"/>
        </w:rPr>
        <w:t>[DOPLNIT]</w:t>
      </w:r>
      <w:r w:rsidRPr="005246C9">
        <w:rPr>
          <w:rFonts w:ascii="Arial" w:hAnsi="Arial" w:cs="Arial"/>
          <w:iCs/>
          <w:sz w:val="22"/>
          <w:szCs w:val="22"/>
        </w:rPr>
        <w:t>. Tato cena je nejvýše přípustná a nepřekročitelná. V ceně jsou zahrnuty veškeré náklady poskytovatele související s komplexním zajištěním celého předmětu smlouvy.</w:t>
      </w:r>
      <w:r w:rsidRPr="005246C9">
        <w:rPr>
          <w:rFonts w:ascii="Arial" w:hAnsi="Arial" w:cs="Arial"/>
          <w:iCs/>
          <w:sz w:val="22"/>
          <w:szCs w:val="22"/>
        </w:rPr>
        <w:t xml:space="preserve"> </w:t>
      </w:r>
      <w:r w:rsidRPr="005246C9">
        <w:rPr>
          <w:rFonts w:ascii="Arial" w:hAnsi="Arial" w:cs="Arial"/>
          <w:iCs/>
          <w:sz w:val="22"/>
          <w:szCs w:val="22"/>
        </w:rPr>
        <w:t xml:space="preserve">Zhotovitel je plátcem DPH, která bude účtována podle předpisů platných v době účtování. Výši celkové ceny díla je možné změnit, dojde-li ke změně sazby DPH. </w:t>
      </w:r>
    </w:p>
    <w:p w14:paraId="46509AD2" w14:textId="77777777" w:rsidR="005246C9" w:rsidRPr="005246C9" w:rsidRDefault="005246C9" w:rsidP="005246C9">
      <w:pPr>
        <w:pStyle w:val="Odstavecseseznamem"/>
        <w:ind w:left="360"/>
        <w:jc w:val="both"/>
        <w:rPr>
          <w:rFonts w:ascii="Arial" w:hAnsi="Arial" w:cs="Arial"/>
          <w:sz w:val="22"/>
          <w:szCs w:val="22"/>
        </w:rPr>
      </w:pPr>
    </w:p>
    <w:tbl>
      <w:tblPr>
        <w:tblStyle w:val="Mkatabulky"/>
        <w:tblpPr w:leftFromText="141" w:rightFromText="141" w:vertAnchor="text" w:horzAnchor="margin" w:tblpX="421" w:tblpY="123"/>
        <w:tblW w:w="8930" w:type="dxa"/>
        <w:tblLook w:val="04A0" w:firstRow="1" w:lastRow="0" w:firstColumn="1" w:lastColumn="0" w:noHBand="0" w:noVBand="1"/>
      </w:tblPr>
      <w:tblGrid>
        <w:gridCol w:w="3397"/>
        <w:gridCol w:w="1989"/>
        <w:gridCol w:w="1559"/>
        <w:gridCol w:w="1985"/>
      </w:tblGrid>
      <w:tr w:rsidR="005246C9" w14:paraId="79A385E6" w14:textId="77777777" w:rsidTr="005246C9">
        <w:tc>
          <w:tcPr>
            <w:tcW w:w="3397" w:type="dxa"/>
            <w:vAlign w:val="center"/>
          </w:tcPr>
          <w:p w14:paraId="1D5043FB"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Pr>
                <w:rStyle w:val="l-L2Char"/>
                <w:rFonts w:cs="Arial"/>
                <w:b w:val="0"/>
                <w:sz w:val="20"/>
                <w:szCs w:val="20"/>
                <w:u w:val="none"/>
              </w:rPr>
              <w:t>Autorský dozor</w:t>
            </w:r>
          </w:p>
        </w:tc>
        <w:tc>
          <w:tcPr>
            <w:tcW w:w="1989" w:type="dxa"/>
            <w:vAlign w:val="center"/>
          </w:tcPr>
          <w:p w14:paraId="2B4CB7EC"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bez DPH</w:t>
            </w:r>
          </w:p>
        </w:tc>
        <w:tc>
          <w:tcPr>
            <w:tcW w:w="1559" w:type="dxa"/>
            <w:vAlign w:val="center"/>
          </w:tcPr>
          <w:p w14:paraId="39389401"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DPH</w:t>
            </w:r>
          </w:p>
        </w:tc>
        <w:tc>
          <w:tcPr>
            <w:tcW w:w="1985" w:type="dxa"/>
            <w:vAlign w:val="center"/>
          </w:tcPr>
          <w:p w14:paraId="4A92B7D7"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včetně DPH</w:t>
            </w:r>
          </w:p>
        </w:tc>
      </w:tr>
      <w:tr w:rsidR="005246C9" w14:paraId="3E3C5794" w14:textId="77777777" w:rsidTr="005246C9">
        <w:tc>
          <w:tcPr>
            <w:tcW w:w="3397" w:type="dxa"/>
          </w:tcPr>
          <w:p w14:paraId="1154BDBF"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Polní cesty Dolní Chrášťany</w:t>
            </w:r>
          </w:p>
        </w:tc>
        <w:tc>
          <w:tcPr>
            <w:tcW w:w="1989" w:type="dxa"/>
          </w:tcPr>
          <w:p w14:paraId="7AFFFF28"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49EC9944"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14C0A9BC"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5246C9" w14:paraId="3E8381B2" w14:textId="77777777" w:rsidTr="005246C9">
        <w:tc>
          <w:tcPr>
            <w:tcW w:w="3397" w:type="dxa"/>
          </w:tcPr>
          <w:p w14:paraId="2BF8B124"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Polní cesty Vojslavice u Žárovné</w:t>
            </w:r>
          </w:p>
        </w:tc>
        <w:tc>
          <w:tcPr>
            <w:tcW w:w="1989" w:type="dxa"/>
          </w:tcPr>
          <w:p w14:paraId="7EB08CE3"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5619E65C"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3AA7480A"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5246C9" w14:paraId="62A076BE" w14:textId="77777777" w:rsidTr="005246C9">
        <w:trPr>
          <w:trHeight w:val="305"/>
        </w:trPr>
        <w:tc>
          <w:tcPr>
            <w:tcW w:w="3397" w:type="dxa"/>
          </w:tcPr>
          <w:p w14:paraId="5613703D"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 xml:space="preserve">Polní cesty </w:t>
            </w:r>
            <w:proofErr w:type="spellStart"/>
            <w:r w:rsidRPr="006E52B4">
              <w:rPr>
                <w:rStyle w:val="l-L2Char"/>
                <w:rFonts w:cs="Arial"/>
                <w:b w:val="0"/>
                <w:sz w:val="20"/>
                <w:szCs w:val="20"/>
                <w:u w:val="none"/>
              </w:rPr>
              <w:t>Smědeč</w:t>
            </w:r>
            <w:proofErr w:type="spellEnd"/>
          </w:p>
        </w:tc>
        <w:tc>
          <w:tcPr>
            <w:tcW w:w="1989" w:type="dxa"/>
          </w:tcPr>
          <w:p w14:paraId="42C5C78D"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38853B93"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6A4B3796"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5246C9" w14:paraId="28EB4B7C" w14:textId="77777777" w:rsidTr="005246C9">
        <w:trPr>
          <w:trHeight w:val="500"/>
        </w:trPr>
        <w:tc>
          <w:tcPr>
            <w:tcW w:w="3397" w:type="dxa"/>
            <w:vAlign w:val="center"/>
          </w:tcPr>
          <w:p w14:paraId="40F83D87" w14:textId="77777777" w:rsidR="005246C9" w:rsidRPr="004E0259" w:rsidRDefault="005246C9" w:rsidP="005246C9">
            <w:pPr>
              <w:pStyle w:val="l-L1"/>
              <w:numPr>
                <w:ilvl w:val="0"/>
                <w:numId w:val="0"/>
              </w:numPr>
              <w:spacing w:before="120" w:after="120"/>
              <w:jc w:val="left"/>
              <w:rPr>
                <w:rStyle w:val="l-L2Char"/>
                <w:rFonts w:cs="Arial"/>
                <w:bCs/>
                <w:sz w:val="20"/>
                <w:szCs w:val="20"/>
                <w:u w:val="none"/>
              </w:rPr>
            </w:pPr>
            <w:r w:rsidRPr="004E0259">
              <w:rPr>
                <w:rStyle w:val="l-L2Char"/>
                <w:rFonts w:cs="Arial"/>
                <w:bCs/>
                <w:sz w:val="20"/>
                <w:szCs w:val="20"/>
                <w:u w:val="none"/>
              </w:rPr>
              <w:t xml:space="preserve">Cena díla celkem </w:t>
            </w:r>
          </w:p>
        </w:tc>
        <w:tc>
          <w:tcPr>
            <w:tcW w:w="1989" w:type="dxa"/>
          </w:tcPr>
          <w:p w14:paraId="0E5D2A1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559" w:type="dxa"/>
          </w:tcPr>
          <w:p w14:paraId="2724FAE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985" w:type="dxa"/>
          </w:tcPr>
          <w:p w14:paraId="50BACA2F"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r>
    </w:tbl>
    <w:p w14:paraId="442DF3F6" w14:textId="77777777" w:rsidR="005246C9" w:rsidRDefault="005246C9" w:rsidP="005246C9">
      <w:pPr>
        <w:spacing w:after="60"/>
        <w:ind w:left="709"/>
        <w:jc w:val="both"/>
        <w:rPr>
          <w:rFonts w:ascii="Arial" w:hAnsi="Arial" w:cs="Arial"/>
          <w:sz w:val="22"/>
          <w:szCs w:val="22"/>
        </w:rPr>
      </w:pPr>
    </w:p>
    <w:p w14:paraId="5A8280F5" w14:textId="77E5C11A"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BCB899A" w:rsidR="00B83F26" w:rsidRPr="005246C9" w:rsidRDefault="00DF4A58" w:rsidP="005246C9">
      <w:pPr>
        <w:spacing w:after="60"/>
        <w:ind w:left="708"/>
        <w:jc w:val="both"/>
        <w:rPr>
          <w:rFonts w:ascii="Arial" w:hAnsi="Arial" w:cs="Arial"/>
          <w:bCs/>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5246C9" w:rsidRPr="005246C9">
        <w:rPr>
          <w:rFonts w:ascii="Arial" w:hAnsi="Arial" w:cs="Arial"/>
          <w:bCs/>
          <w:sz w:val="22"/>
          <w:szCs w:val="22"/>
          <w:lang w:val="en-US"/>
        </w:rPr>
        <w:t xml:space="preserve">Prachatice, </w:t>
      </w:r>
      <w:proofErr w:type="spellStart"/>
      <w:r w:rsidR="005246C9" w:rsidRPr="005246C9">
        <w:rPr>
          <w:rFonts w:ascii="Arial" w:hAnsi="Arial" w:cs="Arial"/>
          <w:bCs/>
          <w:sz w:val="22"/>
          <w:szCs w:val="22"/>
          <w:lang w:val="en-US"/>
        </w:rPr>
        <w:t>Vodňanská</w:t>
      </w:r>
      <w:proofErr w:type="spellEnd"/>
      <w:r w:rsidR="005246C9" w:rsidRPr="005246C9">
        <w:rPr>
          <w:rFonts w:ascii="Arial" w:hAnsi="Arial" w:cs="Arial"/>
          <w:bCs/>
          <w:sz w:val="22"/>
          <w:szCs w:val="22"/>
          <w:lang w:val="en-US"/>
        </w:rPr>
        <w:t xml:space="preserve"> 329, 383 01 Prachatice</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 xml:space="preserve">je objednatel oprávněn ji do data splatnosti vrátit s tím, že zhotovitel je poté povinen vystavit </w:t>
      </w:r>
      <w:r w:rsidRPr="00D53952">
        <w:rPr>
          <w:rFonts w:ascii="Arial" w:hAnsi="Arial" w:cs="Arial"/>
          <w:sz w:val="22"/>
          <w:szCs w:val="22"/>
        </w:rPr>
        <w:lastRenderedPageBreak/>
        <w:t>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D6E8136"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24245" w:rsidRPr="005246C9">
        <w:rPr>
          <w:rFonts w:ascii="Arial" w:hAnsi="Arial" w:cs="Arial"/>
          <w:sz w:val="22"/>
          <w:szCs w:val="22"/>
        </w:rPr>
        <w:t xml:space="preserve">2 500 </w:t>
      </w:r>
      <w:proofErr w:type="spellStart"/>
      <w:r w:rsidR="00024245" w:rsidRPr="005246C9">
        <w:rPr>
          <w:rFonts w:ascii="Arial" w:hAnsi="Arial" w:cs="Arial"/>
          <w:sz w:val="22"/>
          <w:szCs w:val="22"/>
        </w:rPr>
        <w:t>Kč</w:t>
      </w:r>
      <w:proofErr w:type="spellEnd"/>
      <w:r w:rsidR="00024245" w:rsidRPr="005246C9">
        <w:rPr>
          <w:rFonts w:ascii="Arial" w:hAnsi="Arial" w:cs="Arial"/>
          <w:sz w:val="22"/>
          <w:szCs w:val="22"/>
        </w:rPr>
        <w:t xml:space="preserve"> </w:t>
      </w:r>
      <w:bookmarkEnd w:id="1"/>
      <w:r w:rsidRPr="00D53952">
        <w:rPr>
          <w:rFonts w:ascii="Arial" w:hAnsi="Arial" w:cs="Arial"/>
          <w:sz w:val="22"/>
          <w:szCs w:val="22"/>
        </w:rPr>
        <w:t>za kaž</w:t>
      </w:r>
      <w:r w:rsidR="00571FFD" w:rsidRPr="00D53952">
        <w:rPr>
          <w:rFonts w:ascii="Arial" w:hAnsi="Arial" w:cs="Arial"/>
          <w:sz w:val="22"/>
          <w:szCs w:val="22"/>
        </w:rPr>
        <w:t xml:space="preserve">dý </w:t>
      </w:r>
      <w:r w:rsidR="00752BF7" w:rsidRPr="005246C9">
        <w:rPr>
          <w:bCs/>
        </w:rPr>
        <w:t>za</w:t>
      </w:r>
      <w:r w:rsidR="00752BF7" w:rsidRPr="00752BF7">
        <w:rPr>
          <w:rStyle w:val="Siln"/>
          <w:rFonts w:ascii="Arial" w:hAnsi="Arial" w:cs="Arial"/>
          <w:b w:val="0"/>
          <w:sz w:val="22"/>
          <w:szCs w:val="22"/>
        </w:rPr>
        <w:t xml:space="preserve">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715E4B0"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5246C9">
        <w:rPr>
          <w:rStyle w:val="l-L2Char"/>
          <w:rFonts w:cs="Arial"/>
          <w:szCs w:val="22"/>
        </w:rPr>
        <w:t>5 let od předání projektové dokumentace.</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5246C9" w:rsidRDefault="003C703B" w:rsidP="00AB0C9F">
      <w:pPr>
        <w:pStyle w:val="Odstavecseseznamem"/>
        <w:numPr>
          <w:ilvl w:val="0"/>
          <w:numId w:val="10"/>
        </w:numPr>
        <w:ind w:left="567" w:hanging="501"/>
        <w:jc w:val="both"/>
        <w:rPr>
          <w:rFonts w:ascii="Arial" w:hAnsi="Arial" w:cs="Arial"/>
          <w:sz w:val="22"/>
          <w:szCs w:val="22"/>
          <w:lang w:val="x-none"/>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5246C9">
        <w:rPr>
          <w:rFonts w:ascii="Arial" w:hAnsi="Arial" w:cs="Arial"/>
          <w:sz w:val="22"/>
          <w:szCs w:val="22"/>
          <w:lang w:val="x-none"/>
        </w:rPr>
        <w:t>informace a souhlasí s tím, aby tato smlouva, včetně veškerých změn a dodatků, byla v plném rozsahu zveřejněna v registru smluv.</w:t>
      </w:r>
    </w:p>
    <w:p w14:paraId="4EC79552" w14:textId="0F52B9CB" w:rsidR="00CB3BB5" w:rsidRPr="005246C9" w:rsidRDefault="00CB3BB5" w:rsidP="00AB0C9F">
      <w:pPr>
        <w:pStyle w:val="Odstavecseseznamem"/>
        <w:numPr>
          <w:ilvl w:val="0"/>
          <w:numId w:val="10"/>
        </w:numPr>
        <w:spacing w:line="276" w:lineRule="auto"/>
        <w:ind w:left="567" w:hanging="567"/>
        <w:jc w:val="both"/>
        <w:rPr>
          <w:rFonts w:ascii="Arial" w:hAnsi="Arial" w:cs="Arial"/>
          <w:sz w:val="22"/>
          <w:szCs w:val="22"/>
          <w:lang w:val="x-none"/>
        </w:rPr>
      </w:pPr>
      <w:r w:rsidRPr="005246C9">
        <w:rPr>
          <w:rFonts w:ascii="Arial" w:hAnsi="Arial" w:cs="Arial"/>
          <w:sz w:val="22"/>
          <w:szCs w:val="22"/>
          <w:lang w:val="x-none"/>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5246C9">
        <w:rPr>
          <w:rFonts w:ascii="Arial" w:hAnsi="Arial" w:cs="Arial"/>
          <w:sz w:val="22"/>
          <w:szCs w:val="22"/>
          <w:lang w:val="x-none"/>
        </w:rPr>
        <w:t>V průběhu zhotovování díla, není zhotovitel oprávněn poskytovat výsledky činnosti jiným osobám. Zhotovitel se zavazuje během plnění smlouvy</w:t>
      </w:r>
      <w:r w:rsidRPr="00D53952">
        <w:rPr>
          <w:rFonts w:ascii="Arial" w:hAnsi="Arial" w:cs="Arial"/>
          <w:bCs/>
          <w:sz w:val="22"/>
          <w:szCs w:val="22"/>
        </w:rPr>
        <w:t xml:space="preserve">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7B50605F" w:rsidR="003D0FED" w:rsidRDefault="005246C9"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w:t>
      </w:r>
      <w:bookmarkStart w:id="2" w:name="_GoBack"/>
      <w:bookmarkEnd w:id="2"/>
      <w:r w:rsidRPr="00D53952">
        <w:rPr>
          <w:rFonts w:ascii="Arial" w:hAnsi="Arial" w:cs="Arial"/>
          <w:sz w:val="22"/>
          <w:szCs w:val="22"/>
        </w:rPr>
        <w:t>ně nevýhodných podmínek.</w:t>
      </w: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5246C9"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5246C9" w:rsidRPr="005246C9" w14:paraId="5957AE49" w14:textId="77777777" w:rsidTr="00004745">
        <w:tc>
          <w:tcPr>
            <w:tcW w:w="4606" w:type="dxa"/>
            <w:shd w:val="clear" w:color="auto" w:fill="auto"/>
          </w:tcPr>
          <w:p w14:paraId="386FEE59" w14:textId="77777777" w:rsidR="005246C9" w:rsidRPr="005246C9" w:rsidRDefault="005246C9" w:rsidP="00004745">
            <w:pPr>
              <w:spacing w:line="288" w:lineRule="auto"/>
              <w:jc w:val="center"/>
              <w:rPr>
                <w:rFonts w:cs="Arial"/>
                <w:sz w:val="22"/>
                <w:szCs w:val="22"/>
              </w:rPr>
            </w:pPr>
            <w:r w:rsidRPr="005246C9">
              <w:rPr>
                <w:rFonts w:cs="Arial"/>
                <w:sz w:val="22"/>
                <w:szCs w:val="22"/>
              </w:rPr>
              <w:t>V Prachaticích dne………</w:t>
            </w:r>
          </w:p>
        </w:tc>
        <w:tc>
          <w:tcPr>
            <w:tcW w:w="4606" w:type="dxa"/>
            <w:shd w:val="clear" w:color="auto" w:fill="auto"/>
          </w:tcPr>
          <w:p w14:paraId="3917990F" w14:textId="77777777" w:rsidR="005246C9" w:rsidRPr="005246C9" w:rsidRDefault="005246C9" w:rsidP="00004745">
            <w:pPr>
              <w:spacing w:line="288" w:lineRule="auto"/>
              <w:jc w:val="center"/>
              <w:rPr>
                <w:rFonts w:cs="Arial"/>
                <w:sz w:val="22"/>
                <w:szCs w:val="22"/>
              </w:rPr>
            </w:pPr>
            <w:r w:rsidRPr="005246C9">
              <w:rPr>
                <w:rFonts w:cs="Arial"/>
                <w:sz w:val="22"/>
                <w:szCs w:val="22"/>
              </w:rPr>
              <w:t>V……………</w:t>
            </w:r>
            <w:proofErr w:type="gramStart"/>
            <w:r w:rsidRPr="005246C9">
              <w:rPr>
                <w:rFonts w:cs="Arial"/>
                <w:sz w:val="22"/>
                <w:szCs w:val="22"/>
              </w:rPr>
              <w:t>…….</w:t>
            </w:r>
            <w:proofErr w:type="gramEnd"/>
            <w:r w:rsidRPr="005246C9">
              <w:rPr>
                <w:rFonts w:cs="Arial"/>
                <w:sz w:val="22"/>
                <w:szCs w:val="22"/>
              </w:rPr>
              <w:t>. dne………</w:t>
            </w:r>
          </w:p>
        </w:tc>
      </w:tr>
      <w:tr w:rsidR="005246C9" w:rsidRPr="005246C9" w14:paraId="27712D79" w14:textId="77777777" w:rsidTr="00004745">
        <w:tc>
          <w:tcPr>
            <w:tcW w:w="4606" w:type="dxa"/>
            <w:shd w:val="clear" w:color="auto" w:fill="auto"/>
          </w:tcPr>
          <w:p w14:paraId="13C61E8F" w14:textId="77777777" w:rsidR="005246C9" w:rsidRPr="005246C9" w:rsidRDefault="005246C9" w:rsidP="00004745">
            <w:pPr>
              <w:spacing w:line="288" w:lineRule="auto"/>
              <w:jc w:val="center"/>
              <w:rPr>
                <w:rFonts w:cs="Arial"/>
                <w:sz w:val="22"/>
                <w:szCs w:val="22"/>
              </w:rPr>
            </w:pPr>
          </w:p>
          <w:p w14:paraId="328F06FA" w14:textId="77777777" w:rsidR="005246C9" w:rsidRPr="005246C9" w:rsidRDefault="005246C9" w:rsidP="00004745">
            <w:pPr>
              <w:spacing w:line="288" w:lineRule="auto"/>
              <w:jc w:val="center"/>
              <w:rPr>
                <w:sz w:val="22"/>
                <w:szCs w:val="22"/>
              </w:rPr>
            </w:pPr>
          </w:p>
          <w:p w14:paraId="340B730C" w14:textId="77777777" w:rsidR="005246C9" w:rsidRPr="005246C9" w:rsidRDefault="005246C9" w:rsidP="00004745">
            <w:pPr>
              <w:spacing w:line="288" w:lineRule="auto"/>
              <w:jc w:val="center"/>
              <w:rPr>
                <w:sz w:val="22"/>
                <w:szCs w:val="22"/>
              </w:rPr>
            </w:pPr>
          </w:p>
          <w:p w14:paraId="36495F1D" w14:textId="77777777" w:rsidR="005246C9" w:rsidRPr="005246C9" w:rsidRDefault="005246C9" w:rsidP="00004745">
            <w:pPr>
              <w:spacing w:line="288" w:lineRule="auto"/>
              <w:jc w:val="center"/>
              <w:rPr>
                <w:rFonts w:cs="Arial"/>
                <w:sz w:val="22"/>
                <w:szCs w:val="22"/>
              </w:rPr>
            </w:pPr>
          </w:p>
        </w:tc>
        <w:tc>
          <w:tcPr>
            <w:tcW w:w="4606" w:type="dxa"/>
            <w:shd w:val="clear" w:color="auto" w:fill="auto"/>
          </w:tcPr>
          <w:p w14:paraId="37D2A783" w14:textId="77777777" w:rsidR="005246C9" w:rsidRPr="005246C9" w:rsidRDefault="005246C9" w:rsidP="00004745">
            <w:pPr>
              <w:spacing w:line="288" w:lineRule="auto"/>
              <w:jc w:val="center"/>
              <w:rPr>
                <w:rFonts w:cs="Arial"/>
                <w:sz w:val="22"/>
                <w:szCs w:val="22"/>
              </w:rPr>
            </w:pPr>
          </w:p>
        </w:tc>
      </w:tr>
      <w:tr w:rsidR="005246C9" w:rsidRPr="005246C9" w14:paraId="0C185ED0" w14:textId="77777777" w:rsidTr="00004745">
        <w:tc>
          <w:tcPr>
            <w:tcW w:w="4606" w:type="dxa"/>
            <w:shd w:val="clear" w:color="auto" w:fill="auto"/>
          </w:tcPr>
          <w:p w14:paraId="3BEA4F7A" w14:textId="77777777" w:rsidR="005246C9" w:rsidRPr="005246C9" w:rsidRDefault="005246C9" w:rsidP="00004745">
            <w:pPr>
              <w:spacing w:line="288" w:lineRule="auto"/>
              <w:jc w:val="center"/>
              <w:rPr>
                <w:rFonts w:cs="Arial"/>
                <w:sz w:val="22"/>
                <w:szCs w:val="22"/>
              </w:rPr>
            </w:pPr>
            <w:r w:rsidRPr="005246C9">
              <w:rPr>
                <w:rFonts w:cs="Arial"/>
                <w:sz w:val="22"/>
                <w:szCs w:val="22"/>
              </w:rPr>
              <w:t>……………………………………</w:t>
            </w:r>
          </w:p>
        </w:tc>
        <w:tc>
          <w:tcPr>
            <w:tcW w:w="4606" w:type="dxa"/>
            <w:shd w:val="clear" w:color="auto" w:fill="auto"/>
          </w:tcPr>
          <w:p w14:paraId="26F7D0F7" w14:textId="77777777" w:rsidR="005246C9" w:rsidRPr="005246C9" w:rsidRDefault="005246C9" w:rsidP="00004745">
            <w:pPr>
              <w:spacing w:line="288" w:lineRule="auto"/>
              <w:jc w:val="center"/>
              <w:rPr>
                <w:rFonts w:cs="Arial"/>
                <w:sz w:val="22"/>
                <w:szCs w:val="22"/>
              </w:rPr>
            </w:pPr>
            <w:r w:rsidRPr="005246C9">
              <w:rPr>
                <w:rFonts w:cs="Arial"/>
                <w:sz w:val="22"/>
                <w:szCs w:val="22"/>
              </w:rPr>
              <w:t>……………………………………</w:t>
            </w:r>
          </w:p>
        </w:tc>
      </w:tr>
      <w:tr w:rsidR="005246C9" w:rsidRPr="005246C9" w14:paraId="2C200713" w14:textId="77777777" w:rsidTr="00004745">
        <w:tc>
          <w:tcPr>
            <w:tcW w:w="4606" w:type="dxa"/>
            <w:shd w:val="clear" w:color="auto" w:fill="auto"/>
          </w:tcPr>
          <w:p w14:paraId="1DFA0531" w14:textId="77777777" w:rsidR="005246C9" w:rsidRPr="005246C9" w:rsidRDefault="005246C9" w:rsidP="00004745">
            <w:pPr>
              <w:jc w:val="center"/>
              <w:rPr>
                <w:rFonts w:cs="Arial"/>
                <w:bCs/>
                <w:sz w:val="22"/>
                <w:szCs w:val="22"/>
              </w:rPr>
            </w:pPr>
            <w:bookmarkStart w:id="3" w:name="_Hlk53039761"/>
            <w:r w:rsidRPr="005246C9">
              <w:rPr>
                <w:rFonts w:cs="Arial"/>
                <w:bCs/>
                <w:sz w:val="22"/>
                <w:szCs w:val="22"/>
              </w:rPr>
              <w:t>Ing. František Šebesta</w:t>
            </w:r>
          </w:p>
          <w:p w14:paraId="1BA5E20C" w14:textId="77777777" w:rsidR="005246C9" w:rsidRPr="005246C9" w:rsidRDefault="005246C9" w:rsidP="00004745">
            <w:pPr>
              <w:jc w:val="center"/>
              <w:rPr>
                <w:rFonts w:cs="Arial"/>
                <w:bCs/>
                <w:sz w:val="22"/>
                <w:szCs w:val="22"/>
              </w:rPr>
            </w:pPr>
            <w:r w:rsidRPr="005246C9">
              <w:rPr>
                <w:rFonts w:cs="Arial"/>
                <w:bCs/>
                <w:sz w:val="22"/>
                <w:szCs w:val="22"/>
              </w:rPr>
              <w:t>vedoucí Pobočky Prachatice</w:t>
            </w:r>
          </w:p>
          <w:p w14:paraId="45DDB782" w14:textId="77777777" w:rsidR="005246C9" w:rsidRPr="005246C9" w:rsidRDefault="005246C9" w:rsidP="00004745">
            <w:pPr>
              <w:jc w:val="center"/>
              <w:rPr>
                <w:rFonts w:cs="Arial"/>
                <w:bCs/>
                <w:sz w:val="22"/>
                <w:szCs w:val="22"/>
              </w:rPr>
            </w:pPr>
            <w:r w:rsidRPr="005246C9">
              <w:rPr>
                <w:rFonts w:cs="Arial"/>
                <w:bCs/>
                <w:sz w:val="22"/>
                <w:szCs w:val="22"/>
              </w:rPr>
              <w:t>Státní pozemkový úřad</w:t>
            </w:r>
          </w:p>
          <w:bookmarkEnd w:id="3"/>
          <w:p w14:paraId="65D5C533" w14:textId="77777777" w:rsidR="005246C9" w:rsidRPr="005246C9" w:rsidRDefault="005246C9" w:rsidP="00004745">
            <w:pPr>
              <w:spacing w:line="288" w:lineRule="auto"/>
              <w:jc w:val="center"/>
              <w:rPr>
                <w:rFonts w:cs="Arial"/>
                <w:b/>
                <w:sz w:val="22"/>
                <w:szCs w:val="22"/>
              </w:rPr>
            </w:pPr>
            <w:r w:rsidRPr="005246C9">
              <w:rPr>
                <w:rFonts w:cs="Arial"/>
                <w:b/>
                <w:sz w:val="22"/>
                <w:szCs w:val="22"/>
              </w:rPr>
              <w:t>objednatel</w:t>
            </w:r>
          </w:p>
        </w:tc>
        <w:tc>
          <w:tcPr>
            <w:tcW w:w="4606" w:type="dxa"/>
            <w:shd w:val="clear" w:color="auto" w:fill="auto"/>
          </w:tcPr>
          <w:p w14:paraId="54FB2099" w14:textId="77777777" w:rsidR="005246C9" w:rsidRPr="005246C9" w:rsidRDefault="005246C9" w:rsidP="00004745">
            <w:pPr>
              <w:spacing w:line="288" w:lineRule="auto"/>
              <w:jc w:val="center"/>
              <w:rPr>
                <w:rFonts w:cs="Arial"/>
                <w:b/>
                <w:sz w:val="22"/>
                <w:szCs w:val="22"/>
              </w:rPr>
            </w:pPr>
          </w:p>
          <w:p w14:paraId="411E7D13" w14:textId="77777777" w:rsidR="005246C9" w:rsidRPr="005246C9" w:rsidRDefault="005246C9" w:rsidP="00004745">
            <w:pPr>
              <w:spacing w:line="288" w:lineRule="auto"/>
              <w:jc w:val="center"/>
              <w:rPr>
                <w:rFonts w:cs="Arial"/>
                <w:b/>
                <w:sz w:val="22"/>
                <w:szCs w:val="22"/>
              </w:rPr>
            </w:pPr>
          </w:p>
          <w:p w14:paraId="49B12688" w14:textId="77777777" w:rsidR="005246C9" w:rsidRPr="005246C9" w:rsidRDefault="005246C9" w:rsidP="00004745">
            <w:pPr>
              <w:spacing w:line="288" w:lineRule="auto"/>
              <w:jc w:val="center"/>
              <w:rPr>
                <w:rFonts w:cs="Arial"/>
                <w:b/>
                <w:sz w:val="22"/>
                <w:szCs w:val="22"/>
              </w:rPr>
            </w:pPr>
            <w:r w:rsidRPr="005246C9">
              <w:rPr>
                <w:rFonts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246C9"/>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5B55"/>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5DC5"/>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009"/>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1639F"/>
    <w:rsid w:val="00B21DCD"/>
    <w:rsid w:val="00B2498F"/>
    <w:rsid w:val="00B30F9A"/>
    <w:rsid w:val="00B4061D"/>
    <w:rsid w:val="00B520B5"/>
    <w:rsid w:val="00B67348"/>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46C9"/>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591B4516-1B3D-4B1A-ADCB-90116A939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3101</Words>
  <Characters>18299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Šebesta František Ing.</cp:lastModifiedBy>
  <cp:revision>3</cp:revision>
  <cp:lastPrinted>2015-03-16T09:25:00Z</cp:lastPrinted>
  <dcterms:created xsi:type="dcterms:W3CDTF">2020-10-08T06:50:00Z</dcterms:created>
  <dcterms:modified xsi:type="dcterms:W3CDTF">2020-10-08T06:56:00Z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