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482BCB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TDS – rekonstrukce garáží KPÚ</w:t>
            </w:r>
            <w:r w:rsidR="00AF783E">
              <w:rPr>
                <w:rFonts w:ascii="Arial" w:hAnsi="Arial" w:cs="Arial"/>
                <w:b/>
                <w:sz w:val="20"/>
                <w:szCs w:val="20"/>
              </w:rPr>
              <w:t xml:space="preserve"> pro Královéhradecký kraj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482BCB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2BCB">
              <w:rPr>
                <w:rFonts w:ascii="Arial" w:hAnsi="Arial" w:cs="Arial"/>
                <w:sz w:val="20"/>
                <w:szCs w:val="20"/>
              </w:rPr>
              <w:t>SP14537/2019-514101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bookmarkStart w:id="0" w:name="_GoBack"/>
      <w:bookmarkEnd w:id="0"/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C8" w:rsidRDefault="00D605C8" w:rsidP="008E4AD5">
      <w:r>
        <w:separator/>
      </w:r>
    </w:p>
  </w:endnote>
  <w:endnote w:type="continuationSeparator" w:id="0">
    <w:p w:rsidR="00D605C8" w:rsidRDefault="00D605C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C8" w:rsidRDefault="00D605C8" w:rsidP="008E4AD5">
      <w:r>
        <w:separator/>
      </w:r>
    </w:p>
  </w:footnote>
  <w:footnote w:type="continuationSeparator" w:id="0">
    <w:p w:rsidR="00D605C8" w:rsidRDefault="00D605C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14E5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2BCB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AF783E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05C8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F608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9639-34DD-41A5-B9EA-D92E3B56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Hejlová Veronika Bc.</cp:lastModifiedBy>
  <cp:revision>8</cp:revision>
  <cp:lastPrinted>2018-01-29T13:44:00Z</cp:lastPrinted>
  <dcterms:created xsi:type="dcterms:W3CDTF">2018-02-07T11:39:00Z</dcterms:created>
  <dcterms:modified xsi:type="dcterms:W3CDTF">2019-09-26T10:40:00Z</dcterms:modified>
</cp:coreProperties>
</file>