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DA2" w:rsidRDefault="00537DA2" w:rsidP="00A03576"/>
    <w:p w:rsidR="00D76945" w:rsidRDefault="00D76945" w:rsidP="00D76945">
      <w:pPr>
        <w:pStyle w:val="Zkladntext"/>
        <w:spacing w:line="240" w:lineRule="auto"/>
        <w:ind w:firstLine="0"/>
        <w:jc w:val="center"/>
        <w:rPr>
          <w:b/>
          <w:bCs/>
          <w:sz w:val="36"/>
          <w:szCs w:val="28"/>
          <w:u w:val="single"/>
        </w:rPr>
      </w:pPr>
    </w:p>
    <w:p w:rsidR="00D76945" w:rsidRDefault="00D76945" w:rsidP="00D76945">
      <w:pPr>
        <w:pStyle w:val="Zkladntext"/>
        <w:spacing w:line="240" w:lineRule="auto"/>
        <w:ind w:firstLine="0"/>
        <w:jc w:val="center"/>
        <w:rPr>
          <w:b/>
          <w:bCs/>
          <w:sz w:val="36"/>
          <w:szCs w:val="28"/>
          <w:u w:val="single"/>
        </w:rPr>
      </w:pPr>
    </w:p>
    <w:p w:rsidR="00D76945" w:rsidRDefault="00D76945" w:rsidP="00D76945">
      <w:pPr>
        <w:pStyle w:val="Zkladntext"/>
        <w:spacing w:line="240" w:lineRule="auto"/>
        <w:ind w:firstLine="0"/>
        <w:jc w:val="center"/>
        <w:rPr>
          <w:b/>
          <w:bCs/>
          <w:sz w:val="36"/>
          <w:szCs w:val="28"/>
          <w:u w:val="single"/>
        </w:rPr>
      </w:pPr>
    </w:p>
    <w:p w:rsidR="00D76945" w:rsidRPr="0060037A" w:rsidRDefault="00D76945" w:rsidP="00D76945">
      <w:pPr>
        <w:pStyle w:val="Zkladntext"/>
        <w:spacing w:line="240" w:lineRule="auto"/>
        <w:ind w:firstLine="0"/>
        <w:jc w:val="center"/>
        <w:rPr>
          <w:b/>
          <w:i/>
          <w:sz w:val="60"/>
          <w:szCs w:val="60"/>
        </w:rPr>
      </w:pPr>
      <w:r w:rsidRPr="0060037A">
        <w:rPr>
          <w:b/>
          <w:i/>
          <w:sz w:val="60"/>
          <w:szCs w:val="60"/>
        </w:rPr>
        <w:t>STUDIE ODTOKOVÝCH POMĚRŮ V K. Ú. ČESKÁ VES</w:t>
      </w:r>
    </w:p>
    <w:p w:rsidR="00D76945" w:rsidRDefault="00D76945" w:rsidP="00D76945"/>
    <w:p w:rsidR="00D76945" w:rsidRDefault="00D76945" w:rsidP="00D76945"/>
    <w:p w:rsidR="00D76945" w:rsidRDefault="00D76945" w:rsidP="00D76945"/>
    <w:p w:rsidR="00D76945" w:rsidRDefault="00D76945" w:rsidP="00D76945">
      <w:pPr>
        <w:jc w:val="center"/>
        <w:rPr>
          <w:rFonts w:ascii="Times New Roman" w:hAnsi="Times New Roman"/>
          <w:b/>
          <w:sz w:val="36"/>
        </w:rPr>
      </w:pPr>
      <w:proofErr w:type="gramStart"/>
      <w:r w:rsidRPr="00AB49A4">
        <w:rPr>
          <w:rFonts w:ascii="Times New Roman" w:hAnsi="Times New Roman"/>
          <w:b/>
          <w:sz w:val="36"/>
        </w:rPr>
        <w:t>B.</w:t>
      </w:r>
      <w:r w:rsidR="008618F3">
        <w:rPr>
          <w:rFonts w:ascii="Times New Roman" w:hAnsi="Times New Roman"/>
          <w:b/>
          <w:sz w:val="36"/>
        </w:rPr>
        <w:t>3</w:t>
      </w:r>
      <w:r w:rsidRPr="00AB49A4">
        <w:rPr>
          <w:rFonts w:ascii="Times New Roman" w:hAnsi="Times New Roman"/>
          <w:b/>
          <w:sz w:val="36"/>
        </w:rPr>
        <w:t xml:space="preserve"> </w:t>
      </w:r>
      <w:r w:rsidRPr="00AB49A4">
        <w:rPr>
          <w:rFonts w:ascii="Times New Roman" w:hAnsi="Times New Roman"/>
          <w:b/>
          <w:sz w:val="36"/>
        </w:rPr>
        <w:tab/>
      </w:r>
      <w:r w:rsidR="008618F3" w:rsidRPr="008618F3">
        <w:rPr>
          <w:rFonts w:ascii="Times New Roman" w:hAnsi="Times New Roman"/>
          <w:b/>
          <w:sz w:val="36"/>
        </w:rPr>
        <w:t>Analýza</w:t>
      </w:r>
      <w:proofErr w:type="gramEnd"/>
      <w:r w:rsidR="008618F3" w:rsidRPr="008618F3">
        <w:rPr>
          <w:rFonts w:ascii="Times New Roman" w:hAnsi="Times New Roman"/>
          <w:b/>
          <w:sz w:val="36"/>
        </w:rPr>
        <w:t xml:space="preserve"> ohrožení území vodní a větrnou erozí</w:t>
      </w:r>
      <w:r w:rsidRPr="00814080">
        <w:rPr>
          <w:rFonts w:ascii="Times New Roman" w:hAnsi="Times New Roman"/>
          <w:b/>
          <w:sz w:val="36"/>
        </w:rPr>
        <w:t xml:space="preserve"> </w:t>
      </w:r>
    </w:p>
    <w:p w:rsidR="00D76945" w:rsidRDefault="00D76945" w:rsidP="00D76945">
      <w:pPr>
        <w:jc w:val="center"/>
        <w:rPr>
          <w:b/>
          <w:sz w:val="36"/>
        </w:rPr>
      </w:pPr>
      <w:r w:rsidRPr="00DD6271">
        <w:rPr>
          <w:b/>
          <w:sz w:val="36"/>
        </w:rPr>
        <w:t>Studie erozní ohroženosti lokality Česká Ves</w:t>
      </w:r>
      <w:r>
        <w:rPr>
          <w:b/>
          <w:sz w:val="36"/>
        </w:rPr>
        <w:t xml:space="preserve"> </w:t>
      </w:r>
    </w:p>
    <w:p w:rsidR="00D76945" w:rsidRPr="00AE6F27" w:rsidRDefault="00D76945" w:rsidP="00D76945">
      <w:pPr>
        <w:jc w:val="center"/>
        <w:rPr>
          <w:b/>
          <w:sz w:val="24"/>
        </w:rPr>
      </w:pPr>
      <w:r w:rsidRPr="00AE6F27">
        <w:rPr>
          <w:b/>
          <w:sz w:val="24"/>
        </w:rPr>
        <w:t xml:space="preserve">Olomouc, </w:t>
      </w:r>
      <w:r>
        <w:rPr>
          <w:b/>
          <w:sz w:val="24"/>
        </w:rPr>
        <w:t>srpen</w:t>
      </w:r>
      <w:r w:rsidRPr="00AE6F27">
        <w:rPr>
          <w:b/>
          <w:sz w:val="24"/>
        </w:rPr>
        <w:t xml:space="preserve"> 201</w:t>
      </w:r>
      <w:r>
        <w:rPr>
          <w:b/>
          <w:sz w:val="24"/>
        </w:rPr>
        <w:t>6</w:t>
      </w:r>
    </w:p>
    <w:p w:rsidR="00D76945" w:rsidRDefault="00D76945" w:rsidP="00D76945"/>
    <w:p w:rsidR="00D76945" w:rsidRDefault="00D76945" w:rsidP="00D76945"/>
    <w:p w:rsidR="00D76945" w:rsidRDefault="00D76945" w:rsidP="00D76945"/>
    <w:p w:rsidR="00D76945" w:rsidRDefault="00D76945" w:rsidP="00D76945"/>
    <w:p w:rsidR="00D76945" w:rsidRDefault="00D76945" w:rsidP="00D76945"/>
    <w:p w:rsidR="00D76945" w:rsidRDefault="00D76945" w:rsidP="00D76945"/>
    <w:p w:rsidR="00D76945" w:rsidRDefault="00D76945" w:rsidP="00D76945">
      <w:pPr>
        <w:tabs>
          <w:tab w:val="left" w:pos="4111"/>
        </w:tabs>
        <w:spacing w:after="0" w:line="240" w:lineRule="auto"/>
        <w:ind w:left="720"/>
        <w:rPr>
          <w:rFonts w:cs="Arial"/>
          <w:b/>
          <w:sz w:val="28"/>
          <w:szCs w:val="28"/>
        </w:rPr>
      </w:pPr>
    </w:p>
    <w:p w:rsidR="00D76945" w:rsidRDefault="00D76945" w:rsidP="00D76945">
      <w:pPr>
        <w:tabs>
          <w:tab w:val="left" w:pos="4111"/>
        </w:tabs>
        <w:spacing w:after="0" w:line="240" w:lineRule="auto"/>
        <w:ind w:left="720"/>
        <w:rPr>
          <w:rFonts w:cs="Arial"/>
          <w:b/>
          <w:sz w:val="28"/>
          <w:szCs w:val="28"/>
        </w:rPr>
      </w:pPr>
    </w:p>
    <w:p w:rsidR="00D76945" w:rsidRPr="00B17264" w:rsidRDefault="00D76945" w:rsidP="00D76945">
      <w:pPr>
        <w:spacing w:after="0"/>
      </w:pPr>
      <w:r w:rsidRPr="00B17264">
        <w:rPr>
          <w:sz w:val="28"/>
          <w:szCs w:val="28"/>
        </w:rPr>
        <w:t xml:space="preserve">Zadavatel: </w:t>
      </w:r>
      <w:r>
        <w:rPr>
          <w:sz w:val="28"/>
          <w:szCs w:val="28"/>
        </w:rPr>
        <w:tab/>
      </w:r>
      <w:r w:rsidRPr="00583190">
        <w:t>Státní pozemkový úřad</w:t>
      </w:r>
      <w:r w:rsidRPr="00B17264">
        <w:t>,</w:t>
      </w:r>
      <w:r>
        <w:t xml:space="preserve"> </w:t>
      </w:r>
      <w:r w:rsidRPr="00583190">
        <w:t>Krajský pozemkový úřad pro Olomoucký kraj</w:t>
      </w:r>
    </w:p>
    <w:p w:rsidR="00D76945" w:rsidRPr="00B17264" w:rsidRDefault="00D76945" w:rsidP="00D76945">
      <w:pPr>
        <w:spacing w:after="0"/>
      </w:pPr>
      <w:r w:rsidRPr="00B17264">
        <w:rPr>
          <w:sz w:val="28"/>
          <w:szCs w:val="28"/>
        </w:rPr>
        <w:t>Zhotovitel:</w:t>
      </w:r>
      <w:r>
        <w:rPr>
          <w:sz w:val="28"/>
          <w:szCs w:val="28"/>
        </w:rPr>
        <w:tab/>
      </w:r>
      <w:r w:rsidRPr="00583190">
        <w:t>Aqua Ecology Projection s.r.o.</w:t>
      </w:r>
    </w:p>
    <w:p w:rsidR="00D76945" w:rsidRDefault="00D76945" w:rsidP="00D76945">
      <w:pPr>
        <w:tabs>
          <w:tab w:val="left" w:pos="4111"/>
          <w:tab w:val="left" w:pos="4680"/>
        </w:tabs>
        <w:spacing w:after="0" w:line="240" w:lineRule="auto"/>
        <w:ind w:left="720"/>
        <w:rPr>
          <w:rFonts w:cs="Arial"/>
          <w:i/>
        </w:rPr>
      </w:pPr>
      <w:r w:rsidRPr="00D31428">
        <w:rPr>
          <w:rFonts w:cs="Arial"/>
        </w:rPr>
        <w:tab/>
      </w:r>
    </w:p>
    <w:p w:rsidR="00537DA2" w:rsidRPr="00DD6271" w:rsidRDefault="00537DA2" w:rsidP="00A03576">
      <w:pPr>
        <w:rPr>
          <w:b/>
          <w:sz w:val="36"/>
        </w:rPr>
      </w:pPr>
    </w:p>
    <w:p w:rsidR="00DD6271" w:rsidRDefault="00DD6271">
      <w:pPr>
        <w:spacing w:after="160" w:line="259" w:lineRule="auto"/>
        <w:jc w:val="left"/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sdt>
      <w:sdtPr>
        <w:rPr>
          <w:rFonts w:ascii="Arial" w:eastAsia="Times New Roman" w:hAnsi="Arial" w:cs="Times New Roman"/>
          <w:color w:val="auto"/>
          <w:sz w:val="22"/>
          <w:szCs w:val="22"/>
          <w:lang w:val="cs-CZ"/>
        </w:rPr>
        <w:id w:val="19959294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71317" w:rsidRDefault="00E71317">
          <w:pPr>
            <w:pStyle w:val="Nadpisobsahu"/>
          </w:pPr>
          <w:r>
            <w:rPr>
              <w:lang w:val="cs-CZ"/>
            </w:rPr>
            <w:t>Obsah</w:t>
          </w:r>
        </w:p>
        <w:p w:rsidR="00FB4CA5" w:rsidRDefault="00955DBC">
          <w:pPr>
            <w:pStyle w:val="Obsah1"/>
            <w:tabs>
              <w:tab w:val="left" w:pos="44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r w:rsidRPr="00955DBC">
            <w:fldChar w:fldCharType="begin"/>
          </w:r>
          <w:r w:rsidR="00E71317">
            <w:instrText xml:space="preserve"> TOC \o "1-3" \h \z \u </w:instrText>
          </w:r>
          <w:r w:rsidRPr="00955DBC">
            <w:fldChar w:fldCharType="separate"/>
          </w:r>
          <w:hyperlink w:anchor="_Toc460879723" w:history="1">
            <w:r w:rsidR="00FB4CA5" w:rsidRPr="00C10A97">
              <w:rPr>
                <w:rStyle w:val="Hypertextovodkaz"/>
                <w:noProof/>
              </w:rPr>
              <w:t>1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Popis řešeného území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24" w:history="1">
            <w:r w:rsidR="00FB4CA5" w:rsidRPr="00C10A97">
              <w:rPr>
                <w:rStyle w:val="Hypertextovodkaz"/>
                <w:noProof/>
              </w:rPr>
              <w:t>1.1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Využití území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25" w:history="1">
            <w:r w:rsidR="00FB4CA5" w:rsidRPr="00C10A97">
              <w:rPr>
                <w:rStyle w:val="Hypertextovodkaz"/>
                <w:noProof/>
              </w:rPr>
              <w:t>1.2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Půdní poměry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1"/>
            <w:tabs>
              <w:tab w:val="left" w:pos="44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26" w:history="1">
            <w:r w:rsidR="00FB4CA5" w:rsidRPr="00C10A97">
              <w:rPr>
                <w:rStyle w:val="Hypertextovodkaz"/>
                <w:noProof/>
              </w:rPr>
              <w:t>2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Údaje o erozní ohroženosti na základě existujících podkladů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27" w:history="1">
            <w:r w:rsidR="00FB4CA5" w:rsidRPr="00C10A97">
              <w:rPr>
                <w:rStyle w:val="Hypertextovodkaz"/>
                <w:noProof/>
              </w:rPr>
              <w:t>2.1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Erozní ohroženost v rámci kontroly podmíněnosti (LPIS)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28" w:history="1">
            <w:r w:rsidR="00FB4CA5" w:rsidRPr="00C10A97">
              <w:rPr>
                <w:rStyle w:val="Hypertextovodkaz"/>
                <w:noProof/>
              </w:rPr>
              <w:t>2.2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Rizikové lokality z hlediska vstupu erozního sedimentu do intravilánu obce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29" w:history="1">
            <w:r w:rsidR="00FB4CA5" w:rsidRPr="00C10A97">
              <w:rPr>
                <w:rStyle w:val="Hypertextovodkaz"/>
                <w:noProof/>
              </w:rPr>
              <w:t>2.3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Stabilita svahů a rizika sesuvů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30" w:history="1">
            <w:r w:rsidR="00FB4CA5" w:rsidRPr="00C10A97">
              <w:rPr>
                <w:rStyle w:val="Hypertextovodkaz"/>
                <w:noProof/>
              </w:rPr>
              <w:t>2.4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Riziko větrné eroze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1"/>
            <w:tabs>
              <w:tab w:val="left" w:pos="44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31" w:history="1">
            <w:r w:rsidR="00FB4CA5" w:rsidRPr="00C10A97">
              <w:rPr>
                <w:rStyle w:val="Hypertextovodkaz"/>
                <w:noProof/>
              </w:rPr>
              <w:t>3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Výpočet erozní ohroženosti pro jednotlivé půdní bloky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32" w:history="1">
            <w:r w:rsidR="00FB4CA5" w:rsidRPr="00C10A97">
              <w:rPr>
                <w:rStyle w:val="Hypertextovodkaz"/>
                <w:noProof/>
              </w:rPr>
              <w:t>3.1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Rozbor sklonitosti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2"/>
            <w:tabs>
              <w:tab w:val="left" w:pos="88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33" w:history="1">
            <w:r w:rsidR="00FB4CA5" w:rsidRPr="00C10A97">
              <w:rPr>
                <w:rStyle w:val="Hypertextovodkaz"/>
                <w:noProof/>
              </w:rPr>
              <w:t>3.2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Výpočet smyvu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1"/>
            <w:tabs>
              <w:tab w:val="left" w:pos="44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34" w:history="1">
            <w:r w:rsidR="00FB4CA5" w:rsidRPr="00C10A97">
              <w:rPr>
                <w:rStyle w:val="Hypertextovodkaz"/>
                <w:noProof/>
              </w:rPr>
              <w:t>4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Závěr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4CA5" w:rsidRDefault="00955DBC">
          <w:pPr>
            <w:pStyle w:val="Obsah1"/>
            <w:tabs>
              <w:tab w:val="left" w:pos="440"/>
              <w:tab w:val="right" w:leader="dot" w:pos="9396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460879735" w:history="1">
            <w:r w:rsidR="00FB4CA5" w:rsidRPr="00C10A97">
              <w:rPr>
                <w:rStyle w:val="Hypertextovodkaz"/>
                <w:noProof/>
              </w:rPr>
              <w:t>5</w:t>
            </w:r>
            <w:r w:rsidR="00FB4CA5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FB4CA5" w:rsidRPr="00C10A97">
              <w:rPr>
                <w:rStyle w:val="Hypertextovodkaz"/>
                <w:noProof/>
              </w:rPr>
              <w:t>Použité podklady a literatura</w:t>
            </w:r>
            <w:r w:rsidR="00FB4CA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4CA5">
              <w:rPr>
                <w:noProof/>
                <w:webHidden/>
              </w:rPr>
              <w:instrText xml:space="preserve"> PAGEREF _Toc460879735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4CA5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71317" w:rsidRDefault="00955DBC">
          <w:r>
            <w:rPr>
              <w:b/>
              <w:bCs/>
            </w:rPr>
            <w:fldChar w:fldCharType="end"/>
          </w:r>
        </w:p>
      </w:sdtContent>
    </w:sdt>
    <w:p w:rsidR="00E71317" w:rsidRDefault="00E71317">
      <w:pPr>
        <w:spacing w:after="160" w:line="259" w:lineRule="auto"/>
        <w:jc w:val="left"/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537DA2" w:rsidRDefault="00537DA2" w:rsidP="00A03576">
      <w:pPr>
        <w:pStyle w:val="Nadpis1"/>
      </w:pPr>
      <w:bookmarkStart w:id="0" w:name="_Toc460879723"/>
      <w:r>
        <w:lastRenderedPageBreak/>
        <w:t>Popis řešeného území</w:t>
      </w:r>
      <w:bookmarkEnd w:id="0"/>
    </w:p>
    <w:p w:rsidR="00537DA2" w:rsidRDefault="003A371E" w:rsidP="00A03576">
      <w:r>
        <w:t xml:space="preserve">Řešené území je tvořeno katastrálním územím obce Česká Ves (číslo k. ú. 621901), rozšířeným k rozvodnici povodí říčky Bělé a o přispívající plochy </w:t>
      </w:r>
      <w:proofErr w:type="gramStart"/>
      <w:r>
        <w:t>povodí ze</w:t>
      </w:r>
      <w:proofErr w:type="gramEnd"/>
      <w:r>
        <w:t xml:space="preserve"> kterých odtok zasahuje do řešeného katastrálního území. Z řešení je naopak vyloučena západní část katastru Česká Ves </w:t>
      </w:r>
      <w:r w:rsidR="00A03576">
        <w:t>z</w:t>
      </w:r>
      <w:r>
        <w:t>a Studničným Vrchem a severní cíp katastru severně nad Bílými kameny, neboť již tyto plochy tvoří povodí odtékající mimo katastr obce.</w:t>
      </w:r>
    </w:p>
    <w:p w:rsidR="003A371E" w:rsidRDefault="003A371E" w:rsidP="00A03576">
      <w:r w:rsidRPr="003A371E">
        <w:rPr>
          <w:noProof/>
          <w:lang w:eastAsia="cs-CZ"/>
        </w:rPr>
        <w:drawing>
          <wp:inline distT="0" distB="0" distL="0" distR="0">
            <wp:extent cx="5972712" cy="5610225"/>
            <wp:effectExtent l="19050" t="0" r="8988" b="0"/>
            <wp:docPr id="2" name="Obrázek 2" descr="C:\hydromel\2016_zakazka_Ceska_Ves\ceska_v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hydromel\2016_zakazka_Ceska_Ves\ceska_ve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561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71E" w:rsidRDefault="003A371E" w:rsidP="00A03576">
      <w:r>
        <w:t xml:space="preserve">Již před popisem předmětného území je třeba poznamenat, že řešení odtokových poměrů až k rozvodnici </w:t>
      </w:r>
      <w:r w:rsidR="00CB046B">
        <w:t xml:space="preserve">a zahrnutí všech drobných přítoků </w:t>
      </w:r>
      <w:r>
        <w:t xml:space="preserve">je jistě vhodné, nicméně zvýšené průtoky v samotné říčce Bělá mohou být způsobeny přítoky z horních partií povodí zcela mimo katastr obce a totéž se může týkat transportovaných splavenin erozního původu. </w:t>
      </w:r>
    </w:p>
    <w:p w:rsidR="00CB046B" w:rsidRDefault="00CB046B" w:rsidP="00A03576">
      <w:r>
        <w:lastRenderedPageBreak/>
        <w:t>Identifikační údaje:</w:t>
      </w:r>
    </w:p>
    <w:p w:rsidR="00CB046B" w:rsidRDefault="00CB046B" w:rsidP="00A03576">
      <w:pPr>
        <w:pStyle w:val="Odstavecseseznamem"/>
        <w:numPr>
          <w:ilvl w:val="0"/>
          <w:numId w:val="1"/>
        </w:numPr>
      </w:pPr>
      <w:r>
        <w:t>katastrální území Česká Ves</w:t>
      </w:r>
    </w:p>
    <w:p w:rsidR="00CB046B" w:rsidRDefault="00CB046B" w:rsidP="00A03576">
      <w:pPr>
        <w:pStyle w:val="Odstavecseseznamem"/>
        <w:numPr>
          <w:ilvl w:val="0"/>
          <w:numId w:val="1"/>
        </w:numPr>
      </w:pPr>
      <w:r>
        <w:t>Kraj: Olomoucký</w:t>
      </w:r>
    </w:p>
    <w:p w:rsidR="00CB046B" w:rsidRDefault="00CB046B" w:rsidP="00A03576">
      <w:pPr>
        <w:pStyle w:val="Odstavecseseznamem"/>
        <w:numPr>
          <w:ilvl w:val="0"/>
          <w:numId w:val="1"/>
        </w:numPr>
      </w:pPr>
      <w:r>
        <w:t>Oblast: CHKO Jeseníky</w:t>
      </w:r>
    </w:p>
    <w:p w:rsidR="00CB046B" w:rsidRDefault="00CB046B" w:rsidP="00A03576">
      <w:pPr>
        <w:pStyle w:val="Odstavecseseznamem"/>
        <w:numPr>
          <w:ilvl w:val="0"/>
          <w:numId w:val="1"/>
        </w:numPr>
      </w:pPr>
      <w:r>
        <w:t>Číslo hydrologického pořadí: 2-04-04-087; 2-04-04-088; 2-04-04-089</w:t>
      </w:r>
    </w:p>
    <w:p w:rsidR="00CB046B" w:rsidRPr="00AB2BD9" w:rsidRDefault="00CB046B" w:rsidP="00A03576">
      <w:pPr>
        <w:pStyle w:val="Odstavecseseznamem"/>
        <w:numPr>
          <w:ilvl w:val="0"/>
          <w:numId w:val="1"/>
        </w:numPr>
      </w:pPr>
      <w:r>
        <w:t>Řešená plocha: 28,02 km</w:t>
      </w:r>
      <w:r w:rsidRPr="00CB046B">
        <w:rPr>
          <w:vertAlign w:val="superscript"/>
        </w:rPr>
        <w:t>2</w:t>
      </w:r>
    </w:p>
    <w:p w:rsidR="00AB2BD9" w:rsidRDefault="00AB2BD9" w:rsidP="00AB2BD9">
      <w:pPr>
        <w:pStyle w:val="Odstavecseseznamem"/>
      </w:pPr>
    </w:p>
    <w:p w:rsidR="00CB046B" w:rsidRDefault="00CB046B" w:rsidP="00A03576">
      <w:pPr>
        <w:pStyle w:val="Nadpis2"/>
      </w:pPr>
      <w:bookmarkStart w:id="1" w:name="_Toc460879724"/>
      <w:r>
        <w:t>Využití území</w:t>
      </w:r>
      <w:bookmarkEnd w:id="1"/>
    </w:p>
    <w:p w:rsidR="00CB046B" w:rsidRDefault="00011111" w:rsidP="00A03576">
      <w:r>
        <w:t xml:space="preserve">Dle </w:t>
      </w:r>
      <w:r w:rsidR="00857380">
        <w:t xml:space="preserve">základní mapy 1:10 000 byly vymezeny plochy hlavních kategorií, plocha aktuálně využívané zemědělské půdy byla určena dle aktuální databáze LPIS (2016, </w:t>
      </w:r>
      <w:proofErr w:type="spellStart"/>
      <w:r w:rsidR="00857380">
        <w:t>MZe</w:t>
      </w:r>
      <w:proofErr w:type="spellEnd"/>
      <w:r w:rsidR="00857380">
        <w:t>). Údaje jsou přehledně shrnuty v následující tabulce.</w:t>
      </w:r>
    </w:p>
    <w:tbl>
      <w:tblPr>
        <w:tblStyle w:val="Mkatabulky"/>
        <w:tblW w:w="0" w:type="auto"/>
        <w:tblLook w:val="04A0"/>
      </w:tblPr>
      <w:tblGrid>
        <w:gridCol w:w="4815"/>
        <w:gridCol w:w="2410"/>
        <w:gridCol w:w="2171"/>
      </w:tblGrid>
      <w:tr w:rsidR="00252C43" w:rsidRPr="00A03576" w:rsidTr="00A03576">
        <w:trPr>
          <w:trHeight w:val="340"/>
        </w:trPr>
        <w:tc>
          <w:tcPr>
            <w:tcW w:w="4815" w:type="dxa"/>
            <w:vAlign w:val="center"/>
          </w:tcPr>
          <w:p w:rsidR="00252C43" w:rsidRPr="00A03576" w:rsidRDefault="00252C43" w:rsidP="00A03576">
            <w:pPr>
              <w:pStyle w:val="tabulka"/>
            </w:pPr>
          </w:p>
        </w:tc>
        <w:tc>
          <w:tcPr>
            <w:tcW w:w="2410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[ha]</w:t>
            </w:r>
          </w:p>
        </w:tc>
        <w:tc>
          <w:tcPr>
            <w:tcW w:w="2171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[%]</w:t>
            </w:r>
          </w:p>
        </w:tc>
      </w:tr>
      <w:tr w:rsidR="00252C43" w:rsidRPr="00913B39" w:rsidTr="00A03576">
        <w:trPr>
          <w:trHeight w:val="340"/>
        </w:trPr>
        <w:tc>
          <w:tcPr>
            <w:tcW w:w="4815" w:type="dxa"/>
            <w:vAlign w:val="center"/>
          </w:tcPr>
          <w:p w:rsidR="00252C43" w:rsidRPr="00913B39" w:rsidRDefault="00252C43" w:rsidP="00A03576">
            <w:pPr>
              <w:pStyle w:val="tabulka"/>
              <w:rPr>
                <w:b/>
              </w:rPr>
            </w:pPr>
            <w:r w:rsidRPr="00913B39">
              <w:rPr>
                <w:b/>
              </w:rPr>
              <w:t>Celková řešená plocha</w:t>
            </w:r>
          </w:p>
        </w:tc>
        <w:tc>
          <w:tcPr>
            <w:tcW w:w="2410" w:type="dxa"/>
            <w:vAlign w:val="center"/>
          </w:tcPr>
          <w:p w:rsidR="00252C43" w:rsidRPr="00913B39" w:rsidRDefault="00252C43" w:rsidP="00913B39">
            <w:pPr>
              <w:pStyle w:val="tabulka"/>
              <w:ind w:right="743"/>
              <w:jc w:val="right"/>
              <w:rPr>
                <w:b/>
              </w:rPr>
            </w:pPr>
            <w:r w:rsidRPr="00913B39">
              <w:rPr>
                <w:b/>
              </w:rPr>
              <w:t>2802</w:t>
            </w:r>
          </w:p>
        </w:tc>
        <w:tc>
          <w:tcPr>
            <w:tcW w:w="2171" w:type="dxa"/>
            <w:vAlign w:val="center"/>
          </w:tcPr>
          <w:p w:rsidR="00252C43" w:rsidRPr="00913B39" w:rsidRDefault="00252C43" w:rsidP="00913B39">
            <w:pPr>
              <w:pStyle w:val="tabulka"/>
              <w:ind w:right="743"/>
              <w:jc w:val="right"/>
              <w:rPr>
                <w:b/>
              </w:rPr>
            </w:pPr>
            <w:r w:rsidRPr="00913B39">
              <w:rPr>
                <w:b/>
              </w:rPr>
              <w:t>100</w:t>
            </w:r>
          </w:p>
        </w:tc>
      </w:tr>
      <w:tr w:rsidR="00252C43" w:rsidRPr="00A03576" w:rsidTr="00A03576">
        <w:trPr>
          <w:trHeight w:val="340"/>
        </w:trPr>
        <w:tc>
          <w:tcPr>
            <w:tcW w:w="4815" w:type="dxa"/>
            <w:vAlign w:val="center"/>
          </w:tcPr>
          <w:p w:rsidR="00252C43" w:rsidRPr="00A03576" w:rsidRDefault="00252C43" w:rsidP="00A03576">
            <w:pPr>
              <w:pStyle w:val="tabulka"/>
            </w:pPr>
            <w:r w:rsidRPr="00A03576">
              <w:t>Zemědělská půda celkem</w:t>
            </w:r>
          </w:p>
        </w:tc>
        <w:tc>
          <w:tcPr>
            <w:tcW w:w="2410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570</w:t>
            </w:r>
            <w:r w:rsidR="006771EB" w:rsidRPr="00A03576">
              <w:t>,</w:t>
            </w:r>
            <w:r w:rsidRPr="00A03576">
              <w:t>7</w:t>
            </w:r>
          </w:p>
        </w:tc>
        <w:tc>
          <w:tcPr>
            <w:tcW w:w="2171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20</w:t>
            </w:r>
          </w:p>
        </w:tc>
      </w:tr>
      <w:tr w:rsidR="00252C43" w:rsidRPr="00A03576" w:rsidTr="00A03576">
        <w:trPr>
          <w:trHeight w:val="340"/>
        </w:trPr>
        <w:tc>
          <w:tcPr>
            <w:tcW w:w="4815" w:type="dxa"/>
            <w:vAlign w:val="center"/>
          </w:tcPr>
          <w:p w:rsidR="00252C43" w:rsidRPr="00913B39" w:rsidRDefault="006771EB" w:rsidP="00913B39">
            <w:pPr>
              <w:pStyle w:val="tabulka"/>
              <w:ind w:left="1588"/>
              <w:rPr>
                <w:i/>
              </w:rPr>
            </w:pPr>
            <w:r w:rsidRPr="00913B39">
              <w:rPr>
                <w:i/>
              </w:rPr>
              <w:t>z</w:t>
            </w:r>
            <w:r w:rsidR="00252C43" w:rsidRPr="00913B39">
              <w:rPr>
                <w:i/>
              </w:rPr>
              <w:t xml:space="preserve"> toho orná půda</w:t>
            </w:r>
          </w:p>
        </w:tc>
        <w:tc>
          <w:tcPr>
            <w:tcW w:w="2410" w:type="dxa"/>
            <w:vAlign w:val="center"/>
          </w:tcPr>
          <w:p w:rsidR="00252C43" w:rsidRPr="00913B39" w:rsidRDefault="00252C43" w:rsidP="00913B39">
            <w:pPr>
              <w:pStyle w:val="tabulka"/>
              <w:ind w:right="743"/>
              <w:jc w:val="right"/>
              <w:rPr>
                <w:i/>
              </w:rPr>
            </w:pPr>
            <w:r w:rsidRPr="00913B39">
              <w:rPr>
                <w:i/>
              </w:rPr>
              <w:t>68</w:t>
            </w:r>
            <w:r w:rsidR="006771EB" w:rsidRPr="00913B39">
              <w:rPr>
                <w:i/>
              </w:rPr>
              <w:t>,</w:t>
            </w:r>
            <w:r w:rsidRPr="00913B39">
              <w:rPr>
                <w:i/>
              </w:rPr>
              <w:t>5</w:t>
            </w:r>
          </w:p>
        </w:tc>
        <w:tc>
          <w:tcPr>
            <w:tcW w:w="2171" w:type="dxa"/>
            <w:vAlign w:val="center"/>
          </w:tcPr>
          <w:p w:rsidR="00252C43" w:rsidRPr="00913B39" w:rsidRDefault="006771EB" w:rsidP="00913B39">
            <w:pPr>
              <w:pStyle w:val="tabulka"/>
              <w:ind w:right="743"/>
              <w:jc w:val="right"/>
              <w:rPr>
                <w:i/>
              </w:rPr>
            </w:pPr>
            <w:r w:rsidRPr="00913B39">
              <w:rPr>
                <w:i/>
              </w:rPr>
              <w:t>2</w:t>
            </w:r>
          </w:p>
        </w:tc>
      </w:tr>
      <w:tr w:rsidR="00252C43" w:rsidRPr="00A03576" w:rsidTr="00A03576">
        <w:trPr>
          <w:trHeight w:val="340"/>
        </w:trPr>
        <w:tc>
          <w:tcPr>
            <w:tcW w:w="4815" w:type="dxa"/>
            <w:vAlign w:val="center"/>
          </w:tcPr>
          <w:p w:rsidR="00252C43" w:rsidRPr="00913B39" w:rsidRDefault="006771EB" w:rsidP="00913B39">
            <w:pPr>
              <w:pStyle w:val="tabulka"/>
              <w:ind w:left="1588"/>
              <w:rPr>
                <w:i/>
              </w:rPr>
            </w:pPr>
            <w:r w:rsidRPr="00913B39">
              <w:rPr>
                <w:i/>
              </w:rPr>
              <w:t>z</w:t>
            </w:r>
            <w:r w:rsidR="00252C43" w:rsidRPr="00913B39">
              <w:rPr>
                <w:i/>
              </w:rPr>
              <w:t xml:space="preserve"> toho trvalé travní porosty</w:t>
            </w:r>
          </w:p>
        </w:tc>
        <w:tc>
          <w:tcPr>
            <w:tcW w:w="2410" w:type="dxa"/>
            <w:vAlign w:val="center"/>
          </w:tcPr>
          <w:p w:rsidR="00252C43" w:rsidRPr="00913B39" w:rsidRDefault="00252C43" w:rsidP="00913B39">
            <w:pPr>
              <w:pStyle w:val="tabulka"/>
              <w:ind w:right="743"/>
              <w:jc w:val="right"/>
              <w:rPr>
                <w:i/>
              </w:rPr>
            </w:pPr>
            <w:r w:rsidRPr="00913B39">
              <w:rPr>
                <w:i/>
              </w:rPr>
              <w:t>502</w:t>
            </w:r>
          </w:p>
        </w:tc>
        <w:tc>
          <w:tcPr>
            <w:tcW w:w="2171" w:type="dxa"/>
            <w:vAlign w:val="center"/>
          </w:tcPr>
          <w:p w:rsidR="00252C43" w:rsidRPr="00913B39" w:rsidRDefault="00252C43" w:rsidP="00913B39">
            <w:pPr>
              <w:pStyle w:val="tabulka"/>
              <w:ind w:right="743"/>
              <w:jc w:val="right"/>
              <w:rPr>
                <w:i/>
              </w:rPr>
            </w:pPr>
            <w:r w:rsidRPr="00913B39">
              <w:rPr>
                <w:i/>
              </w:rPr>
              <w:t>18</w:t>
            </w:r>
          </w:p>
        </w:tc>
      </w:tr>
      <w:tr w:rsidR="00252C43" w:rsidRPr="00A03576" w:rsidTr="00A03576">
        <w:trPr>
          <w:trHeight w:val="340"/>
        </w:trPr>
        <w:tc>
          <w:tcPr>
            <w:tcW w:w="4815" w:type="dxa"/>
            <w:vAlign w:val="center"/>
          </w:tcPr>
          <w:p w:rsidR="00252C43" w:rsidRPr="00A03576" w:rsidRDefault="00252C43" w:rsidP="00A03576">
            <w:pPr>
              <w:pStyle w:val="tabulka"/>
            </w:pPr>
            <w:r w:rsidRPr="00A03576">
              <w:t>Lesní plochy</w:t>
            </w:r>
          </w:p>
        </w:tc>
        <w:tc>
          <w:tcPr>
            <w:tcW w:w="2410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1370</w:t>
            </w:r>
            <w:r w:rsidR="006771EB" w:rsidRPr="00A03576">
              <w:t>,</w:t>
            </w:r>
            <w:r w:rsidRPr="00A03576">
              <w:t>9</w:t>
            </w:r>
          </w:p>
        </w:tc>
        <w:tc>
          <w:tcPr>
            <w:tcW w:w="2171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49</w:t>
            </w:r>
          </w:p>
        </w:tc>
      </w:tr>
      <w:tr w:rsidR="00252C43" w:rsidRPr="00A03576" w:rsidTr="00A03576">
        <w:trPr>
          <w:trHeight w:val="340"/>
        </w:trPr>
        <w:tc>
          <w:tcPr>
            <w:tcW w:w="4815" w:type="dxa"/>
            <w:vAlign w:val="center"/>
          </w:tcPr>
          <w:p w:rsidR="00252C43" w:rsidRPr="00A03576" w:rsidRDefault="00252C43" w:rsidP="00A03576">
            <w:pPr>
              <w:pStyle w:val="tabulka"/>
            </w:pPr>
            <w:r w:rsidRPr="00A03576">
              <w:t>Intravilán a ostatní plochy</w:t>
            </w:r>
          </w:p>
        </w:tc>
        <w:tc>
          <w:tcPr>
            <w:tcW w:w="2410" w:type="dxa"/>
            <w:vAlign w:val="center"/>
          </w:tcPr>
          <w:p w:rsidR="00252C43" w:rsidRPr="00A03576" w:rsidRDefault="00252C43" w:rsidP="00913B39">
            <w:pPr>
              <w:pStyle w:val="tabulka"/>
              <w:ind w:right="743"/>
              <w:jc w:val="right"/>
            </w:pPr>
            <w:r w:rsidRPr="00A03576">
              <w:t>289</w:t>
            </w:r>
            <w:r w:rsidR="006771EB" w:rsidRPr="00A03576">
              <w:t>,</w:t>
            </w:r>
            <w:r w:rsidRPr="00A03576">
              <w:t>9</w:t>
            </w:r>
          </w:p>
        </w:tc>
        <w:tc>
          <w:tcPr>
            <w:tcW w:w="2171" w:type="dxa"/>
            <w:vAlign w:val="center"/>
          </w:tcPr>
          <w:p w:rsidR="00252C43" w:rsidRPr="00A03576" w:rsidRDefault="006771EB" w:rsidP="00913B39">
            <w:pPr>
              <w:pStyle w:val="tabulka"/>
              <w:ind w:right="743"/>
              <w:jc w:val="right"/>
            </w:pPr>
            <w:r w:rsidRPr="00A03576">
              <w:t>10</w:t>
            </w:r>
          </w:p>
        </w:tc>
      </w:tr>
    </w:tbl>
    <w:p w:rsidR="00857380" w:rsidRDefault="00857380" w:rsidP="00A03576"/>
    <w:p w:rsidR="00857380" w:rsidRDefault="00A03576" w:rsidP="00A03576">
      <w:r w:rsidRPr="00A03576">
        <w:t xml:space="preserve">Vodní plochy tvoří zanedbatelnou kategorii v řešeném území, dle databáze DIBAVOD (VÚV TGM) se v území nacházejí 4 vodní plochy </w:t>
      </w:r>
      <w:r w:rsidR="00913B39">
        <w:t xml:space="preserve">s celkovou plochou pouze 1,11 ha, přičemž největší plochu tvoří odkaliště ČOV. </w:t>
      </w:r>
    </w:p>
    <w:p w:rsidR="00B31AE3" w:rsidRDefault="00B31AE3" w:rsidP="00A03576">
      <w:r w:rsidRPr="00B31AE3">
        <w:rPr>
          <w:noProof/>
          <w:lang w:eastAsia="cs-CZ"/>
        </w:rPr>
        <w:lastRenderedPageBreak/>
        <w:drawing>
          <wp:inline distT="0" distB="0" distL="0" distR="0">
            <wp:extent cx="5972713" cy="5486400"/>
            <wp:effectExtent l="19050" t="0" r="8987" b="0"/>
            <wp:docPr id="3" name="Obrázek 3" descr="C:\hydromel\2016_zakazka_Ceska_Ves\ceska_ves_landu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hydromel\2016_zakazka_Ceska_Ves\ceska_ves_landus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548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B39" w:rsidRDefault="00913B39" w:rsidP="00A03576">
      <w:r>
        <w:t xml:space="preserve">Síť vodních toků je tvořena páteřní říčkou Bělou, do které postupně ústí 8 levostranných a 4 pravostranné přítoky, z nich významnější jsou pouze dva levostranné přítoky Lubina a Žlebník, ostatní toky jsou bezejmenné. Do území částečně zasahuje rovněž povodí potoka Chebzí, který však ústí do Bělé až pod katastrem obce Česká Ves. Celková délka vodních toků v řešeném území je 46 669 m a specifická hustota říční sítě je </w:t>
      </w:r>
      <w:r w:rsidR="00A00FB1">
        <w:t>1666 m/km</w:t>
      </w:r>
      <w:r w:rsidR="00A00FB1" w:rsidRPr="00A00FB1">
        <w:rPr>
          <w:vertAlign w:val="superscript"/>
        </w:rPr>
        <w:t>2</w:t>
      </w:r>
      <w:r w:rsidR="00A00FB1">
        <w:t>, což je hodnota pro horská povodí obvyklá, všechny přítoky se vzhledem ke svým podélných sklonům a bystřinnému charakteru mohou podílet na transportu splavenin z vyšších partií povodí do intravilánu obce, zejména během přívalových dešťů.</w:t>
      </w:r>
      <w:r w:rsidR="009830E1">
        <w:t xml:space="preserve"> Z </w:t>
      </w:r>
      <w:proofErr w:type="spellStart"/>
      <w:r w:rsidR="009830E1">
        <w:t>ortofotosnímků</w:t>
      </w:r>
      <w:proofErr w:type="spellEnd"/>
      <w:r w:rsidR="009830E1">
        <w:t xml:space="preserve"> i mapových podkladů je zjevné, že přítoky v dolních partiích protékají přímo podél zemědělských pozemků i pod pozemky orné půdy a je zde tedy předpoklad transportu sedimentu z erozních procesů na zemědělské půdě. </w:t>
      </w:r>
    </w:p>
    <w:p w:rsidR="00AB2BD9" w:rsidRDefault="00AB2BD9" w:rsidP="00A03576"/>
    <w:p w:rsidR="009830E1" w:rsidRDefault="00E75943" w:rsidP="00E75943">
      <w:pPr>
        <w:pStyle w:val="Nadpis2"/>
      </w:pPr>
      <w:bookmarkStart w:id="2" w:name="_Toc460879725"/>
      <w:r>
        <w:lastRenderedPageBreak/>
        <w:t>Půdní poměry</w:t>
      </w:r>
      <w:bookmarkEnd w:id="2"/>
    </w:p>
    <w:p w:rsidR="00E75943" w:rsidRPr="00E75943" w:rsidRDefault="00E75943" w:rsidP="00E75943">
      <w:r>
        <w:t>Přehledově lze půdní poměry řešené lokality popsat na základě Půdní mapy</w:t>
      </w:r>
      <w:r w:rsidRPr="00E75943">
        <w:t xml:space="preserve"> ČR 1:250 000 - klasifikace dle TKSP a WRB</w:t>
      </w:r>
      <w:r>
        <w:t xml:space="preserve"> (online - CENIA, 2016). </w:t>
      </w:r>
    </w:p>
    <w:p w:rsidR="00E75943" w:rsidRPr="00E75943" w:rsidRDefault="00146758" w:rsidP="00E75943">
      <w:r w:rsidRPr="00146758">
        <w:rPr>
          <w:noProof/>
          <w:lang w:eastAsia="cs-CZ"/>
        </w:rPr>
        <w:drawing>
          <wp:inline distT="0" distB="0" distL="0" distR="0">
            <wp:extent cx="5972712" cy="4914900"/>
            <wp:effectExtent l="19050" t="0" r="8988" b="0"/>
            <wp:docPr id="6" name="Obrázek 6" descr="C:\hydromel\2016_zakazka_Ceska_Ves\ceska_ves_pudy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hydromel\2016_zakazka_Ceska_Ves\ceska_ves_pudy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91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FB1" w:rsidRDefault="00146758" w:rsidP="00A03576">
      <w:r>
        <w:t>Podrobně jsou půdní poměry celého regionu popsány ve studii odtokových poměrů (</w:t>
      </w:r>
      <w:r w:rsidRPr="00146758">
        <w:t>G-</w:t>
      </w:r>
      <w:proofErr w:type="spellStart"/>
      <w:r w:rsidRPr="00146758">
        <w:t>Consult</w:t>
      </w:r>
      <w:proofErr w:type="spellEnd"/>
      <w:r>
        <w:t xml:space="preserve">, 2009). Z přiložené mapky je zřejmé, že i v nižších polohách a na zemědělsky využívaných lokalitách převažují </w:t>
      </w:r>
      <w:proofErr w:type="spellStart"/>
      <w:r>
        <w:t>kambizemě</w:t>
      </w:r>
      <w:proofErr w:type="spellEnd"/>
      <w:r>
        <w:t xml:space="preserve">, případně </w:t>
      </w:r>
      <w:proofErr w:type="spellStart"/>
      <w:r>
        <w:t>oglejené</w:t>
      </w:r>
      <w:proofErr w:type="spellEnd"/>
      <w:r>
        <w:t xml:space="preserve"> půdy, pro které lze jako optimální využití v daných </w:t>
      </w:r>
      <w:proofErr w:type="spellStart"/>
      <w:r>
        <w:t>sklonitostních</w:t>
      </w:r>
      <w:proofErr w:type="spellEnd"/>
      <w:r>
        <w:t xml:space="preserve"> poměrech doporučit zatravnění, případně pastevní využití. Jedná se převážně o půdy středně hluboké, s vyšším podílem skeletu a s nedostatečně vyvinutým A horizontem, jejich vlastnosti mohou být případnými erozními procesy při využití formou orné půdy pouze dále degradovány.</w:t>
      </w:r>
    </w:p>
    <w:p w:rsidR="001E62A5" w:rsidRDefault="00892CAF" w:rsidP="001E62A5">
      <w:pPr>
        <w:spacing w:after="0" w:line="240" w:lineRule="auto"/>
      </w:pPr>
      <w:r w:rsidRPr="00A968E0">
        <w:rPr>
          <w:noProof/>
          <w:lang w:eastAsia="cs-CZ"/>
        </w:rPr>
        <w:lastRenderedPageBreak/>
        <w:drawing>
          <wp:inline distT="0" distB="0" distL="0" distR="0">
            <wp:extent cx="5762608" cy="3876675"/>
            <wp:effectExtent l="19050" t="0" r="0" b="0"/>
            <wp:docPr id="8" name="Obrázek 8" descr="C:\hydromel\2016_zakazka_Ceska_Ves\ceska_ves_hloubka_pu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hydromel\2016_zakazka_Ceska_Ves\ceska_ves_hloubka_pudy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419" cy="3880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62A5" w:rsidRPr="001111C4" w:rsidRDefault="001E62A5" w:rsidP="001E62A5">
      <w:pPr>
        <w:spacing w:after="0" w:line="240" w:lineRule="auto"/>
        <w:rPr>
          <w:sz w:val="16"/>
          <w:szCs w:val="16"/>
        </w:rPr>
      </w:pPr>
    </w:p>
    <w:p w:rsidR="001E62A5" w:rsidRDefault="00892CAF" w:rsidP="001E62A5">
      <w:pPr>
        <w:spacing w:after="0" w:line="240" w:lineRule="auto"/>
      </w:pPr>
      <w:r w:rsidRPr="00892CAF">
        <w:rPr>
          <w:noProof/>
          <w:lang w:eastAsia="cs-CZ"/>
        </w:rPr>
        <w:drawing>
          <wp:inline distT="0" distB="0" distL="0" distR="0">
            <wp:extent cx="5753099" cy="4048125"/>
            <wp:effectExtent l="19050" t="0" r="1" b="0"/>
            <wp:docPr id="9" name="Obrázek 9" descr="C:\hydromel\2016_zakazka_Ceska_Ves\ceska_ves_skel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hydromel\2016_zakazka_Ceska_Ves\ceska_ves_skele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099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8E0" w:rsidRDefault="00A968E0" w:rsidP="001E62A5">
      <w:pPr>
        <w:spacing w:after="0" w:line="240" w:lineRule="auto"/>
      </w:pPr>
      <w:r>
        <w:lastRenderedPageBreak/>
        <w:t xml:space="preserve">Podrobněji lze půdní poměry popsat pouze na zemědělských půdách a to na základě databáze BPEJ (online - VÚMOP, </w:t>
      </w:r>
      <w:proofErr w:type="gramStart"/>
      <w:r>
        <w:t>v.v.</w:t>
      </w:r>
      <w:proofErr w:type="gramEnd"/>
      <w:r>
        <w:t>i., 2016). Z přiložené mapky hloubky půdy je zřejmé, že v povodí se nacházejí č</w:t>
      </w:r>
      <w:r w:rsidR="00703B91">
        <w:t>á</w:t>
      </w:r>
      <w:r>
        <w:t xml:space="preserve">sti pozemků s rizikem mělkého půdního profilu zejména v horních, </w:t>
      </w:r>
      <w:proofErr w:type="spellStart"/>
      <w:r>
        <w:t>sklonitějších</w:t>
      </w:r>
      <w:proofErr w:type="spellEnd"/>
      <w:r>
        <w:t xml:space="preserve"> částech pozemků, převážná část území je klasifikována jako půdy středně hluboké.</w:t>
      </w:r>
    </w:p>
    <w:p w:rsidR="00A968E0" w:rsidRDefault="00A968E0" w:rsidP="00A03576">
      <w:r>
        <w:t xml:space="preserve">Z hlediska obsahu skeletu je zřejmé, že se jedná o půdu převážně středně </w:t>
      </w:r>
      <w:proofErr w:type="spellStart"/>
      <w:r>
        <w:t>skeletovitou</w:t>
      </w:r>
      <w:proofErr w:type="spellEnd"/>
      <w:r>
        <w:t xml:space="preserve">, </w:t>
      </w:r>
      <w:r w:rsidR="00892CAF">
        <w:t xml:space="preserve">z horních partiích pozemků s mělkým půdním profilem pak o půdu silně </w:t>
      </w:r>
      <w:proofErr w:type="spellStart"/>
      <w:r w:rsidR="00892CAF">
        <w:t>skeletovitou</w:t>
      </w:r>
      <w:proofErr w:type="spellEnd"/>
      <w:r w:rsidR="00892CAF">
        <w:t>, kde nelze doporučit jiné využití, než formou TTP, nebo formou kvalitních lesních porostů.</w:t>
      </w:r>
    </w:p>
    <w:p w:rsidR="00892CAF" w:rsidRDefault="00892CAF" w:rsidP="00892CAF">
      <w:r>
        <w:t xml:space="preserve">V zájmovém území se nacházejí následující </w:t>
      </w:r>
      <w:r w:rsidRPr="00892CAF">
        <w:rPr>
          <w:b/>
        </w:rPr>
        <w:t>hlavní půdní jednotky</w:t>
      </w:r>
      <w:r>
        <w:t>, a to v zastoupení:</w:t>
      </w:r>
    </w:p>
    <w:p w:rsidR="00D14B96" w:rsidRDefault="00892CAF" w:rsidP="00FB4CA5">
      <w:r>
        <w:t xml:space="preserve">21 </w:t>
      </w:r>
      <w:r w:rsidR="00D14B96">
        <w:tab/>
        <w:t>11%</w:t>
      </w:r>
      <w:r w:rsidR="00D14B96">
        <w:tab/>
      </w:r>
      <w:r>
        <w:t xml:space="preserve">Půdy </w:t>
      </w:r>
      <w:proofErr w:type="spellStart"/>
      <w:r>
        <w:t>arenického</w:t>
      </w:r>
      <w:proofErr w:type="spellEnd"/>
      <w:r>
        <w:t xml:space="preserve"> </w:t>
      </w:r>
      <w:proofErr w:type="spellStart"/>
      <w:r>
        <w:t>subtypu</w:t>
      </w:r>
      <w:proofErr w:type="spellEnd"/>
      <w:r>
        <w:t xml:space="preserve">, </w:t>
      </w:r>
      <w:proofErr w:type="spellStart"/>
      <w:r>
        <w:t>regozemě</w:t>
      </w:r>
      <w:proofErr w:type="spellEnd"/>
      <w:r>
        <w:t xml:space="preserve">, </w:t>
      </w:r>
      <w:proofErr w:type="spellStart"/>
      <w:r>
        <w:t>pararendziny</w:t>
      </w:r>
      <w:proofErr w:type="spellEnd"/>
      <w:r>
        <w:t xml:space="preserve">, </w:t>
      </w:r>
      <w:proofErr w:type="spellStart"/>
      <w:r>
        <w:t>kambizemě</w:t>
      </w:r>
      <w:proofErr w:type="spellEnd"/>
      <w:r>
        <w:t xml:space="preserve">, popřípadě i fluvizemě na lehkých, </w:t>
      </w:r>
      <w:proofErr w:type="spellStart"/>
      <w:r>
        <w:t>nevododržných</w:t>
      </w:r>
      <w:proofErr w:type="spellEnd"/>
      <w:r>
        <w:t xml:space="preserve">, silně výsušných substrátech </w:t>
      </w:r>
    </w:p>
    <w:p w:rsidR="00892CAF" w:rsidRDefault="00892CAF" w:rsidP="00FB4CA5">
      <w:r>
        <w:t xml:space="preserve">29 </w:t>
      </w:r>
      <w:r w:rsidR="00D14B96">
        <w:tab/>
        <w:t>2%</w:t>
      </w:r>
      <w:r w:rsidR="00D14B96">
        <w:tab/>
      </w:r>
      <w:proofErr w:type="spellStart"/>
      <w:r>
        <w:t>Kambizemě</w:t>
      </w:r>
      <w:proofErr w:type="spellEnd"/>
      <w:r>
        <w:t xml:space="preserve"> modální </w:t>
      </w:r>
      <w:proofErr w:type="spellStart"/>
      <w:r>
        <w:t>eubazické</w:t>
      </w:r>
      <w:proofErr w:type="spellEnd"/>
      <w:r>
        <w:t xml:space="preserve"> až </w:t>
      </w:r>
      <w:proofErr w:type="spellStart"/>
      <w:r>
        <w:t>mezobazické</w:t>
      </w:r>
      <w:proofErr w:type="spellEnd"/>
      <w:r>
        <w:t xml:space="preserve"> včetně slabě </w:t>
      </w:r>
      <w:proofErr w:type="spellStart"/>
      <w:r>
        <w:t>oglejených</w:t>
      </w:r>
      <w:proofErr w:type="spellEnd"/>
      <w:r>
        <w:t xml:space="preserve"> variet, na rulách, svorech, fylitech, popřípadě žulách, středně těžké až středně těžké lehčí, bez skeletu až středně </w:t>
      </w:r>
      <w:proofErr w:type="spellStart"/>
      <w:r>
        <w:t>skeletovité</w:t>
      </w:r>
      <w:proofErr w:type="spellEnd"/>
      <w:r>
        <w:t xml:space="preserve">, s převažujícími dobrými vláhovými poměry </w:t>
      </w:r>
    </w:p>
    <w:p w:rsidR="00892CAF" w:rsidRDefault="00892CAF" w:rsidP="00FB4CA5">
      <w:r>
        <w:t xml:space="preserve">34 </w:t>
      </w:r>
      <w:r w:rsidR="00D14B96">
        <w:tab/>
        <w:t>32%</w:t>
      </w:r>
      <w:r w:rsidR="00D14B96">
        <w:tab/>
      </w:r>
      <w:proofErr w:type="spellStart"/>
      <w:r>
        <w:t>Kambizemě</w:t>
      </w:r>
      <w:proofErr w:type="spellEnd"/>
      <w:r>
        <w:t xml:space="preserve"> </w:t>
      </w:r>
      <w:proofErr w:type="spellStart"/>
      <w:r>
        <w:t>dystrické</w:t>
      </w:r>
      <w:proofErr w:type="spellEnd"/>
      <w:r>
        <w:t xml:space="preserve">, </w:t>
      </w:r>
      <w:proofErr w:type="spellStart"/>
      <w:r>
        <w:t>kambizemě</w:t>
      </w:r>
      <w:proofErr w:type="spellEnd"/>
      <w:r>
        <w:t xml:space="preserve"> modální </w:t>
      </w:r>
      <w:proofErr w:type="spellStart"/>
      <w:r>
        <w:t>mezobazické</w:t>
      </w:r>
      <w:proofErr w:type="spellEnd"/>
      <w:r>
        <w:t xml:space="preserve"> i </w:t>
      </w:r>
      <w:proofErr w:type="spellStart"/>
      <w:r>
        <w:t>kryptopodzoly</w:t>
      </w:r>
      <w:proofErr w:type="spellEnd"/>
      <w:r>
        <w:t xml:space="preserve"> modální na žulách, rulách, svorech a fylitech, středně těžké lehčí až středně </w:t>
      </w:r>
      <w:proofErr w:type="spellStart"/>
      <w:r>
        <w:t>skeletovité</w:t>
      </w:r>
      <w:proofErr w:type="spellEnd"/>
      <w:r>
        <w:t xml:space="preserve">, vláhově zásobené, vždy však v mírně chladném klimatickém regionu </w:t>
      </w:r>
    </w:p>
    <w:p w:rsidR="00D14B96" w:rsidRDefault="00892CAF" w:rsidP="00FB4CA5">
      <w:r>
        <w:t xml:space="preserve">37 </w:t>
      </w:r>
      <w:r w:rsidR="00D14B96">
        <w:tab/>
        <w:t>3%</w:t>
      </w:r>
      <w:r w:rsidR="00D14B96">
        <w:tab/>
      </w:r>
      <w:proofErr w:type="spellStart"/>
      <w:r>
        <w:t>Kambizemě</w:t>
      </w:r>
      <w:proofErr w:type="spellEnd"/>
      <w:r>
        <w:t xml:space="preserve"> litické, </w:t>
      </w:r>
      <w:proofErr w:type="spellStart"/>
      <w:r>
        <w:t>kambizemě</w:t>
      </w:r>
      <w:proofErr w:type="spellEnd"/>
      <w:r>
        <w:t xml:space="preserve"> modální, </w:t>
      </w:r>
      <w:proofErr w:type="spellStart"/>
      <w:r>
        <w:t>kambizemě</w:t>
      </w:r>
      <w:proofErr w:type="spellEnd"/>
      <w:r>
        <w:t xml:space="preserve"> </w:t>
      </w:r>
      <w:proofErr w:type="spellStart"/>
      <w:r>
        <w:t>rankerové</w:t>
      </w:r>
      <w:proofErr w:type="spellEnd"/>
      <w:r>
        <w:t xml:space="preserve"> a </w:t>
      </w:r>
      <w:proofErr w:type="spellStart"/>
      <w:r>
        <w:t>rankery</w:t>
      </w:r>
      <w:proofErr w:type="spellEnd"/>
      <w:r>
        <w:t xml:space="preserve"> modální na pevných substrátech bez rozlišení, v podorničí od 30 cm silně </w:t>
      </w:r>
      <w:proofErr w:type="spellStart"/>
      <w:r>
        <w:t>skeletovité</w:t>
      </w:r>
      <w:proofErr w:type="spellEnd"/>
      <w:r>
        <w:t xml:space="preserve"> nebo s pevnou horninou, slabě až středně </w:t>
      </w:r>
      <w:proofErr w:type="spellStart"/>
      <w:r>
        <w:t>skeletovité</w:t>
      </w:r>
      <w:proofErr w:type="spellEnd"/>
      <w:r>
        <w:t xml:space="preserve">, v ornici středně těžké lehčí až lehké, převážně výsušné, závislé na srážkách </w:t>
      </w:r>
    </w:p>
    <w:p w:rsidR="00D14B96" w:rsidRDefault="00892CAF" w:rsidP="00FB4CA5">
      <w:r>
        <w:t xml:space="preserve">40 </w:t>
      </w:r>
      <w:r w:rsidR="00D14B96">
        <w:tab/>
        <w:t>15%</w:t>
      </w:r>
      <w:r w:rsidR="00D14B96">
        <w:tab/>
      </w:r>
      <w:r>
        <w:t xml:space="preserve">Půdy se sklonitostí vyšší než 12 stupňů, </w:t>
      </w:r>
      <w:proofErr w:type="spellStart"/>
      <w:r>
        <w:t>kambizemě</w:t>
      </w:r>
      <w:proofErr w:type="spellEnd"/>
      <w:r>
        <w:t xml:space="preserve">, rendziny, </w:t>
      </w:r>
      <w:proofErr w:type="spellStart"/>
      <w:r>
        <w:t>pararendziny</w:t>
      </w:r>
      <w:proofErr w:type="spellEnd"/>
      <w:r>
        <w:t xml:space="preserve">, </w:t>
      </w:r>
      <w:proofErr w:type="spellStart"/>
      <w:r>
        <w:t>rankery</w:t>
      </w:r>
      <w:proofErr w:type="spellEnd"/>
      <w:r>
        <w:t xml:space="preserve">, </w:t>
      </w:r>
      <w:proofErr w:type="spellStart"/>
      <w:r>
        <w:t>regozemě</w:t>
      </w:r>
      <w:proofErr w:type="spellEnd"/>
      <w:r>
        <w:t xml:space="preserve">, černozemě, hnědozemě a další, zrnitostně středně těžké lehčí až lehké, s různou </w:t>
      </w:r>
      <w:proofErr w:type="spellStart"/>
      <w:r>
        <w:t>skeletovitostí</w:t>
      </w:r>
      <w:proofErr w:type="spellEnd"/>
      <w:r>
        <w:t xml:space="preserve">, vláhově závislé na klimatu a expozici </w:t>
      </w:r>
    </w:p>
    <w:p w:rsidR="00D14B96" w:rsidRDefault="00892CAF" w:rsidP="00FB4CA5">
      <w:r>
        <w:t xml:space="preserve">50 </w:t>
      </w:r>
      <w:r w:rsidR="00D14B96">
        <w:tab/>
        <w:t>29%</w:t>
      </w:r>
      <w:r w:rsidR="00D14B96">
        <w:tab/>
      </w:r>
      <w:proofErr w:type="spellStart"/>
      <w:r>
        <w:t>Kambizemě</w:t>
      </w:r>
      <w:proofErr w:type="spellEnd"/>
      <w:r>
        <w:t xml:space="preserve"> </w:t>
      </w:r>
      <w:proofErr w:type="spellStart"/>
      <w:r>
        <w:t>oglejené</w:t>
      </w:r>
      <w:proofErr w:type="spellEnd"/>
      <w:r>
        <w:t xml:space="preserve"> a </w:t>
      </w:r>
      <w:proofErr w:type="spellStart"/>
      <w:r>
        <w:t>pseudogleje</w:t>
      </w:r>
      <w:proofErr w:type="spellEnd"/>
      <w:r>
        <w:t xml:space="preserve"> modální na žulách, rulách a jiných pevných horninách (které nejsou v HPJ 48,49), středně těžké lehčí až středně těžké, slabě až středně </w:t>
      </w:r>
      <w:proofErr w:type="spellStart"/>
      <w:r>
        <w:t>skeletovité</w:t>
      </w:r>
      <w:proofErr w:type="spellEnd"/>
      <w:r>
        <w:t xml:space="preserve">, se sklonem k dočasnému zamokření </w:t>
      </w:r>
    </w:p>
    <w:p w:rsidR="00D14B96" w:rsidRDefault="00892CAF" w:rsidP="00FB4CA5">
      <w:r>
        <w:t xml:space="preserve">51 </w:t>
      </w:r>
      <w:r w:rsidR="00D14B96">
        <w:tab/>
        <w:t>1%</w:t>
      </w:r>
      <w:r w:rsidR="00D14B96">
        <w:tab/>
      </w:r>
      <w:proofErr w:type="spellStart"/>
      <w:r>
        <w:t>Kambizemě</w:t>
      </w:r>
      <w:proofErr w:type="spellEnd"/>
      <w:r>
        <w:t xml:space="preserve"> </w:t>
      </w:r>
      <w:proofErr w:type="spellStart"/>
      <w:r>
        <w:t>oglejené</w:t>
      </w:r>
      <w:proofErr w:type="spellEnd"/>
      <w:r>
        <w:t xml:space="preserve"> a </w:t>
      </w:r>
      <w:proofErr w:type="spellStart"/>
      <w:r>
        <w:t>pseudoglej</w:t>
      </w:r>
      <w:proofErr w:type="spellEnd"/>
      <w:r>
        <w:t xml:space="preserve"> modální na zahliněných štěrkopíscích, terasách a morénách, zrnitostně lehké nebo středně těžké lehčí, bez skeletu až středně </w:t>
      </w:r>
      <w:proofErr w:type="spellStart"/>
      <w:r>
        <w:t>skeletovité</w:t>
      </w:r>
      <w:proofErr w:type="spellEnd"/>
      <w:r>
        <w:t xml:space="preserve">, s nepravidelným vodním režimem závislým na srážkách </w:t>
      </w:r>
    </w:p>
    <w:p w:rsidR="00D14B96" w:rsidRDefault="00892CAF" w:rsidP="00FB4CA5">
      <w:r>
        <w:t xml:space="preserve">55 </w:t>
      </w:r>
      <w:r w:rsidR="00D14B96">
        <w:tab/>
        <w:t>1%</w:t>
      </w:r>
      <w:r w:rsidR="00D14B96">
        <w:tab/>
      </w:r>
      <w:r>
        <w:t xml:space="preserve">Fluvizemě psefitické, </w:t>
      </w:r>
      <w:proofErr w:type="spellStart"/>
      <w:r>
        <w:t>arenické</w:t>
      </w:r>
      <w:proofErr w:type="spellEnd"/>
      <w:r>
        <w:t xml:space="preserve"> stratifikované, černice </w:t>
      </w:r>
      <w:proofErr w:type="spellStart"/>
      <w:r>
        <w:t>arenické</w:t>
      </w:r>
      <w:proofErr w:type="spellEnd"/>
      <w:r>
        <w:t xml:space="preserve"> i </w:t>
      </w:r>
      <w:proofErr w:type="spellStart"/>
      <w:r>
        <w:t>pararendziny</w:t>
      </w:r>
      <w:proofErr w:type="spellEnd"/>
      <w:r>
        <w:t xml:space="preserve"> </w:t>
      </w:r>
      <w:proofErr w:type="spellStart"/>
      <w:r>
        <w:t>arenické</w:t>
      </w:r>
      <w:proofErr w:type="spellEnd"/>
      <w:r>
        <w:t xml:space="preserve"> na lehkých nivních uloženinách, často s podložím teras, zpravidla písčité, výsušné </w:t>
      </w:r>
    </w:p>
    <w:p w:rsidR="00913B39" w:rsidRDefault="00892CAF" w:rsidP="00FB4CA5">
      <w:r>
        <w:t>5</w:t>
      </w:r>
      <w:r w:rsidR="00D14B96">
        <w:t>8</w:t>
      </w:r>
      <w:r>
        <w:t xml:space="preserve"> </w:t>
      </w:r>
      <w:r w:rsidR="00D14B96">
        <w:tab/>
        <w:t>2%</w:t>
      </w:r>
      <w:r w:rsidR="00D14B96">
        <w:tab/>
      </w:r>
      <w:r>
        <w:t xml:space="preserve">Fluvizemě </w:t>
      </w:r>
      <w:proofErr w:type="spellStart"/>
      <w:r>
        <w:t>pelické</w:t>
      </w:r>
      <w:proofErr w:type="spellEnd"/>
      <w:r>
        <w:t xml:space="preserve"> a </w:t>
      </w:r>
      <w:proofErr w:type="spellStart"/>
      <w:r>
        <w:t>kambické</w:t>
      </w:r>
      <w:proofErr w:type="spellEnd"/>
      <w:r>
        <w:t xml:space="preserve"> </w:t>
      </w:r>
      <w:proofErr w:type="spellStart"/>
      <w:r>
        <w:t>eubazické</w:t>
      </w:r>
      <w:proofErr w:type="spellEnd"/>
      <w:r>
        <w:t xml:space="preserve"> až </w:t>
      </w:r>
      <w:proofErr w:type="spellStart"/>
      <w:r>
        <w:t>mezobazické</w:t>
      </w:r>
      <w:proofErr w:type="spellEnd"/>
      <w:r>
        <w:t xml:space="preserve"> na těžkých nivních uloženinách, až velmi těžké, bez skeletu, příznivé vlhkostní poměry až převlhčení </w:t>
      </w:r>
    </w:p>
    <w:p w:rsidR="00913B39" w:rsidRDefault="0075376D" w:rsidP="00FB4CA5">
      <w:r>
        <w:t>73, 74, 75, 77, 78</w:t>
      </w:r>
      <w:r>
        <w:tab/>
        <w:t>4%</w:t>
      </w:r>
      <w:r>
        <w:tab/>
      </w:r>
      <w:r w:rsidR="00D14B96">
        <w:t xml:space="preserve">Ostatní nespecifikované </w:t>
      </w:r>
      <w:r>
        <w:t>skupiny půdních typů.</w:t>
      </w:r>
    </w:p>
    <w:p w:rsidR="0071671D" w:rsidRDefault="0071671D" w:rsidP="001E62A5">
      <w:pPr>
        <w:spacing w:after="120" w:line="259" w:lineRule="auto"/>
        <w:jc w:val="left"/>
      </w:pPr>
      <w:r>
        <w:br w:type="page"/>
      </w:r>
    </w:p>
    <w:p w:rsidR="00D14B96" w:rsidRDefault="00E81827" w:rsidP="00E81827">
      <w:pPr>
        <w:pStyle w:val="Nadpis1"/>
      </w:pPr>
      <w:bookmarkStart w:id="3" w:name="_Toc460879726"/>
      <w:r>
        <w:lastRenderedPageBreak/>
        <w:t>Údaje o erozní ohroženosti na základě existujících podkladů</w:t>
      </w:r>
      <w:bookmarkEnd w:id="3"/>
    </w:p>
    <w:p w:rsidR="004E6450" w:rsidRDefault="004E6450" w:rsidP="004E6450">
      <w:pPr>
        <w:pStyle w:val="Nadpis2"/>
      </w:pPr>
      <w:bookmarkStart w:id="4" w:name="_Toc460879727"/>
      <w:r>
        <w:t>Erozní ohroženost v rámci kontroly podmíněnosti (LPIS)</w:t>
      </w:r>
      <w:bookmarkEnd w:id="4"/>
    </w:p>
    <w:p w:rsidR="00E81827" w:rsidRDefault="00E81827" w:rsidP="001E62A5">
      <w:pPr>
        <w:spacing w:after="0" w:line="240" w:lineRule="auto"/>
      </w:pPr>
      <w:r>
        <w:t xml:space="preserve">Erozní ohroženost dle </w:t>
      </w:r>
      <w:r w:rsidR="004E6450">
        <w:t xml:space="preserve">registru zemědělské půdy LPIS je určována s aktualizací 6 měsíců a platí v rámci kontroly podmíněnosti </w:t>
      </w:r>
      <w:r w:rsidR="008812AA">
        <w:t xml:space="preserve">(dobrý zemědělský a ekologický stav - DZES) </w:t>
      </w:r>
      <w:r w:rsidR="004E6450">
        <w:t>pro získávání zemědělských dotací. Podkladem je výpočet erozní ohroženosti dle univerzální rovnice (</w:t>
      </w:r>
      <w:proofErr w:type="spellStart"/>
      <w:r w:rsidR="004E6450">
        <w:t>Wischmeier</w:t>
      </w:r>
      <w:proofErr w:type="spellEnd"/>
      <w:r w:rsidR="004E6450">
        <w:t>&amp;</w:t>
      </w:r>
      <w:proofErr w:type="spellStart"/>
      <w:r w:rsidR="004E6450">
        <w:t>Smith</w:t>
      </w:r>
      <w:proofErr w:type="spellEnd"/>
      <w:r w:rsidR="004E6450">
        <w:t>, 1978) modifikovaný pro GIS využití dle platných metodik. Hodnoty ohroženosti jsou stanoveny ve 3 stupních, jako plochy silně erozně ohrožené (SEO), mírně erozně ohrožené (MEO) a neohrožené. Pro potřeby kontroly podmíněnosti je nicméně skutečný smyv porovnáván s vyššími přípustnými ztrátami tak, aby maximální plocha pozemků ohrožených vodní erozí nepřekročila mez, kterou jsou zemědělci ochotni akceptovat v rámci upravené zemědělské praxe. Skutečně ohrožené plochy překračují proto erozně ohrožené lokality dle LPIS až pětinásobně. Takto jsou aktuálně vymezené plochy kategorií ohroženosti v předmětném území.</w:t>
      </w:r>
    </w:p>
    <w:p w:rsidR="004E6450" w:rsidRPr="00E81827" w:rsidRDefault="004E6450" w:rsidP="001E62A5">
      <w:pPr>
        <w:spacing w:after="0" w:line="240" w:lineRule="auto"/>
      </w:pPr>
      <w:r w:rsidRPr="004E6450">
        <w:rPr>
          <w:noProof/>
          <w:lang w:eastAsia="cs-CZ"/>
        </w:rPr>
        <w:drawing>
          <wp:inline distT="0" distB="0" distL="0" distR="0">
            <wp:extent cx="5942988" cy="4629150"/>
            <wp:effectExtent l="19050" t="0" r="612" b="0"/>
            <wp:docPr id="10" name="Obrázek 10" descr="C:\hydromel\2016_zakazka_Ceska_Ves\ceska_ves_eroze_LPIS_SEO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hydromel\2016_zakazka_Ceska_Ves\ceska_ves_eroze_LPIS_SEO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418" cy="463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71D" w:rsidRDefault="004E6450" w:rsidP="001E62A5">
      <w:pPr>
        <w:spacing w:after="0" w:line="240" w:lineRule="auto"/>
      </w:pPr>
      <w:r>
        <w:t xml:space="preserve">Je zřejmé, že jako mírně erozně ohrožené jsou vymezeny prakticky všechny trvalé travní porosty, přičemž horní partie pozemků na mělkých a </w:t>
      </w:r>
      <w:proofErr w:type="spellStart"/>
      <w:r>
        <w:t>skeletovitých</w:t>
      </w:r>
      <w:proofErr w:type="spellEnd"/>
      <w:r>
        <w:t xml:space="preserve"> půdách s vyššími sklony, identifikované jako rizikové v předchozí kapitole</w:t>
      </w:r>
      <w:r w:rsidR="00703B91">
        <w:t>,</w:t>
      </w:r>
      <w:r>
        <w:t xml:space="preserve"> jsou vymezeny ro</w:t>
      </w:r>
      <w:r w:rsidR="005774E5">
        <w:t>vněž jako silně erozně ohrožené v systému DZES.</w:t>
      </w:r>
    </w:p>
    <w:p w:rsidR="00DA7FB2" w:rsidRDefault="0025782B" w:rsidP="001E62A5">
      <w:pPr>
        <w:spacing w:after="0" w:line="240" w:lineRule="auto"/>
      </w:pPr>
      <w:r>
        <w:t xml:space="preserve">Pro větší přehlednost je dále zobrazen pootočený výřez </w:t>
      </w:r>
      <w:r w:rsidR="00880E2E">
        <w:t>zobrazující pouze zemědělské pozemky řešené lokality.</w:t>
      </w:r>
    </w:p>
    <w:p w:rsidR="00DA7FB2" w:rsidRDefault="00880E2E" w:rsidP="00A03576">
      <w:r>
        <w:rPr>
          <w:noProof/>
          <w:lang w:eastAsia="cs-CZ"/>
        </w:rPr>
        <w:lastRenderedPageBreak/>
        <w:drawing>
          <wp:inline distT="0" distB="0" distL="0" distR="0">
            <wp:extent cx="5838825" cy="8258175"/>
            <wp:effectExtent l="19050" t="0" r="9525" b="0"/>
            <wp:docPr id="12" name="Obrázek 12" descr="C:\hydromel\2016_zakazka_Ceska_Ves\ceska_ves_eroze_LPIS_SEO_labels_detail_w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hydromel\2016_zakazka_Ceska_Ves\ceska_ves_eroze_LPIS_SEO_labels_detail_wor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FB2" w:rsidRDefault="00880E2E" w:rsidP="00A03576">
      <w:r>
        <w:rPr>
          <w:noProof/>
          <w:lang w:eastAsia="cs-CZ"/>
        </w:rPr>
        <w:lastRenderedPageBreak/>
        <w:drawing>
          <wp:inline distT="0" distB="0" distL="0" distR="0">
            <wp:extent cx="5838825" cy="8248650"/>
            <wp:effectExtent l="0" t="0" r="9525" b="0"/>
            <wp:docPr id="13" name="Obrázek 13" descr="C:\hydromel\2016_zakazka_Ceska_Ves\ceska_ves_eroze_LPIS_SEO_opatreni_detail_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hydromel\2016_zakazka_Ceska_Ves\ceska_ves_eroze_LPIS_SEO_opatreni_detail_W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E2E" w:rsidRDefault="00880E2E" w:rsidP="001E62A5">
      <w:pPr>
        <w:spacing w:after="120"/>
      </w:pPr>
      <w:r>
        <w:lastRenderedPageBreak/>
        <w:t>Nejohroženějšími pozemky v rámci DZES jsou tedy následující půdní bloky: nad centrem obce z pravého břehu blok 1801; v téže centrální části z levého břehu půdní bloky 2701/4, 2702/3, 2702/4; v horní části obce z pravého břehu bloky 2903 a 2906/5. Již pod obcí jsou přímo v sousedství Bělé jako rizikové evidovány pozemky  9602/9 a 9709/3.</w:t>
      </w:r>
    </w:p>
    <w:p w:rsidR="00880E2E" w:rsidRDefault="00880E2E" w:rsidP="001E62A5">
      <w:pPr>
        <w:spacing w:after="0"/>
      </w:pPr>
      <w:r>
        <w:t xml:space="preserve">Doporučená opatření dle protierozní příručky v rámci DZES </w:t>
      </w:r>
      <w:r w:rsidR="00703B91">
        <w:t>(</w:t>
      </w:r>
      <w:r>
        <w:t xml:space="preserve">dle výše uvedené </w:t>
      </w:r>
      <w:r w:rsidR="00703B91">
        <w:t>mapy)</w:t>
      </w:r>
      <w:r>
        <w:t xml:space="preserve"> </w:t>
      </w:r>
      <w:r w:rsidR="00370FA9">
        <w:t xml:space="preserve">pro převažující vyskytující se kategorie v řešené lokalitě </w:t>
      </w:r>
      <w:r>
        <w:t>jsou:</w:t>
      </w:r>
    </w:p>
    <w:p w:rsidR="00880E2E" w:rsidRDefault="003F3D03" w:rsidP="001E62A5">
      <w:pPr>
        <w:spacing w:after="0"/>
      </w:pPr>
      <w:r>
        <w:rPr>
          <w:noProof/>
          <w:lang w:eastAsia="cs-CZ"/>
        </w:rPr>
        <w:drawing>
          <wp:inline distT="0" distB="0" distL="0" distR="0">
            <wp:extent cx="3952875" cy="2631670"/>
            <wp:effectExtent l="0" t="0" r="0" b="0"/>
            <wp:docPr id="14" name="Obrázek 14" descr="C:\hydromel\2016_zakazka_Ceska_Ves\WMSLegend069db81a88e94223aaafb3e8abc82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hydromel\2016_zakazka_Ceska_Ves\WMSLegend069db81a88e94223aaafb3e8abc8213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046" cy="263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D03" w:rsidRDefault="003F3D03" w:rsidP="00A03576">
      <w:r w:rsidRPr="00370FA9">
        <w:rPr>
          <w:b/>
        </w:rPr>
        <w:t xml:space="preserve">A2 </w:t>
      </w:r>
      <w:r>
        <w:t>Erozně nebezpečné plodiny se nesmí pěstovat na plochách SEO (část</w:t>
      </w:r>
      <w:r w:rsidR="00370FA9">
        <w:t xml:space="preserve"> </w:t>
      </w:r>
      <w:r>
        <w:t>půdního bloku).</w:t>
      </w:r>
      <w:r w:rsidR="00370FA9">
        <w:t xml:space="preserve"> </w:t>
      </w:r>
      <w:r>
        <w:t>Porosty obilnin a řepky olejné budou zakládány alespoň na plochách</w:t>
      </w:r>
      <w:r w:rsidR="00370FA9">
        <w:t xml:space="preserve"> </w:t>
      </w:r>
      <w:r>
        <w:t xml:space="preserve">SEO s využitím </w:t>
      </w:r>
      <w:proofErr w:type="spellStart"/>
      <w:r>
        <w:t>půdoochranných</w:t>
      </w:r>
      <w:proofErr w:type="spellEnd"/>
      <w:r>
        <w:t xml:space="preserve"> technologií, zejména setí do mulče,</w:t>
      </w:r>
      <w:r w:rsidR="00370FA9">
        <w:t xml:space="preserve"> </w:t>
      </w:r>
      <w:r>
        <w:t xml:space="preserve">nebo </w:t>
      </w:r>
      <w:proofErr w:type="spellStart"/>
      <w:r>
        <w:t>bezorebné</w:t>
      </w:r>
      <w:proofErr w:type="spellEnd"/>
      <w:r>
        <w:t xml:space="preserve"> setí. V případě obilnin pěstovaných na plochách SEO</w:t>
      </w:r>
      <w:r w:rsidR="00370FA9">
        <w:t xml:space="preserve"> </w:t>
      </w:r>
      <w:r>
        <w:t xml:space="preserve">nemusí být dodržena podmínka </w:t>
      </w:r>
      <w:proofErr w:type="spellStart"/>
      <w:r>
        <w:t>půdoochranných</w:t>
      </w:r>
      <w:proofErr w:type="spellEnd"/>
      <w:r>
        <w:t xml:space="preserve"> technologií při zakládání</w:t>
      </w:r>
      <w:r w:rsidR="00370FA9">
        <w:t xml:space="preserve"> </w:t>
      </w:r>
      <w:r>
        <w:t>porostů pouze v případě, že budou pěstovány s podsevem</w:t>
      </w:r>
      <w:r w:rsidR="00370FA9">
        <w:t xml:space="preserve"> </w:t>
      </w:r>
      <w:r>
        <w:t>jetelovin.</w:t>
      </w:r>
      <w:r w:rsidR="00370FA9">
        <w:t xml:space="preserve"> </w:t>
      </w:r>
    </w:p>
    <w:p w:rsidR="00370FA9" w:rsidRDefault="00370FA9" w:rsidP="001E62A5">
      <w:pPr>
        <w:spacing w:after="120"/>
      </w:pPr>
      <w:r w:rsidRPr="00370FA9">
        <w:rPr>
          <w:b/>
        </w:rPr>
        <w:t>A2B2</w:t>
      </w:r>
      <w:r>
        <w:t xml:space="preserve"> Erozně nebezpečné plodiny se nesmí pěstovat na plochách SEO (část půdního bloku). Porosty obilnin a řepky olejné budou zakládány alespoň na plochách SEO s využitím </w:t>
      </w:r>
      <w:proofErr w:type="spellStart"/>
      <w:r>
        <w:t>půdoochranných</w:t>
      </w:r>
      <w:proofErr w:type="spellEnd"/>
      <w:r>
        <w:t xml:space="preserve"> technologií, zejména setí do mulče, nebo </w:t>
      </w:r>
      <w:proofErr w:type="spellStart"/>
      <w:r>
        <w:t>bezorebné</w:t>
      </w:r>
      <w:proofErr w:type="spellEnd"/>
      <w:r>
        <w:t xml:space="preserve"> setí. V případě obilnin pěstovaných na plochách SEO nemusí být dodržena podmínka </w:t>
      </w:r>
      <w:proofErr w:type="spellStart"/>
      <w:r>
        <w:t>půdoochranných</w:t>
      </w:r>
      <w:proofErr w:type="spellEnd"/>
      <w:r>
        <w:t xml:space="preserve"> technologií při zakládání porostů pouze v případě, že budou pěstovány s podsevem jetelovin. Erozně nebezpečné plodiny se mohou pěstovat na plochách MEO jen s využitím </w:t>
      </w:r>
      <w:proofErr w:type="spellStart"/>
      <w:r>
        <w:t>půdoochranné</w:t>
      </w:r>
      <w:proofErr w:type="spellEnd"/>
      <w:r>
        <w:t xml:space="preserve"> technologie (část půdního bloku). </w:t>
      </w:r>
    </w:p>
    <w:p w:rsidR="00370FA9" w:rsidRDefault="00370FA9" w:rsidP="00370FA9">
      <w:r w:rsidRPr="00370FA9">
        <w:rPr>
          <w:b/>
        </w:rPr>
        <w:t>A3</w:t>
      </w:r>
      <w:r>
        <w:t xml:space="preserve"> Erozně nebezpečné plodiny se nesmí pěstovat na plochách SEO (celý půdní blok). Porosty obilnin a řepky olejné budou zakládány alespoň na plochách SEO s využitím </w:t>
      </w:r>
      <w:proofErr w:type="spellStart"/>
      <w:r>
        <w:t>půdoochranných</w:t>
      </w:r>
      <w:proofErr w:type="spellEnd"/>
      <w:r>
        <w:t xml:space="preserve"> technologií, zejména setí do mulče, nebo </w:t>
      </w:r>
      <w:proofErr w:type="spellStart"/>
      <w:r>
        <w:t>bezorebné</w:t>
      </w:r>
      <w:proofErr w:type="spellEnd"/>
      <w:r>
        <w:t xml:space="preserve"> setí. V případě obilnin pěstovaných na plochách SEO nemusí být dodržena podmínka </w:t>
      </w:r>
      <w:proofErr w:type="spellStart"/>
      <w:r>
        <w:t>půdoochranných</w:t>
      </w:r>
      <w:proofErr w:type="spellEnd"/>
      <w:r>
        <w:t xml:space="preserve"> technologií při zakládání porostů pouze v případě, že budou pěstovány s podsevem jetelovin. </w:t>
      </w:r>
    </w:p>
    <w:p w:rsidR="00BB059A" w:rsidRDefault="00370FA9" w:rsidP="00BB059A">
      <w:r>
        <w:t>Další možná opatření jsou uvedena v protierozní příručce (Novotný et al., 2014)</w:t>
      </w:r>
      <w:r w:rsidR="00BB059A">
        <w:t>.</w:t>
      </w:r>
      <w:r w:rsidR="00BB059A">
        <w:br w:type="page"/>
      </w:r>
    </w:p>
    <w:p w:rsidR="00BB059A" w:rsidRDefault="00371ACE" w:rsidP="0097762A">
      <w:pPr>
        <w:pStyle w:val="Nadpis2"/>
      </w:pPr>
      <w:bookmarkStart w:id="5" w:name="_Toc460879728"/>
      <w:r>
        <w:lastRenderedPageBreak/>
        <w:t>Rizikové lokality z hlediska vstupu erozního sedimentu do intravilánu obce</w:t>
      </w:r>
      <w:bookmarkEnd w:id="5"/>
    </w:p>
    <w:p w:rsidR="00371ACE" w:rsidRDefault="00371ACE" w:rsidP="00371ACE">
      <w:r>
        <w:t xml:space="preserve">Od ledna roku 2016 jsou celorepublikově k dispozici výstupy projektu Ministerstva vnitra s názvem </w:t>
      </w:r>
      <w:r w:rsidRPr="00371ACE">
        <w:t>Erozní smyv – zvýšené riziko ohrožení obyvatel a jakosti vody v souvislosti s očekávanou změnou klimatu</w:t>
      </w:r>
      <w:r>
        <w:t xml:space="preserve">. </w:t>
      </w:r>
    </w:p>
    <w:p w:rsidR="00371ACE" w:rsidRDefault="00371ACE" w:rsidP="00371ACE">
      <w:r>
        <w:t>Zobrazené výsledky simulačních výpočtů jsou výsledkem modelování erozních vlivů v celostátním měřítku a nemusí zahrnovat specifické místní podmínky a vlivy, které nejsou součástí datových sad použitých a dostupných pro provedení výpočtů.</w:t>
      </w:r>
    </w:p>
    <w:p w:rsidR="00371ACE" w:rsidRDefault="00371ACE" w:rsidP="00371ACE">
      <w:r>
        <w:t xml:space="preserve">Pro výpočet eroze na pozemcích a následný transport sedimentu ve zdrojových plochách kritických bodů je pro všechny varianty výpočtů použit model WATEM/SEDEM (Van </w:t>
      </w:r>
      <w:proofErr w:type="spellStart"/>
      <w:r>
        <w:t>Rompaey</w:t>
      </w:r>
      <w:proofErr w:type="spellEnd"/>
      <w:r>
        <w:t xml:space="preserve"> et al., 2001). Výpočet vodní eroze je v tomto modelu založen na Revidované univerzální rovnici ztráty půdy (</w:t>
      </w:r>
      <w:proofErr w:type="spellStart"/>
      <w:r>
        <w:t>Revised</w:t>
      </w:r>
      <w:proofErr w:type="spellEnd"/>
      <w:r>
        <w:t xml:space="preserve"> </w:t>
      </w:r>
      <w:proofErr w:type="spellStart"/>
      <w:r>
        <w:t>Universal</w:t>
      </w:r>
      <w:proofErr w:type="spellEnd"/>
      <w:r>
        <w:t xml:space="preserve"> </w:t>
      </w:r>
      <w:proofErr w:type="spellStart"/>
      <w:r>
        <w:t>Soil</w:t>
      </w:r>
      <w:proofErr w:type="spellEnd"/>
      <w:r>
        <w:t xml:space="preserve"> </w:t>
      </w:r>
      <w:proofErr w:type="spellStart"/>
      <w:r>
        <w:t>loss</w:t>
      </w:r>
      <w:proofErr w:type="spellEnd"/>
      <w:r>
        <w:t xml:space="preserve"> </w:t>
      </w:r>
      <w:proofErr w:type="spellStart"/>
      <w:r>
        <w:t>equation</w:t>
      </w:r>
      <w:proofErr w:type="spellEnd"/>
      <w:r>
        <w:t xml:space="preserve"> - RUSLE).</w:t>
      </w:r>
      <w:r w:rsidR="00C07E53">
        <w:t xml:space="preserve"> </w:t>
      </w:r>
      <w:r>
        <w:t>Jako podklad o objektech v území (stavby, domy, silniční a cestní síť, účelové objekty) jsou použita data z digitální vrstvy využití území ZABAGED® z roku 2014 (zdroj dat ČÚZK). V případě, že v území došlo od doby zpracování dat ke změnám (výstavba nových objektů, silnic, obchvatů obcí, odstranění staveb apod.), nemusí výsledky provedených simulací odpovídat aktuální situaci ohrožení posuzovaných objektů. V takovém případě je nutné riziko ohrožení nových objektů posoudit individuálně.</w:t>
      </w:r>
      <w:r w:rsidR="00C07E53">
        <w:t xml:space="preserve"> </w:t>
      </w:r>
      <w:r>
        <w:t>Zranitelnost objektů pro erozní smyv je klasifikována podle kategorií objektů ZABAGED®. V řadě případů je u objektu uvedena kategorie „budova blíže nespecifikovaná“ a je jí přiřazena kategorie zranitelnosti 2. Podle situace na lokalitě je možné kategorizaci objektu změnit podle upřesnění typu objektu a jeho významnosti. Jako vodítko lze použít klasifikaci uvedenou v metodice „Metodika stanovení území potenciálně ohrožených dopady přívalových srážek spojených s erozí půdy při zohlednění očekávané změny klimatu“, která je k dispozici ke stažení pod odkazem "Výstupy" na hlavní stránce portálu.</w:t>
      </w:r>
    </w:p>
    <w:p w:rsidR="00371ACE" w:rsidRDefault="00371ACE" w:rsidP="00371ACE">
      <w:r>
        <w:t xml:space="preserve">Pro modelování současného stavu i rizika eroze a transportu sedimentu pro podmínky očekávané klimatické změny je pro </w:t>
      </w:r>
      <w:proofErr w:type="spellStart"/>
      <w:r>
        <w:t>erozivitu</w:t>
      </w:r>
      <w:proofErr w:type="spellEnd"/>
      <w:r>
        <w:t xml:space="preserve"> srážek použit </w:t>
      </w:r>
      <w:proofErr w:type="spellStart"/>
      <w:r>
        <w:t>regionalizovaný</w:t>
      </w:r>
      <w:proofErr w:type="spellEnd"/>
      <w:r>
        <w:t xml:space="preserve"> R-faktor, odvozený ze </w:t>
      </w:r>
      <w:proofErr w:type="spellStart"/>
      <w:r>
        <w:t>srážkoměrných</w:t>
      </w:r>
      <w:proofErr w:type="spellEnd"/>
      <w:r>
        <w:t xml:space="preserve"> stanic na území celé České republiky a pro klimatickou změnu upravený podle očekávaných změn </w:t>
      </w:r>
      <w:proofErr w:type="spellStart"/>
      <w:r>
        <w:t>erozivity</w:t>
      </w:r>
      <w:proofErr w:type="spellEnd"/>
      <w:r>
        <w:t xml:space="preserve"> srážek na základě změn teplot a srážkových úhrnů.</w:t>
      </w:r>
      <w:r w:rsidR="00C07E53">
        <w:t xml:space="preserve"> </w:t>
      </w:r>
      <w:r>
        <w:t>Varianty navržených opatření jsou vztaženy vždy k celé přispívající ploše kritického bodu a umožňují uživateli orientačně posoudit, zda některý typ opatření může snížit riziko ohrožení objektu erozním smyvem a transportem sedimentu. Pro případné návrhy opatření v ploše přispívající k ohrožení kritického bodu je nutné provést detailní posouzení, nejlépe s použitím srážko-odtokového nebo epizodního erozního modelu.</w:t>
      </w:r>
    </w:p>
    <w:p w:rsidR="0097762A" w:rsidRDefault="00C07E53" w:rsidP="00C07E53">
      <w:r>
        <w:t xml:space="preserve">Detailní informace o jednotlivých krocích výpočtu a odvození celkového rizika ohrožení objektů transportem sedimentu z eroze jsou uvedeny v „Metodice stanovení území potenciálně ohrožených dopady přívalových srážek spojených s erozí půdy při zohlednění očekávané změny klimatu“, která je k dispozici ke stažení zde: </w:t>
      </w:r>
      <w:hyperlink r:id="rId17" w:history="1">
        <w:r w:rsidRPr="00044E3B">
          <w:rPr>
            <w:rStyle w:val="Hypertextovodkaz"/>
          </w:rPr>
          <w:t>http://heis.vuv.cz/projekty/eroznismyv</w:t>
        </w:r>
      </w:hyperlink>
      <w:r>
        <w:t xml:space="preserve"> .</w:t>
      </w:r>
    </w:p>
    <w:p w:rsidR="00C07E53" w:rsidRDefault="00C07E53" w:rsidP="00C07E53">
      <w:r>
        <w:t>Na stejné adrese je možno pro řešená území vygenerovat následující mapové výstupy informující o přispívajících lokalitách erozního transportu i rizikových bodech vstupu.</w:t>
      </w:r>
    </w:p>
    <w:p w:rsidR="00C07E53" w:rsidRDefault="00C07E53" w:rsidP="00C07E53">
      <w:r>
        <w:rPr>
          <w:noProof/>
          <w:lang w:eastAsia="cs-CZ"/>
        </w:rPr>
        <w:lastRenderedPageBreak/>
        <w:drawing>
          <wp:inline distT="0" distB="0" distL="0" distR="0">
            <wp:extent cx="5972810" cy="6903085"/>
            <wp:effectExtent l="0" t="0" r="889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690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E53" w:rsidRDefault="00C07E53" w:rsidP="00C07E53">
      <w:r>
        <w:t xml:space="preserve">Z mapky je možno identifikovat hlavní rizikové lokality na pozemcích ale i údolnice z lesních porostů, ze kterých hrozí významnější transporty splavenin během přívalových srážek. Riziko erozního smyvu kombinuje ohroženost intravilánu s pravděpodobností vyššího transportu splavenin z povodí. Pro detailnější zobrazení modelových lokalit je možno využít interaktivního prostředí na adrese výstupů projektu </w:t>
      </w:r>
      <w:hyperlink r:id="rId19" w:history="1">
        <w:r w:rsidRPr="00044E3B">
          <w:rPr>
            <w:rStyle w:val="Hypertextovodkaz"/>
          </w:rPr>
          <w:t>http://heis.vuv.cz/projekty/eroznismyv</w:t>
        </w:r>
      </w:hyperlink>
      <w:r>
        <w:t xml:space="preserve">. </w:t>
      </w:r>
    </w:p>
    <w:p w:rsidR="00261A76" w:rsidRDefault="00261A76" w:rsidP="00261A76">
      <w:pPr>
        <w:pStyle w:val="Nadpis2"/>
      </w:pPr>
      <w:bookmarkStart w:id="6" w:name="_Toc460879729"/>
      <w:r>
        <w:lastRenderedPageBreak/>
        <w:t xml:space="preserve">Stabilita svahů a </w:t>
      </w:r>
      <w:r w:rsidR="001C6675">
        <w:t>rizika sesuvů</w:t>
      </w:r>
      <w:bookmarkEnd w:id="6"/>
    </w:p>
    <w:p w:rsidR="001C6675" w:rsidRDefault="001C6675" w:rsidP="001C6675">
      <w:r>
        <w:t xml:space="preserve">Existující studie a již provedené sanační práce dokumentují problémy se stabilitou svahů, jež se v obci a jejím blízkém okolí vyskytují. </w:t>
      </w:r>
    </w:p>
    <w:p w:rsidR="001C6675" w:rsidRDefault="001C6675" w:rsidP="00FB4CA5">
      <w:pPr>
        <w:spacing w:after="0"/>
      </w:pPr>
      <w:r>
        <w:t>Dle předchozí studie odtokových poměrů (</w:t>
      </w:r>
      <w:r w:rsidRPr="00146758">
        <w:t>G-</w:t>
      </w:r>
      <w:proofErr w:type="spellStart"/>
      <w:r w:rsidRPr="00146758">
        <w:t>Consult</w:t>
      </w:r>
      <w:proofErr w:type="spellEnd"/>
      <w:r>
        <w:t xml:space="preserve">, 2009), je zřejmé, že v povodí je řada lokálních problémů s erozním poškozením infrastruktury a drobnými sesuvy, např. podél železniční trati. Podél celého tělesa trati byly </w:t>
      </w:r>
      <w:r w:rsidR="0048536F">
        <w:t xml:space="preserve">v roce 2009 průzkumem </w:t>
      </w:r>
      <w:r>
        <w:t xml:space="preserve">identifikovány problémy s údržbou odvodňovacích prvků, </w:t>
      </w:r>
      <w:r w:rsidR="0048536F">
        <w:t>řada kritických míst je podél trati identifikována rovněž modelově v předchozí kapitole.</w:t>
      </w:r>
    </w:p>
    <w:p w:rsidR="0048536F" w:rsidRDefault="0048536F" w:rsidP="00FB4CA5">
      <w:pPr>
        <w:spacing w:after="0"/>
      </w:pPr>
      <w:r>
        <w:t>Problém neexistence systému odvodňovacích a retenčních prvků účinně bránících přímému povrchovému odtoku do intravilánu ze zemědělských pozemků se týká i cestní sítě v povodí. Nicméně urychlení odtoku systémem příkopů nevyřeší případný problém vznikající přímo v korytě Bělé.</w:t>
      </w:r>
    </w:p>
    <w:p w:rsidR="001C6675" w:rsidRDefault="001C6675" w:rsidP="00FB4CA5">
      <w:pPr>
        <w:spacing w:after="0"/>
      </w:pPr>
      <w:r>
        <w:t>Lze předpokládat, že lokální erozní poškození se nachází rovněž v lesních porostech a korytech toků ve vyšších partiích povodí.</w:t>
      </w:r>
    </w:p>
    <w:p w:rsidR="001C6675" w:rsidRDefault="0048536F" w:rsidP="00FB4CA5">
      <w:pPr>
        <w:spacing w:after="0"/>
      </w:pPr>
      <w:r>
        <w:t xml:space="preserve">Obec dlouhodobě eviduje řadu místních problémů se stabilitou svahů a lokálními sesuvy přímo v intravilánu. V roce 2009 došlo </w:t>
      </w:r>
      <w:r w:rsidR="008855B0">
        <w:t xml:space="preserve">po přívalových deštích </w:t>
      </w:r>
      <w:r>
        <w:t xml:space="preserve">k výrazným sesutím zemin v několika </w:t>
      </w:r>
      <w:r w:rsidR="008855B0">
        <w:t xml:space="preserve">pravobřežních </w:t>
      </w:r>
      <w:r>
        <w:t>lokalitách</w:t>
      </w:r>
      <w:r w:rsidR="008855B0">
        <w:t xml:space="preserve"> charakterizovaných nejstrmějšími svahy přímo podél intravilánu obce</w:t>
      </w:r>
      <w:r w:rsidR="00CE5A4B">
        <w:t xml:space="preserve"> (ČHMÚ, 2010)</w:t>
      </w:r>
      <w:r w:rsidR="008855B0">
        <w:t>.</w:t>
      </w:r>
    </w:p>
    <w:p w:rsidR="001C6675" w:rsidRPr="001C6675" w:rsidRDefault="008855B0" w:rsidP="001C6675">
      <w:r>
        <w:rPr>
          <w:noProof/>
          <w:lang w:eastAsia="cs-CZ"/>
        </w:rPr>
        <w:drawing>
          <wp:inline distT="0" distB="0" distL="0" distR="0">
            <wp:extent cx="6332382" cy="4514850"/>
            <wp:effectExtent l="19050" t="0" r="0" b="0"/>
            <wp:docPr id="5" name="Obrázek 5" descr="http://voda.chmi.cz/pov09/text/09/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oda.chmi.cz/pov09/text/09/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885" cy="452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A76" w:rsidRDefault="008855B0" w:rsidP="00261A76">
      <w:r>
        <w:lastRenderedPageBreak/>
        <w:t xml:space="preserve">Lokalizace sesuvných oblastí </w:t>
      </w:r>
      <w:r w:rsidR="00CE5A4B">
        <w:t>a potenciálně nestabilního území, většinou již tvořeného akumulacemi předchozích sesuvů, je zřejmá</w:t>
      </w:r>
      <w:r>
        <w:t xml:space="preserve"> z průzkumu publikovaného ČHMÚ (ČHMÚ, 2010). </w:t>
      </w:r>
    </w:p>
    <w:p w:rsidR="00CE5A4B" w:rsidRDefault="00CE5A4B" w:rsidP="00261A76">
      <w:r>
        <w:rPr>
          <w:noProof/>
          <w:lang w:eastAsia="cs-CZ"/>
        </w:rPr>
        <w:drawing>
          <wp:inline distT="0" distB="0" distL="0" distR="0">
            <wp:extent cx="5962650" cy="5076825"/>
            <wp:effectExtent l="19050" t="0" r="0" b="0"/>
            <wp:docPr id="15" name="Obrázek 15" descr="http://voda.chmi.cz/pov09/text/09/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voda.chmi.cz/pov09/text/09/7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5085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A4B" w:rsidRDefault="00CE5A4B" w:rsidP="00261A76">
      <w:r>
        <w:t>„N</w:t>
      </w:r>
      <w:r w:rsidRPr="00CE5A4B">
        <w:t>ově vzniklé sesuvy na pravém břehu Bělé v Nové Vsi se nacházejí v místech již dříve evidovaných sesuvů a jejich aktivita je známá již z let 1997, 2007. Tyto se nacházejí většinou na čele rozsáhlé akumulace heterogenních svahových sedimentů, které byly pravděpodobně během holocénu uloženy jako akumulace jednotlivých sesuvů a v nedávné geologické době byly boční erozí řeky Bělé podťaty, což umožnilo za spolupodílení se nasycením dešťovými srážkami jejich současnou reaktivaci. Geomorfologicky jsou současné svahové deformace podmíněny příkrým svahem v místech mocnějšího pokryvu svahových sedimentů, to většinou odpovídá svahům omezujícím současnou údolní nivu toků, jejíž pata bývá dlouhodobě modelována boční erozí často meandrujících řek.</w:t>
      </w:r>
      <w:r>
        <w:t>“ (ČHMÚ, 2010).</w:t>
      </w:r>
    </w:p>
    <w:p w:rsidR="00CE5A4B" w:rsidRDefault="00F02156" w:rsidP="00261A76">
      <w:r>
        <w:t>Sesuvná území mohou být aktivována i v dalších částech potenciálně nestabilního území obce v případě mimořádných přívalových srážek.</w:t>
      </w:r>
    </w:p>
    <w:p w:rsidR="00261A76" w:rsidRDefault="00261A76" w:rsidP="00261A76">
      <w:pPr>
        <w:pStyle w:val="Nadpis2"/>
      </w:pPr>
      <w:bookmarkStart w:id="7" w:name="_Toc460879730"/>
      <w:r>
        <w:lastRenderedPageBreak/>
        <w:t>Riziko větrné eroze</w:t>
      </w:r>
      <w:bookmarkEnd w:id="7"/>
    </w:p>
    <w:p w:rsidR="0090611F" w:rsidRDefault="003564C4" w:rsidP="0090611F">
      <w:r>
        <w:t xml:space="preserve">Riziko větrné eroze pro území České republiky lze hodnotit výpočtem dle platné metodiky (Janeček et al., 2012) nicméně zcela postačujícím podkladem pro orientační posouzení je výstup Výzkumného ústavu meliorací a ochrany půdy, </w:t>
      </w:r>
      <w:proofErr w:type="gramStart"/>
      <w:r>
        <w:t>v.v.</w:t>
      </w:r>
      <w:proofErr w:type="gramEnd"/>
      <w:r>
        <w:t>i. publikovaný online na serveru SOWAC-GIS (</w:t>
      </w:r>
      <w:hyperlink r:id="rId22" w:history="1">
        <w:r w:rsidRPr="00044E3B">
          <w:rPr>
            <w:rStyle w:val="Hypertextovodkaz"/>
          </w:rPr>
          <w:t>http://geoportal.vumop.cz/</w:t>
        </w:r>
      </w:hyperlink>
      <w:r>
        <w:t>).</w:t>
      </w:r>
    </w:p>
    <w:p w:rsidR="003564C4" w:rsidRDefault="003564C4" w:rsidP="003564C4">
      <w:r>
        <w:t>Mapa vyjadřuje stupeň erozní ohroženosti zemědělské půdy (podle databáze BPEJ) větrnou erozí. Stanovení potenciální ohroženosti ZPF větrnou erozí vychází z pedologické databáze BPEJ. Klimatické regiony a hlavní půdní jednotky byly odstupňovány podle náchylnosti k větrné erozi a byl jim přiřazen faktor náchylnosti, kde nejnižší číslo znamená nejnižší náchylnost k větrné erozi. U klimatických regionů bylo počítáno pouze s prvními pěti (číslo kódu 0–4), tedy velmi teplý, suchý až mírně teplý, suchý. Území zasahující do ostatních klimatických regionů (čísla kódů 5–9) byly posuzovány jako nenáchylné. Ovšem pouze z hlediska klimatického regionu, ne z hlediska půdních poměrů, které byly zohledněny ve všech regionech ČR. Předpokládá se, že pouze zemědělská půda (podle databáze BPEJ) je ohrožena větrnou erozí. Výsledné hodnocení potenciální erozní ohroženosti je vyjádřeno v šesti kategoriích ohroženosti.</w:t>
      </w:r>
    </w:p>
    <w:p w:rsidR="003564C4" w:rsidRDefault="003564C4" w:rsidP="003564C4">
      <w:r w:rsidRPr="003564C4">
        <w:rPr>
          <w:noProof/>
          <w:lang w:eastAsia="cs-CZ"/>
        </w:rPr>
        <w:drawing>
          <wp:inline distT="0" distB="0" distL="0" distR="0">
            <wp:extent cx="5972810" cy="4222743"/>
            <wp:effectExtent l="0" t="0" r="0" b="6985"/>
            <wp:docPr id="4" name="Obrázek 4" descr="C:\hydromel\2016_zakazka_Ceska_Ves\ceska_ves_LPIS_vetrna_eroz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hydromel\2016_zakazka_Ceska_Ves\ceska_ves_LPIS_vetrna_eroze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22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64C4" w:rsidRDefault="003564C4" w:rsidP="003564C4">
      <w:r>
        <w:t xml:space="preserve">Z mapy je zřejmé, že celé řešené území i širší region </w:t>
      </w:r>
      <w:r w:rsidR="00953914">
        <w:t xml:space="preserve">oblasti Jeseníků se nachází v kategorii 1, klasifikované jako „bez ohrožení“. Větrná eroze je v tomto regionu oproti </w:t>
      </w:r>
      <w:proofErr w:type="gramStart"/>
      <w:r w:rsidR="00953914">
        <w:t>procesů</w:t>
      </w:r>
      <w:proofErr w:type="gramEnd"/>
      <w:r w:rsidR="00953914">
        <w:t xml:space="preserve"> vodní eroze </w:t>
      </w:r>
      <w:r w:rsidR="00953914">
        <w:lastRenderedPageBreak/>
        <w:t xml:space="preserve">zcela marginální, lokálně je možno podpořit ochranu půdního povrchu proti vysychání posklizňovými zbytky na pozemcích orné půdy. </w:t>
      </w:r>
    </w:p>
    <w:p w:rsidR="002D366C" w:rsidRDefault="002D366C" w:rsidP="003564C4"/>
    <w:p w:rsidR="00953914" w:rsidRDefault="004E2D4F" w:rsidP="004E2D4F">
      <w:pPr>
        <w:pStyle w:val="Nadpis1"/>
      </w:pPr>
      <w:bookmarkStart w:id="8" w:name="_Toc460879731"/>
      <w:r>
        <w:t>Výpočet erozní ohroženosti pro jednotlivé půdní bloky</w:t>
      </w:r>
      <w:bookmarkEnd w:id="8"/>
    </w:p>
    <w:p w:rsidR="004931CD" w:rsidRDefault="004931CD" w:rsidP="004931CD">
      <w:pPr>
        <w:pStyle w:val="Nadpis2"/>
      </w:pPr>
      <w:bookmarkStart w:id="9" w:name="_Toc460879732"/>
      <w:r>
        <w:t>Rozbor sklonitosti</w:t>
      </w:r>
      <w:bookmarkEnd w:id="9"/>
    </w:p>
    <w:p w:rsidR="004E2D4F" w:rsidRDefault="0051616B" w:rsidP="004E2D4F">
      <w:r>
        <w:t>Základním nástrojem pro posouzení ohroženosti území je rozbor sklonových poměrů. Ten byl proveden na základě detailního modelu terénu DMR4G (ĆÚZK) v rozlišení 5 metrů. Přehled sklonitosti v procentech na řešených půdních blocích i v celém území je uveden na obrázku.</w:t>
      </w:r>
    </w:p>
    <w:p w:rsidR="0051616B" w:rsidRDefault="0051616B" w:rsidP="004E2D4F">
      <w:r w:rsidRPr="0051616B">
        <w:rPr>
          <w:noProof/>
          <w:lang w:eastAsia="cs-CZ"/>
        </w:rPr>
        <w:drawing>
          <wp:inline distT="0" distB="0" distL="0" distR="0">
            <wp:extent cx="5972810" cy="4222743"/>
            <wp:effectExtent l="0" t="0" r="0" b="6985"/>
            <wp:docPr id="7" name="Obrázek 7" descr="C:\hydromel\2016_zakazka_Ceska_Ves\ceska_ves_eroze_vypocet_sklon_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hydromel\2016_zakazka_Ceska_Ves\ceska_ves_eroze_vypocet_sklon_W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22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6B" w:rsidRDefault="0051616B" w:rsidP="004E2D4F">
      <w:r>
        <w:t>Z mapy je zřejmé, že na zatravněných pozemcích, které již výše byly označeny jako rizikové, se v horních partiích vyskytují lokality se sklonem převyšujícím 20%, tedy trvalé zatravnění je jedinou možnou variantou zemědělského využití pro tyto pozemky. Případné zornění žádného již zatravněného pozemku v povodí nelze doporučit.</w:t>
      </w:r>
      <w:r w:rsidR="009D1227">
        <w:t xml:space="preserve"> Nicméně lokality se sklonem převyšujícím 15% jsou obsaženy i na pozemcích orné půdy, zejména na horní části pozemku 1704, tyto partie pozemku by bylo vhodné ochránit zcela </w:t>
      </w:r>
      <w:proofErr w:type="spellStart"/>
      <w:r w:rsidR="009D1227">
        <w:t>bezorebnou</w:t>
      </w:r>
      <w:proofErr w:type="spellEnd"/>
      <w:r w:rsidR="009D1227">
        <w:t xml:space="preserve"> technologií, případně zatravněním.</w:t>
      </w:r>
    </w:p>
    <w:p w:rsidR="009D1227" w:rsidRDefault="009D1227" w:rsidP="004E2D4F">
      <w:r>
        <w:t>Z analýzy DMT je zřejmé, že celková sklonitost rovněž v zalesněných územích je dle předpokladu území</w:t>
      </w:r>
      <w:r w:rsidR="004931CD">
        <w:t xml:space="preserve"> mimořádná. Průměrná sklonitost lesních porostů v řešeném území činí </w:t>
      </w:r>
      <w:r w:rsidR="004931CD">
        <w:lastRenderedPageBreak/>
        <w:t>26,2%. Na zatravněných pozemcích je to 14,6% a na orné půdě celých 8,1%. Z toho vyplývá i výrazné riziko zvýšeného odnosu půdy v případě poškození lesních pozemků mechanizací a při případném zvýšeném zatížení TTP pastvou. Vzhledem k tomu, že přítoky Bělé vycházejí ze sevřených údolnic i strží, je třeba počítat s rizikem transportu splavenin b</w:t>
      </w:r>
      <w:r w:rsidR="00703B91">
        <w:t>ěhem bleskových povodní a opravy</w:t>
      </w:r>
      <w:r w:rsidR="004931CD">
        <w:t xml:space="preserve"> koryt i hrazení bystřin je vhodné začlenit do plánovaných opatření. </w:t>
      </w:r>
    </w:p>
    <w:p w:rsidR="004931CD" w:rsidRDefault="00914D0A" w:rsidP="00914D0A">
      <w:pPr>
        <w:pStyle w:val="Nadpis2"/>
      </w:pPr>
      <w:bookmarkStart w:id="10" w:name="_Toc460879733"/>
      <w:r>
        <w:t>Výpočet smyvu</w:t>
      </w:r>
      <w:bookmarkEnd w:id="10"/>
    </w:p>
    <w:p w:rsidR="00914D0A" w:rsidRDefault="00914D0A" w:rsidP="00914D0A">
      <w:r>
        <w:t xml:space="preserve">Erozní smyv na zemědělské půdě je určen pomocí Univerzální rovnice ztráty půdy dle platné metodiky v rámci ČR (Janeček et al., 2012). </w:t>
      </w:r>
    </w:p>
    <w:p w:rsidR="00914D0A" w:rsidRDefault="00914D0A" w:rsidP="00914D0A">
      <w:r>
        <w:t>Rovnice má tvar: G = R. K. L. S. C. P</w:t>
      </w:r>
    </w:p>
    <w:p w:rsidR="00914D0A" w:rsidRDefault="00914D0A" w:rsidP="00914D0A">
      <w:r>
        <w:t>kde: G – ztráta půdy [t.ha</w:t>
      </w:r>
      <w:r w:rsidRPr="00914D0A">
        <w:rPr>
          <w:vertAlign w:val="superscript"/>
        </w:rPr>
        <w:t>-1</w:t>
      </w:r>
      <w:r>
        <w:t>rok</w:t>
      </w:r>
      <w:r w:rsidRPr="00914D0A">
        <w:rPr>
          <w:vertAlign w:val="superscript"/>
        </w:rPr>
        <w:t>-1</w:t>
      </w:r>
      <w:r>
        <w:t>], R – faktor erozní účinnosti deště [</w:t>
      </w:r>
      <w:r w:rsidRPr="00FF635B">
        <w:t>MJ∙ha</w:t>
      </w:r>
      <w:r w:rsidRPr="00FF635B">
        <w:rPr>
          <w:vertAlign w:val="superscript"/>
        </w:rPr>
        <w:t>-1</w:t>
      </w:r>
      <w:r w:rsidRPr="00FF635B">
        <w:t>∙cm∙h</w:t>
      </w:r>
      <w:r w:rsidRPr="00FF635B">
        <w:rPr>
          <w:vertAlign w:val="superscript"/>
        </w:rPr>
        <w:t>-1</w:t>
      </w:r>
      <w:r>
        <w:t>], K – faktor náchylnosti půdy k erozi [</w:t>
      </w:r>
      <w:r w:rsidRPr="00FF635B">
        <w:t>t∙h∙MJ</w:t>
      </w:r>
      <w:r w:rsidRPr="00FF635B">
        <w:rPr>
          <w:vertAlign w:val="superscript"/>
        </w:rPr>
        <w:t>-1</w:t>
      </w:r>
      <w:r w:rsidRPr="00FF635B">
        <w:t>∙cm</w:t>
      </w:r>
      <w:r w:rsidRPr="00FF635B">
        <w:rPr>
          <w:vertAlign w:val="superscript"/>
        </w:rPr>
        <w:t>-1</w:t>
      </w:r>
      <w:r>
        <w:t>], L – faktor délky svahu [-], S – faktor sklonu svahu [-], C – faktor ochranného vlivu vegetace [-], P – faktor vlivu protierozních opatření [-].</w:t>
      </w:r>
    </w:p>
    <w:p w:rsidR="00914D0A" w:rsidRDefault="00914D0A" w:rsidP="00914D0A">
      <w:r>
        <w:t>R-faktor je dle platné metodiky určen hodnotou 40 [</w:t>
      </w:r>
      <w:r w:rsidRPr="00FF635B">
        <w:t>MJ∙ha</w:t>
      </w:r>
      <w:r w:rsidRPr="00FF635B">
        <w:rPr>
          <w:vertAlign w:val="superscript"/>
        </w:rPr>
        <w:t>-1</w:t>
      </w:r>
      <w:r w:rsidRPr="00FF635B">
        <w:t>∙cm∙h</w:t>
      </w:r>
      <w:r w:rsidRPr="00FF635B">
        <w:rPr>
          <w:vertAlign w:val="superscript"/>
        </w:rPr>
        <w:t>-1</w:t>
      </w:r>
      <w:r>
        <w:t xml:space="preserve">], přičemž dle aktuálních vypočtených hodnot pro </w:t>
      </w:r>
      <w:r w:rsidR="00305BED">
        <w:t xml:space="preserve">jednotlivé regiony </w:t>
      </w:r>
      <w:r>
        <w:t>ČR dosahuje v předmětné lokalitě dlouhodobě i dvojnásobných hodnot.</w:t>
      </w:r>
    </w:p>
    <w:p w:rsidR="00F93A8C" w:rsidRDefault="00F93A8C" w:rsidP="00914D0A">
      <w:r>
        <w:t>K-faktor je určen převodní tabulkou z hodnot hlavních půdních jednotek BPEJ dle metodiky (Janeček et. Al, 2012).</w:t>
      </w:r>
    </w:p>
    <w:p w:rsidR="00F93A8C" w:rsidRDefault="00F93A8C" w:rsidP="00914D0A">
      <w:r>
        <w:t xml:space="preserve">LS-faktor je určen kombinovaným výpočtem společně pomocí GIS software USLE2D s využitím doporučených rovnic dle </w:t>
      </w:r>
      <w:proofErr w:type="spellStart"/>
      <w:r>
        <w:t>McCoola</w:t>
      </w:r>
      <w:proofErr w:type="spellEnd"/>
      <w:r>
        <w:t xml:space="preserve"> a směrování odtoku typu Multiple </w:t>
      </w:r>
      <w:proofErr w:type="spellStart"/>
      <w:r>
        <w:t>Flow</w:t>
      </w:r>
      <w:proofErr w:type="spellEnd"/>
      <w:r>
        <w:t xml:space="preserve">. V řešeném území bylo na základě vytyčení hranic a návazností pozemků v rámci </w:t>
      </w:r>
      <w:proofErr w:type="gramStart"/>
      <w:r>
        <w:t>130</w:t>
      </w:r>
      <w:proofErr w:type="gramEnd"/>
      <w:r>
        <w:t>-</w:t>
      </w:r>
      <w:proofErr w:type="gramStart"/>
      <w:r>
        <w:t>ti</w:t>
      </w:r>
      <w:proofErr w:type="gramEnd"/>
      <w:r>
        <w:t xml:space="preserve"> řešených bloků LPIS </w:t>
      </w:r>
      <w:r w:rsidR="008B59F4">
        <w:t>identifikováno 88 erozně uzavřených celků, do kterých byly navazující pozemky sloučeny. Pro tyto EUC byly vypočteny hodnoty LS-faktoru na základě DMT DMR4G. Výsledné vyhodnocení smyvu je následně vztaženo k původním 130 pozemkům LPIS na základě identifikátoru ministerstva zemědělství ZKODFB.</w:t>
      </w:r>
    </w:p>
    <w:p w:rsidR="00F93A8C" w:rsidRDefault="00F93A8C" w:rsidP="00914D0A">
      <w:r>
        <w:t>C-faktor na pozemcích TTP je určen hodnotou 0,005 při předpokladu dodržení pravidel pro trvale udržované sečené louky. Pokud by se jednalo o intenzivně využívané pastviny a lokality s občasným zorněním, bylo by nutno C-faktor navýšit. Pro pozemky orné půdy je C-faktor určen doporučenou hodnotou dle LPIS</w:t>
      </w:r>
      <w:r w:rsidR="00703B91">
        <w:t>,</w:t>
      </w:r>
      <w:r>
        <w:t xml:space="preserve"> pro konkrétní region </w:t>
      </w:r>
      <w:r w:rsidR="00703B91">
        <w:t xml:space="preserve">je roven </w:t>
      </w:r>
      <w:r>
        <w:t xml:space="preserve">0,192. </w:t>
      </w:r>
      <w:r w:rsidR="008B59F4">
        <w:t>H</w:t>
      </w:r>
      <w:r>
        <w:t xml:space="preserve">odnota odpovídá ochrannému osevnímu postupu s vyloučením širokořádkových plodin. Konkrétní osevní postupy je možno modelově určit nejrychleji online s využitím protierozní kalkulačky VÚMOP, </w:t>
      </w:r>
      <w:proofErr w:type="gramStart"/>
      <w:r>
        <w:t>v.v.</w:t>
      </w:r>
      <w:proofErr w:type="gramEnd"/>
      <w:r>
        <w:t xml:space="preserve">i. na adrese </w:t>
      </w:r>
      <w:hyperlink r:id="rId25" w:history="1">
        <w:r w:rsidRPr="00044E3B">
          <w:rPr>
            <w:rStyle w:val="Hypertextovodkaz"/>
          </w:rPr>
          <w:t>http://kalkulacka.vumop.cz/app/</w:t>
        </w:r>
      </w:hyperlink>
      <w:r w:rsidR="008B59F4">
        <w:t>.</w:t>
      </w:r>
    </w:p>
    <w:p w:rsidR="008B59F4" w:rsidRDefault="0085029F" w:rsidP="00914D0A">
      <w:r>
        <w:t>Faktor protierozních opatření není uvažován, jejich realizace na pozemcích není ověřena. Hodnota přípustné ztráty půdy dle platné metodiky činí 4 [t.ha</w:t>
      </w:r>
      <w:r w:rsidRPr="00914D0A">
        <w:rPr>
          <w:vertAlign w:val="superscript"/>
        </w:rPr>
        <w:t>-1</w:t>
      </w:r>
      <w:r>
        <w:t>rok</w:t>
      </w:r>
      <w:r w:rsidRPr="00914D0A">
        <w:rPr>
          <w:vertAlign w:val="superscript"/>
        </w:rPr>
        <w:t>-1</w:t>
      </w:r>
      <w:r>
        <w:t xml:space="preserve">], s touto hodnotou jsou vypočtené hodnoty smyvu na pozemcích konfrontovány. Z hodnoty lze při znalosti ostatních faktorů rovněž určit hodnotu přípustného C-faktoru, tedy maximálně možného realizovatelného osevního postupu a </w:t>
      </w:r>
      <w:r w:rsidR="00305BED">
        <w:t>agrotechniky pro všechny zemědělské pozemky v povodí.</w:t>
      </w:r>
    </w:p>
    <w:p w:rsidR="00D8088F" w:rsidRDefault="00D8088F" w:rsidP="00914D0A">
      <w:r>
        <w:lastRenderedPageBreak/>
        <w:t>Dle výpočtu všechny pozemky trvalých travních porostů j</w:t>
      </w:r>
      <w:r w:rsidR="000B7F42">
        <w:t>sou při stávajícím stavu využití</w:t>
      </w:r>
      <w:r>
        <w:t xml:space="preserve"> erozně neohrožené. Nejvyšší dosažená hodnota smyvu na TTP je 0,8 t/ha/rok (pozemek 1704/6). Dle výpočtu pouze jediný pozemek orné půdy ZKODBF 1803 je erozně neohrožený a to jen díky tomu, že se jedná o pozemek s minimální výměrou 0,1 ha. Všechny ostatní pozemky orné půdy jsou ohroženy a to i při využití erozně ochranného osevního postupu. Souhrnně jsou hodnoty pro pozemky orné půdy shrnuty v tabulce.</w:t>
      </w:r>
    </w:p>
    <w:tbl>
      <w:tblPr>
        <w:tblW w:w="8364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4"/>
        <w:gridCol w:w="1560"/>
        <w:gridCol w:w="2454"/>
        <w:gridCol w:w="1440"/>
        <w:gridCol w:w="1776"/>
      </w:tblGrid>
      <w:tr w:rsidR="004E64EA" w:rsidRPr="004E64EA" w:rsidTr="004E64EA">
        <w:trPr>
          <w:trHeight w:val="718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jc w:val="center"/>
            </w:pPr>
            <w:bookmarkStart w:id="11" w:name="RANGE!A1:E10"/>
            <w:r w:rsidRPr="004E64EA">
              <w:t>ZKODFB</w:t>
            </w:r>
            <w:bookmarkEnd w:id="11"/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jc w:val="center"/>
            </w:pPr>
            <w:r w:rsidRPr="004E64EA">
              <w:t>Výměra [ha]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jc w:val="center"/>
            </w:pPr>
            <w:r w:rsidRPr="004E64EA">
              <w:t>KULTURANAZ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jc w:val="center"/>
            </w:pPr>
            <w:r w:rsidRPr="004E64EA">
              <w:t>C-faktor</w:t>
            </w:r>
          </w:p>
        </w:tc>
        <w:tc>
          <w:tcPr>
            <w:tcW w:w="1776" w:type="dxa"/>
            <w:shd w:val="clear" w:color="auto" w:fill="auto"/>
            <w:vAlign w:val="center"/>
            <w:hideMark/>
          </w:tcPr>
          <w:p w:rsidR="004E64EA" w:rsidRPr="004E64EA" w:rsidRDefault="004E64EA" w:rsidP="004E64EA">
            <w:pPr>
              <w:pStyle w:val="tabulka"/>
              <w:jc w:val="center"/>
            </w:pPr>
            <w:r w:rsidRPr="004E64EA">
              <w:t>Průměrný smyv [t/ha/rok]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1603/3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7</w:t>
            </w:r>
            <w:r w:rsidR="008F55BD">
              <w:t>,</w:t>
            </w:r>
            <w:r w:rsidRPr="004E64EA">
              <w:t>03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7</w:t>
            </w:r>
            <w:r w:rsidR="008F55BD">
              <w:t>,</w:t>
            </w:r>
            <w:r w:rsidRPr="004E64EA">
              <w:t>5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1603/6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9</w:t>
            </w:r>
            <w:r w:rsidR="008F55BD">
              <w:t>,</w:t>
            </w:r>
            <w:r w:rsidRPr="004E64EA">
              <w:t>11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8</w:t>
            </w:r>
            <w:r w:rsidR="008F55BD">
              <w:t>,</w:t>
            </w:r>
            <w:r w:rsidRPr="004E64EA">
              <w:t>7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1704/4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28</w:t>
            </w:r>
            <w:r w:rsidR="008F55BD">
              <w:t>,</w:t>
            </w:r>
            <w:r w:rsidRPr="004E64EA">
              <w:t>27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7</w:t>
            </w:r>
            <w:r w:rsidR="008F55BD">
              <w:t>,</w:t>
            </w:r>
            <w:r w:rsidRPr="004E64EA">
              <w:t>8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1601/4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5</w:t>
            </w:r>
            <w:r w:rsidR="008F55BD">
              <w:t>,</w:t>
            </w:r>
            <w:r w:rsidRPr="004E64EA">
              <w:t>47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4</w:t>
            </w:r>
            <w:r w:rsidR="008F55BD">
              <w:t>,</w:t>
            </w:r>
            <w:r w:rsidRPr="004E64EA">
              <w:t>2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0603/4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4</w:t>
            </w:r>
            <w:r w:rsidR="008F55BD">
              <w:t>,</w:t>
            </w:r>
            <w:r w:rsidRPr="004E64EA">
              <w:t>07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4</w:t>
            </w:r>
            <w:r w:rsidR="008F55BD">
              <w:t>,</w:t>
            </w:r>
            <w:r w:rsidRPr="004E64EA">
              <w:t>8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1803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0</w:t>
            </w:r>
            <w:r w:rsidR="008F55BD">
              <w:t>,</w:t>
            </w:r>
            <w:r w:rsidRPr="004E64EA">
              <w:t>10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</w:t>
            </w:r>
            <w:r w:rsidR="008F55BD">
              <w:t>,</w:t>
            </w:r>
            <w:r w:rsidRPr="004E64EA">
              <w:t>7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2703/8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8</w:t>
            </w:r>
            <w:r w:rsidR="008F55BD">
              <w:t>,</w:t>
            </w:r>
            <w:r w:rsidRPr="004E64EA">
              <w:t>39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8</w:t>
            </w:r>
            <w:r w:rsidR="008F55BD">
              <w:t>,</w:t>
            </w:r>
            <w:r w:rsidRPr="004E64EA">
              <w:t>0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2703/1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5</w:t>
            </w:r>
            <w:r w:rsidR="008F55BD">
              <w:t>,</w:t>
            </w:r>
            <w:r w:rsidRPr="004E64EA">
              <w:t>01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9</w:t>
            </w:r>
            <w:r w:rsidR="008F55BD">
              <w:t>,</w:t>
            </w:r>
            <w:r w:rsidRPr="004E64EA">
              <w:t>8</w:t>
            </w:r>
          </w:p>
        </w:tc>
      </w:tr>
      <w:tr w:rsidR="004E64EA" w:rsidRPr="004E64EA" w:rsidTr="004E64EA">
        <w:trPr>
          <w:trHeight w:val="283"/>
        </w:trPr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1701/1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1</w:t>
            </w:r>
            <w:r w:rsidR="008F55BD">
              <w:t>,</w:t>
            </w:r>
            <w:r w:rsidRPr="004E64EA">
              <w:t>07</w:t>
            </w:r>
          </w:p>
        </w:tc>
        <w:tc>
          <w:tcPr>
            <w:tcW w:w="2454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standardní orná půda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 xml:space="preserve"> 0</w:t>
            </w:r>
            <w:r w:rsidR="008F55BD">
              <w:t>,</w:t>
            </w:r>
            <w:r w:rsidRPr="004E64EA">
              <w:t>192</w:t>
            </w:r>
          </w:p>
        </w:tc>
        <w:tc>
          <w:tcPr>
            <w:tcW w:w="1776" w:type="dxa"/>
            <w:shd w:val="clear" w:color="auto" w:fill="auto"/>
            <w:noWrap/>
            <w:vAlign w:val="center"/>
            <w:hideMark/>
          </w:tcPr>
          <w:p w:rsidR="004E64EA" w:rsidRPr="004E64EA" w:rsidRDefault="004E64EA" w:rsidP="004E64EA">
            <w:pPr>
              <w:pStyle w:val="tabulka"/>
              <w:spacing w:line="240" w:lineRule="auto"/>
              <w:jc w:val="right"/>
            </w:pPr>
            <w:r w:rsidRPr="004E64EA">
              <w:t>5</w:t>
            </w:r>
            <w:r w:rsidR="008F55BD">
              <w:t>,</w:t>
            </w:r>
            <w:r w:rsidRPr="004E64EA">
              <w:t>1</w:t>
            </w:r>
          </w:p>
        </w:tc>
      </w:tr>
    </w:tbl>
    <w:p w:rsidR="008B59F4" w:rsidRDefault="008B59F4" w:rsidP="00914D0A"/>
    <w:p w:rsidR="004E64EA" w:rsidRDefault="004E64EA" w:rsidP="00914D0A">
      <w:r w:rsidRPr="004E64EA">
        <w:rPr>
          <w:noProof/>
          <w:lang w:eastAsia="cs-CZ"/>
        </w:rPr>
        <w:drawing>
          <wp:inline distT="0" distB="0" distL="0" distR="0">
            <wp:extent cx="5972810" cy="4222743"/>
            <wp:effectExtent l="0" t="0" r="0" b="6985"/>
            <wp:docPr id="11" name="Obrázek 11" descr="C:\hydromel\2016_zakazka_Ceska_Ves\ceska_ves_eroze_vypocet_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hydromel\2016_zakazka_Ceska_Ves\ceska_ves_eroze_vypocet_W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22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5BD" w:rsidRDefault="008F55BD" w:rsidP="00261A76">
      <w:r>
        <w:lastRenderedPageBreak/>
        <w:t>Všechny pozemky orné půdy v povodí lze tedy označit za nevyhovující z hlediska přípustného smyvu, přičemž při běžném hospodaření lze snížit smyv pod přípustnou mez pouze na pozemcích 1601/4, 0603/4 a 1701/1, které dosahují smyvu do 5 [t.ha</w:t>
      </w:r>
      <w:r w:rsidRPr="00914D0A">
        <w:rPr>
          <w:vertAlign w:val="superscript"/>
        </w:rPr>
        <w:t>-1</w:t>
      </w:r>
      <w:r>
        <w:t>rok</w:t>
      </w:r>
      <w:r w:rsidRPr="00914D0A">
        <w:rPr>
          <w:vertAlign w:val="superscript"/>
        </w:rPr>
        <w:t>-1</w:t>
      </w:r>
      <w:r>
        <w:t xml:space="preserve">], a to s využitím ochranných způsobů obdělávání. Ostatní pozemky vyžadují převedení jejich </w:t>
      </w:r>
      <w:proofErr w:type="spellStart"/>
      <w:r>
        <w:t>sklonitějších</w:t>
      </w:r>
      <w:proofErr w:type="spellEnd"/>
      <w:r>
        <w:t xml:space="preserve"> částí, nebo celých pozemků na TTP. Technické opatření – záchytný prvek, lze z hlediska rozlohy a morfologie uvažovat pouze na pozemku 1704/4.</w:t>
      </w:r>
    </w:p>
    <w:p w:rsidR="005D6230" w:rsidRDefault="005D6230" w:rsidP="00261A76"/>
    <w:p w:rsidR="008F55BD" w:rsidRDefault="008F55BD" w:rsidP="008F55BD">
      <w:pPr>
        <w:pStyle w:val="Nadpis1"/>
      </w:pPr>
      <w:bookmarkStart w:id="12" w:name="_Toc460879734"/>
      <w:r>
        <w:t>Závěr</w:t>
      </w:r>
      <w:bookmarkEnd w:id="12"/>
    </w:p>
    <w:p w:rsidR="008F55BD" w:rsidRDefault="008F55BD" w:rsidP="008F55BD">
      <w:r>
        <w:t>Řešené území se nachází v</w:t>
      </w:r>
      <w:r w:rsidR="0066788C">
        <w:t xml:space="preserve"> horském regionu s výraznými (i konvektivními) srážkami, obec leží na říčce </w:t>
      </w:r>
      <w:r w:rsidR="00571FC5">
        <w:t xml:space="preserve">Bělé </w:t>
      </w:r>
      <w:r w:rsidR="0066788C">
        <w:t>s řadou levostranných i pravostranných přítoků, přivádějících vodu ze strmých údolnic okolních lesů, nicméně procházejících rovněž zemědělskými pozemky v přímém okolí obce.</w:t>
      </w:r>
    </w:p>
    <w:p w:rsidR="0066788C" w:rsidRDefault="0066788C" w:rsidP="008F55BD">
      <w:r>
        <w:t>V okolí obce již byla převedena většina pozemků na trvalé travní porosty, které nejsou primárně erozně ohrožené, pokud nebudou lokálně poškozovány případným intenzivním chovem</w:t>
      </w:r>
      <w:r w:rsidR="00571FC5">
        <w:t xml:space="preserve"> dobytka</w:t>
      </w:r>
      <w:r>
        <w:t xml:space="preserve"> a pastvou. Nicméně ani tyto lokality nezabraňují výrazně zrychlenému odtoku, vzhledem k řadě lokalit s mělkým půdním profilem a výrazným podílem skeletu.</w:t>
      </w:r>
    </w:p>
    <w:p w:rsidR="0066788C" w:rsidRDefault="0066788C" w:rsidP="008F55BD">
      <w:r>
        <w:t>Orná půda je v současné době tvořena devíti evidovanými pozemky, s celkovou výměrou 68,5 ha, přičemž 8 z těchto pozemků je ohroženo vodní erozí a u pěti pozemků nelze předpokládat, že by bylo možno je dostatečně ochránit pouze změnou osevních postupů. Všechny pozemky orné půdy mohou přispívat k transportu splavenin do toků a do intravilánu obce.</w:t>
      </w:r>
    </w:p>
    <w:p w:rsidR="001C6675" w:rsidRDefault="001C6675" w:rsidP="008F55BD">
      <w:r>
        <w:t>Extrémní sklonové poměry ovlivňují i riziko lokálních sesuvů a svahových nestabilit přímo v intravilánu obce a podél staveb místní infrastruktury. Zde je obtížné a výpočtově posoudit predikovat předběžná opatření, lze doporučit opakovaný místní průzkum a sanace okamžité problémových lokalit v časném stádiu rozvoje svahových poklesů. Rizikové lokality je třeba v územním plánu vhodně vymezit z hlediska povolování staveb, jež by mohly narušit stabilitu svahů.</w:t>
      </w:r>
    </w:p>
    <w:p w:rsidR="00FE6842" w:rsidRDefault="00FE6842" w:rsidP="008F55BD">
      <w:r>
        <w:t>Území není ohroženo větrnou erozí.</w:t>
      </w:r>
    </w:p>
    <w:p w:rsidR="00FE6842" w:rsidRDefault="00FE6842" w:rsidP="008F55BD">
      <w:r>
        <w:t>Za prioritní, z hlediska ochrany obce před splaveninami a zvýšeným odtokem lze předpokládat potřebu doplnění infrastruktury o retenční prvky, zatravnění rizikových částí pozemků orné půdy a případná opatření (hrazení) přímo v korytech drobných přítoků. Samostatnou částí celkové koncepce musí být bezeškodní provedení průtoků korytem Bělé.</w:t>
      </w:r>
    </w:p>
    <w:p w:rsidR="00F02156" w:rsidRDefault="00F02156">
      <w:pPr>
        <w:spacing w:after="160" w:line="259" w:lineRule="auto"/>
        <w:jc w:val="left"/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FE6842" w:rsidRDefault="00FE6842" w:rsidP="00E71317">
      <w:pPr>
        <w:pStyle w:val="Nadpis1"/>
      </w:pPr>
      <w:bookmarkStart w:id="13" w:name="_GoBack"/>
      <w:bookmarkStart w:id="14" w:name="_Toc460879735"/>
      <w:bookmarkEnd w:id="13"/>
      <w:r>
        <w:lastRenderedPageBreak/>
        <w:t>Použité podklady a literatura</w:t>
      </w:r>
      <w:bookmarkEnd w:id="14"/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396"/>
      </w:tblGrid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 xml:space="preserve">národní </w:t>
            </w:r>
            <w:proofErr w:type="spellStart"/>
            <w:r w:rsidRPr="00E71317">
              <w:t>geoportál</w:t>
            </w:r>
            <w:proofErr w:type="spellEnd"/>
            <w:r w:rsidRPr="00E71317">
              <w:t xml:space="preserve"> CENIA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 xml:space="preserve">veřejný </w:t>
            </w:r>
            <w:proofErr w:type="spellStart"/>
            <w:r w:rsidRPr="00E71317">
              <w:t>geoportál</w:t>
            </w:r>
            <w:proofErr w:type="spellEnd"/>
            <w:r w:rsidRPr="00E71317">
              <w:t xml:space="preserve"> ČÚZK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 xml:space="preserve">mapový portál SOWAC-GIS (VÚMOP, </w:t>
            </w:r>
            <w:proofErr w:type="gramStart"/>
            <w:r w:rsidRPr="00E71317">
              <w:t>v.v.</w:t>
            </w:r>
            <w:proofErr w:type="gramEnd"/>
            <w:r w:rsidRPr="00E71317">
              <w:t>i.)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>základní mapa v měřítku 1:10 000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>vodohospodářská mapa v měřítku 1: 50 000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proofErr w:type="spellStart"/>
            <w:r w:rsidRPr="00E71317">
              <w:t>vyhl</w:t>
            </w:r>
            <w:proofErr w:type="spellEnd"/>
            <w:r w:rsidRPr="00E71317">
              <w:t>. č. 327/1998 Sb., kterou se stanoví charakteristika BPEJ a postup pro jejich vedení a aktualizaci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>veřejná databáze LPIS ministerstva zemědělství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>G-</w:t>
            </w:r>
            <w:proofErr w:type="spellStart"/>
            <w:r w:rsidRPr="00E71317">
              <w:t>Consult</w:t>
            </w:r>
            <w:proofErr w:type="spellEnd"/>
            <w:r w:rsidRPr="00E71317">
              <w:t xml:space="preserve">, spol. s r.o. - Rozbor erozních a odtokových poměrů a návrh koncepce ochrany povodí v </w:t>
            </w:r>
            <w:proofErr w:type="gramStart"/>
            <w:r w:rsidRPr="00E71317">
              <w:t>k.ú.</w:t>
            </w:r>
            <w:proofErr w:type="gramEnd"/>
            <w:r w:rsidRPr="00E71317">
              <w:t xml:space="preserve"> Česká Ves, Studie odtokových poměrů, 2009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 xml:space="preserve">Janeček, M. </w:t>
            </w:r>
            <w:proofErr w:type="spellStart"/>
            <w:r w:rsidRPr="00E71317">
              <w:t>ed</w:t>
            </w:r>
            <w:proofErr w:type="spellEnd"/>
            <w:r w:rsidRPr="00E71317">
              <w:t>., 2012. Ochrana zemědělské půdy před erozí, Praha: ČZU. Certifikovaná metodika</w:t>
            </w:r>
          </w:p>
        </w:tc>
      </w:tr>
      <w:tr w:rsidR="00CE5A4B" w:rsidRPr="00E71317" w:rsidTr="00E71317">
        <w:tc>
          <w:tcPr>
            <w:tcW w:w="9396" w:type="dxa"/>
          </w:tcPr>
          <w:p w:rsidR="00CE5A4B" w:rsidRPr="00E71317" w:rsidRDefault="00CE5A4B" w:rsidP="00CE5A4B">
            <w:pPr>
              <w:pStyle w:val="tabulka"/>
              <w:numPr>
                <w:ilvl w:val="0"/>
                <w:numId w:val="4"/>
              </w:numPr>
            </w:pPr>
            <w:r>
              <w:t xml:space="preserve">ČHMÚ, 2010. </w:t>
            </w:r>
            <w:r w:rsidRPr="00CE5A4B">
              <w:t xml:space="preserve">HODNOCENÍ SVAHOVÝCH NESTABILIT V OKRESECH </w:t>
            </w:r>
            <w:proofErr w:type="gramStart"/>
            <w:r w:rsidRPr="00CE5A4B">
              <w:t>JESENÍK,NOVÝ</w:t>
            </w:r>
            <w:proofErr w:type="gramEnd"/>
            <w:r w:rsidRPr="00CE5A4B">
              <w:t xml:space="preserve"> JIČÍN, KLATOVY, PRACHATICE A STRAKONICE</w:t>
            </w:r>
            <w:r>
              <w:t>, dílčí zpráva, dostupná online (</w:t>
            </w:r>
            <w:r w:rsidRPr="00CE5A4B">
              <w:t>http://voda.chmi.cz/</w:t>
            </w:r>
            <w:r>
              <w:t>)</w:t>
            </w:r>
          </w:p>
        </w:tc>
      </w:tr>
      <w:tr w:rsidR="00E71317" w:rsidRPr="00E71317" w:rsidTr="00E71317">
        <w:tc>
          <w:tcPr>
            <w:tcW w:w="9396" w:type="dxa"/>
          </w:tcPr>
          <w:p w:rsidR="00E71317" w:rsidRPr="00E71317" w:rsidRDefault="00E71317" w:rsidP="00E71317">
            <w:pPr>
              <w:pStyle w:val="tabulka"/>
              <w:numPr>
                <w:ilvl w:val="0"/>
                <w:numId w:val="4"/>
              </w:numPr>
            </w:pPr>
            <w:proofErr w:type="spellStart"/>
            <w:r w:rsidRPr="00E71317">
              <w:t>Desmet</w:t>
            </w:r>
            <w:proofErr w:type="spellEnd"/>
            <w:r w:rsidRPr="00E71317">
              <w:t xml:space="preserve">, </w:t>
            </w:r>
            <w:proofErr w:type="gramStart"/>
            <w:r w:rsidRPr="00E71317">
              <w:t>P.J.</w:t>
            </w:r>
            <w:proofErr w:type="gramEnd"/>
            <w:r w:rsidRPr="00E71317">
              <w:t xml:space="preserve">J. &amp; </w:t>
            </w:r>
            <w:proofErr w:type="spellStart"/>
            <w:r w:rsidRPr="00E71317">
              <w:t>Govers</w:t>
            </w:r>
            <w:proofErr w:type="spellEnd"/>
            <w:r w:rsidRPr="00E71317">
              <w:t xml:space="preserve">, G., 1996. A GIS </w:t>
            </w:r>
            <w:proofErr w:type="spellStart"/>
            <w:r w:rsidRPr="00E71317">
              <w:t>procedure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for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automatically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calculating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the</w:t>
            </w:r>
            <w:proofErr w:type="spellEnd"/>
            <w:r w:rsidRPr="00E71317">
              <w:t xml:space="preserve"> USLE LS </w:t>
            </w:r>
            <w:proofErr w:type="spellStart"/>
            <w:r w:rsidRPr="00E71317">
              <w:t>factor</w:t>
            </w:r>
            <w:proofErr w:type="spellEnd"/>
            <w:r w:rsidRPr="00E71317">
              <w:t xml:space="preserve"> on </w:t>
            </w:r>
            <w:proofErr w:type="spellStart"/>
            <w:r w:rsidRPr="00E71317">
              <w:t>topographically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complex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landscape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units</w:t>
            </w:r>
            <w:proofErr w:type="spellEnd"/>
            <w:r w:rsidRPr="00E71317">
              <w:t xml:space="preserve">. </w:t>
            </w:r>
            <w:proofErr w:type="spellStart"/>
            <w:r w:rsidRPr="00E71317">
              <w:t>Journal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of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Soil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and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Water</w:t>
            </w:r>
            <w:proofErr w:type="spellEnd"/>
            <w:r w:rsidRPr="00E71317">
              <w:t xml:space="preserve"> </w:t>
            </w:r>
            <w:proofErr w:type="spellStart"/>
            <w:r w:rsidRPr="00E71317">
              <w:t>Conservation</w:t>
            </w:r>
            <w:proofErr w:type="spellEnd"/>
            <w:r w:rsidRPr="00E71317">
              <w:t>, 51(SEPTEMBER 1996), pp.427–433.</w:t>
            </w:r>
          </w:p>
        </w:tc>
      </w:tr>
      <w:tr w:rsidR="00E71317" w:rsidRPr="00914D0A" w:rsidTr="00E71317">
        <w:tc>
          <w:tcPr>
            <w:tcW w:w="9396" w:type="dxa"/>
          </w:tcPr>
          <w:p w:rsidR="00E71317" w:rsidRPr="00914D0A" w:rsidRDefault="00E71317" w:rsidP="00E71317">
            <w:pPr>
              <w:pStyle w:val="tabulka"/>
              <w:numPr>
                <w:ilvl w:val="0"/>
                <w:numId w:val="4"/>
              </w:numPr>
            </w:pPr>
            <w:r w:rsidRPr="00E71317">
              <w:t>vlastní šetření</w:t>
            </w:r>
          </w:p>
        </w:tc>
      </w:tr>
    </w:tbl>
    <w:p w:rsidR="00F93A8C" w:rsidRPr="00914D0A" w:rsidRDefault="00F93A8C" w:rsidP="00E71317"/>
    <w:sectPr w:rsidR="00F93A8C" w:rsidRPr="00914D0A" w:rsidSect="00FB4CA5">
      <w:headerReference w:type="default" r:id="rId27"/>
      <w:footerReference w:type="default" r:id="rId28"/>
      <w:headerReference w:type="first" r:id="rId29"/>
      <w:pgSz w:w="12240" w:h="15840"/>
      <w:pgMar w:top="1134" w:right="1417" w:bottom="1417" w:left="1417" w:header="284" w:footer="221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38D6" w:rsidRDefault="008938D6" w:rsidP="00146758">
      <w:pPr>
        <w:spacing w:after="0" w:line="240" w:lineRule="auto"/>
      </w:pPr>
      <w:r>
        <w:separator/>
      </w:r>
    </w:p>
  </w:endnote>
  <w:endnote w:type="continuationSeparator" w:id="0">
    <w:p w:rsidR="008938D6" w:rsidRDefault="008938D6" w:rsidP="001467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4740150"/>
      <w:docPartObj>
        <w:docPartGallery w:val="Page Numbers (Bottom of Page)"/>
        <w:docPartUnique/>
      </w:docPartObj>
    </w:sdtPr>
    <w:sdtContent>
      <w:p w:rsidR="00C90AA4" w:rsidRDefault="00C90AA4" w:rsidP="00C90AA4">
        <w:pPr>
          <w:pStyle w:val="Zpat"/>
          <w:pBdr>
            <w:top w:val="single" w:sz="4" w:space="1" w:color="D9D9D9" w:themeColor="background1" w:themeShade="D9"/>
          </w:pBdr>
        </w:pPr>
        <w:r w:rsidRPr="00660A36">
          <w:t>Studie odtokových poměrů v k. ú. Česká Ves</w:t>
        </w:r>
        <w:r>
          <w:tab/>
          <w:t xml:space="preserve">         </w:t>
        </w:r>
        <w:r>
          <w:tab/>
          <w:t xml:space="preserve">                      </w:t>
        </w:r>
        <w:r w:rsidRPr="00B209DA">
          <w:t xml:space="preserve">© </w:t>
        </w:r>
        <w:r w:rsidRPr="00583190">
          <w:t>Aqua Ecology Projection s.r.o.</w:t>
        </w:r>
      </w:p>
      <w:p w:rsidR="00C90AA4" w:rsidRDefault="00C90AA4" w:rsidP="00C90AA4">
        <w:pPr>
          <w:pStyle w:val="Zpat"/>
          <w:pBdr>
            <w:top w:val="single" w:sz="4" w:space="1" w:color="D9D9D9" w:themeColor="background1" w:themeShade="D9"/>
          </w:pBdr>
        </w:pPr>
      </w:p>
      <w:p w:rsidR="00C90AA4" w:rsidRDefault="00955DBC" w:rsidP="00C90AA4">
        <w:pPr>
          <w:pStyle w:val="Zpat"/>
          <w:pBdr>
            <w:top w:val="single" w:sz="4" w:space="1" w:color="D9D9D9" w:themeColor="background1" w:themeShade="D9"/>
          </w:pBdr>
          <w:jc w:val="center"/>
          <w:rPr>
            <w:b/>
          </w:rPr>
        </w:pPr>
        <w:sdt>
          <w:sdtPr>
            <w:id w:val="75824545"/>
            <w:docPartObj>
              <w:docPartGallery w:val="Page Numbers (Bottom of Page)"/>
              <w:docPartUnique/>
            </w:docPartObj>
          </w:sdtPr>
          <w:sdtEndPr>
            <w:rPr>
              <w:color w:val="7F7F7F" w:themeColor="background1" w:themeShade="7F"/>
              <w:spacing w:val="60"/>
            </w:rPr>
          </w:sdtEndPr>
          <w:sdtContent>
            <w:fldSimple w:instr=" PAGE   \* MERGEFORMAT ">
              <w:r w:rsidR="00B15313" w:rsidRPr="00B15313">
                <w:rPr>
                  <w:b/>
                  <w:noProof/>
                </w:rPr>
                <w:t>3</w:t>
              </w:r>
            </w:fldSimple>
            <w:r w:rsidR="00C90AA4">
              <w:rPr>
                <w:b/>
              </w:rPr>
              <w:t xml:space="preserve"> | </w:t>
            </w:r>
            <w:r w:rsidR="00C90AA4">
              <w:rPr>
                <w:color w:val="7F7F7F" w:themeColor="background1" w:themeShade="7F"/>
                <w:spacing w:val="60"/>
              </w:rPr>
              <w:t>Stránka</w:t>
            </w:r>
          </w:sdtContent>
        </w:sdt>
      </w:p>
      <w:p w:rsidR="00E71317" w:rsidRDefault="00955DBC">
        <w:pPr>
          <w:pStyle w:val="Zpat"/>
          <w:jc w:val="center"/>
        </w:pPr>
      </w:p>
    </w:sdtContent>
  </w:sdt>
  <w:p w:rsidR="00A90BFC" w:rsidRDefault="00A90BFC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38D6" w:rsidRDefault="008938D6" w:rsidP="00146758">
      <w:pPr>
        <w:spacing w:after="0" w:line="240" w:lineRule="auto"/>
      </w:pPr>
      <w:r>
        <w:separator/>
      </w:r>
    </w:p>
  </w:footnote>
  <w:footnote w:type="continuationSeparator" w:id="0">
    <w:p w:rsidR="008938D6" w:rsidRDefault="008938D6" w:rsidP="001467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AA4" w:rsidRDefault="00C90AA4" w:rsidP="00A05934">
    <w:pPr>
      <w:pStyle w:val="Zhlav"/>
    </w:pPr>
    <w:r w:rsidRPr="00C90AA4">
      <w:rPr>
        <w:noProof/>
        <w:lang w:eastAsia="cs-CZ"/>
      </w:rPr>
      <w:drawing>
        <wp:inline distT="0" distB="0" distL="0" distR="0">
          <wp:extent cx="2047875" cy="658923"/>
          <wp:effectExtent l="19050" t="0" r="9525" b="0"/>
          <wp:docPr id="17" name="Obrázek 1" descr="logo_s_texte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_texte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47198" cy="6587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C90AA4" w:rsidRDefault="00C90AA4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5313" w:rsidRDefault="00B15313">
    <w:pPr>
      <w:pStyle w:val="Zhlav"/>
    </w:pPr>
    <w:r w:rsidRPr="00B15313">
      <w:drawing>
        <wp:inline distT="0" distB="0" distL="0" distR="0">
          <wp:extent cx="2047875" cy="658923"/>
          <wp:effectExtent l="19050" t="0" r="9525" b="0"/>
          <wp:docPr id="16" name="Obrázek 1" descr="logo_s_texte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_texte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47198" cy="6587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B22673"/>
    <w:multiLevelType w:val="hybridMultilevel"/>
    <w:tmpl w:val="93A828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003CE7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2">
    <w:nsid w:val="443B4BBB"/>
    <w:multiLevelType w:val="hybridMultilevel"/>
    <w:tmpl w:val="160C4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0AD78BA"/>
    <w:multiLevelType w:val="hybridMultilevel"/>
    <w:tmpl w:val="818434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4B46643"/>
    <w:multiLevelType w:val="hybridMultilevel"/>
    <w:tmpl w:val="C2EC9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537DA2"/>
    <w:rsid w:val="00011111"/>
    <w:rsid w:val="000B7F42"/>
    <w:rsid w:val="001111C4"/>
    <w:rsid w:val="00146758"/>
    <w:rsid w:val="001C6675"/>
    <w:rsid w:val="001E62A5"/>
    <w:rsid w:val="00200E71"/>
    <w:rsid w:val="00252C43"/>
    <w:rsid w:val="0025782B"/>
    <w:rsid w:val="00261A76"/>
    <w:rsid w:val="00281761"/>
    <w:rsid w:val="002D366C"/>
    <w:rsid w:val="002F64A6"/>
    <w:rsid w:val="00305BED"/>
    <w:rsid w:val="003564C4"/>
    <w:rsid w:val="00370FA9"/>
    <w:rsid w:val="00371ACE"/>
    <w:rsid w:val="003A371E"/>
    <w:rsid w:val="003F3D03"/>
    <w:rsid w:val="004652BD"/>
    <w:rsid w:val="0048536F"/>
    <w:rsid w:val="00487E2D"/>
    <w:rsid w:val="004931CD"/>
    <w:rsid w:val="004A0096"/>
    <w:rsid w:val="004E2D4F"/>
    <w:rsid w:val="004E6450"/>
    <w:rsid w:val="004E64EA"/>
    <w:rsid w:val="00515E6D"/>
    <w:rsid w:val="0051616B"/>
    <w:rsid w:val="00537DA2"/>
    <w:rsid w:val="00571FC5"/>
    <w:rsid w:val="005774E5"/>
    <w:rsid w:val="005816A2"/>
    <w:rsid w:val="005D6230"/>
    <w:rsid w:val="0066788C"/>
    <w:rsid w:val="006771EB"/>
    <w:rsid w:val="00703B91"/>
    <w:rsid w:val="0071671D"/>
    <w:rsid w:val="00746FC9"/>
    <w:rsid w:val="0075376D"/>
    <w:rsid w:val="0085029F"/>
    <w:rsid w:val="00857380"/>
    <w:rsid w:val="008618F3"/>
    <w:rsid w:val="00880E2E"/>
    <w:rsid w:val="008812AA"/>
    <w:rsid w:val="008855B0"/>
    <w:rsid w:val="00892CAF"/>
    <w:rsid w:val="008938D6"/>
    <w:rsid w:val="008B59F4"/>
    <w:rsid w:val="008E6B96"/>
    <w:rsid w:val="008F55BD"/>
    <w:rsid w:val="0090611F"/>
    <w:rsid w:val="00913B39"/>
    <w:rsid w:val="00914D0A"/>
    <w:rsid w:val="00953914"/>
    <w:rsid w:val="00955DBC"/>
    <w:rsid w:val="0097762A"/>
    <w:rsid w:val="009830E1"/>
    <w:rsid w:val="009A5998"/>
    <w:rsid w:val="009D1227"/>
    <w:rsid w:val="00A00FB1"/>
    <w:rsid w:val="00A03576"/>
    <w:rsid w:val="00A05934"/>
    <w:rsid w:val="00A312C3"/>
    <w:rsid w:val="00A90BFC"/>
    <w:rsid w:val="00A968E0"/>
    <w:rsid w:val="00AB2BD9"/>
    <w:rsid w:val="00B15313"/>
    <w:rsid w:val="00B21AE5"/>
    <w:rsid w:val="00B31AE3"/>
    <w:rsid w:val="00B553BD"/>
    <w:rsid w:val="00BA6E85"/>
    <w:rsid w:val="00BB059A"/>
    <w:rsid w:val="00C07E53"/>
    <w:rsid w:val="00C90AA4"/>
    <w:rsid w:val="00CB046B"/>
    <w:rsid w:val="00CE5A4B"/>
    <w:rsid w:val="00D14B96"/>
    <w:rsid w:val="00D53DBF"/>
    <w:rsid w:val="00D76945"/>
    <w:rsid w:val="00D8088F"/>
    <w:rsid w:val="00DA7FB2"/>
    <w:rsid w:val="00DD6271"/>
    <w:rsid w:val="00E71317"/>
    <w:rsid w:val="00E75943"/>
    <w:rsid w:val="00E81827"/>
    <w:rsid w:val="00EF4AE8"/>
    <w:rsid w:val="00F02156"/>
    <w:rsid w:val="00F8735F"/>
    <w:rsid w:val="00F93A8C"/>
    <w:rsid w:val="00FB4CA5"/>
    <w:rsid w:val="00FE68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03576"/>
    <w:pPr>
      <w:spacing w:after="200" w:line="276" w:lineRule="auto"/>
      <w:jc w:val="both"/>
    </w:pPr>
    <w:rPr>
      <w:rFonts w:ascii="Arial" w:eastAsia="Times New Roman" w:hAnsi="Arial" w:cs="Times New Roman"/>
      <w:lang w:val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537DA2"/>
    <w:pPr>
      <w:keepNext/>
      <w:keepLines/>
      <w:numPr>
        <w:numId w:val="5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B046B"/>
    <w:pPr>
      <w:keepNext/>
      <w:keepLines/>
      <w:numPr>
        <w:ilvl w:val="1"/>
        <w:numId w:val="5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E71317"/>
    <w:pPr>
      <w:keepNext/>
      <w:keepLines/>
      <w:numPr>
        <w:ilvl w:val="2"/>
        <w:numId w:val="5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71317"/>
    <w:pPr>
      <w:keepNext/>
      <w:keepLines/>
      <w:numPr>
        <w:ilvl w:val="3"/>
        <w:numId w:val="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71317"/>
    <w:pPr>
      <w:keepNext/>
      <w:keepLines/>
      <w:numPr>
        <w:ilvl w:val="4"/>
        <w:numId w:val="5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71317"/>
    <w:pPr>
      <w:keepNext/>
      <w:keepLines/>
      <w:numPr>
        <w:ilvl w:val="5"/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71317"/>
    <w:pPr>
      <w:keepNext/>
      <w:keepLines/>
      <w:numPr>
        <w:ilvl w:val="6"/>
        <w:numId w:val="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71317"/>
    <w:pPr>
      <w:keepNext/>
      <w:keepLines/>
      <w:numPr>
        <w:ilvl w:val="7"/>
        <w:numId w:val="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71317"/>
    <w:pPr>
      <w:keepNext/>
      <w:keepLines/>
      <w:numPr>
        <w:ilvl w:val="8"/>
        <w:numId w:val="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537DA2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cs-CZ"/>
    </w:rPr>
  </w:style>
  <w:style w:type="paragraph" w:styleId="Odstavecseseznamem">
    <w:name w:val="List Paragraph"/>
    <w:basedOn w:val="Normln"/>
    <w:uiPriority w:val="34"/>
    <w:qFormat/>
    <w:rsid w:val="00CB046B"/>
    <w:pPr>
      <w:ind w:left="720"/>
      <w:contextualSpacing/>
    </w:pPr>
  </w:style>
  <w:style w:type="character" w:customStyle="1" w:styleId="Nadpis2Char">
    <w:name w:val="Nadpis 2 Char"/>
    <w:basedOn w:val="Standardnpsmoodstavce"/>
    <w:link w:val="Nadpis2"/>
    <w:uiPriority w:val="9"/>
    <w:rsid w:val="00CB046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cs-CZ"/>
    </w:rPr>
  </w:style>
  <w:style w:type="table" w:styleId="Mkatabulky">
    <w:name w:val="Table Grid"/>
    <w:basedOn w:val="Normlntabulka"/>
    <w:uiPriority w:val="39"/>
    <w:rsid w:val="00252C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ulka">
    <w:name w:val="tabulka"/>
    <w:basedOn w:val="Normln"/>
    <w:link w:val="tabulkaChar"/>
    <w:qFormat/>
    <w:rsid w:val="00A03576"/>
    <w:pPr>
      <w:spacing w:after="0"/>
    </w:pPr>
    <w:rPr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146758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tabulkaChar">
    <w:name w:val="tabulka Char"/>
    <w:basedOn w:val="Standardnpsmoodstavce"/>
    <w:link w:val="tabulka"/>
    <w:rsid w:val="00A03576"/>
    <w:rPr>
      <w:rFonts w:ascii="Arial" w:eastAsia="Times New Roman" w:hAnsi="Arial" w:cs="Times New Roman"/>
      <w:sz w:val="20"/>
      <w:szCs w:val="20"/>
      <w:lang w:val="cs-CZ"/>
    </w:rPr>
  </w:style>
  <w:style w:type="character" w:customStyle="1" w:styleId="ZhlavChar">
    <w:name w:val="Záhlaví Char"/>
    <w:basedOn w:val="Standardnpsmoodstavce"/>
    <w:link w:val="Zhlav"/>
    <w:uiPriority w:val="99"/>
    <w:rsid w:val="00146758"/>
    <w:rPr>
      <w:rFonts w:ascii="Arial" w:eastAsia="Times New Roman" w:hAnsi="Arial" w:cs="Times New Roman"/>
      <w:lang w:val="cs-CZ"/>
    </w:rPr>
  </w:style>
  <w:style w:type="paragraph" w:styleId="Zpat">
    <w:name w:val="footer"/>
    <w:basedOn w:val="Normln"/>
    <w:link w:val="ZpatChar"/>
    <w:unhideWhenUsed/>
    <w:rsid w:val="00146758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46758"/>
    <w:rPr>
      <w:rFonts w:ascii="Arial" w:eastAsia="Times New Roman" w:hAnsi="Arial" w:cs="Times New Roman"/>
      <w:lang w:val="cs-CZ"/>
    </w:rPr>
  </w:style>
  <w:style w:type="character" w:styleId="Hypertextovodkaz">
    <w:name w:val="Hyperlink"/>
    <w:basedOn w:val="Standardnpsmoodstavce"/>
    <w:uiPriority w:val="99"/>
    <w:unhideWhenUsed/>
    <w:rsid w:val="00C07E53"/>
    <w:rPr>
      <w:color w:val="0563C1" w:themeColor="hyperlink"/>
      <w:u w:val="single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E71317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71317"/>
    <w:rPr>
      <w:rFonts w:asciiTheme="majorHAnsi" w:eastAsiaTheme="majorEastAsia" w:hAnsiTheme="majorHAnsi" w:cstheme="majorBidi"/>
      <w:i/>
      <w:iCs/>
      <w:color w:val="2E74B5" w:themeColor="accent1" w:themeShade="BF"/>
      <w:lang w:val="cs-CZ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E71317"/>
    <w:rPr>
      <w:rFonts w:asciiTheme="majorHAnsi" w:eastAsiaTheme="majorEastAsia" w:hAnsiTheme="majorHAnsi" w:cstheme="majorBidi"/>
      <w:color w:val="2E74B5" w:themeColor="accent1" w:themeShade="BF"/>
      <w:lang w:val="cs-CZ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E71317"/>
    <w:rPr>
      <w:rFonts w:asciiTheme="majorHAnsi" w:eastAsiaTheme="majorEastAsia" w:hAnsiTheme="majorHAnsi" w:cstheme="majorBidi"/>
      <w:color w:val="1F4D78" w:themeColor="accent1" w:themeShade="7F"/>
      <w:lang w:val="cs-CZ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E71317"/>
    <w:rPr>
      <w:rFonts w:asciiTheme="majorHAnsi" w:eastAsiaTheme="majorEastAsia" w:hAnsiTheme="majorHAnsi" w:cstheme="majorBidi"/>
      <w:i/>
      <w:iCs/>
      <w:color w:val="1F4D78" w:themeColor="accent1" w:themeShade="7F"/>
      <w:lang w:val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E7131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E7131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cs-CZ"/>
    </w:rPr>
  </w:style>
  <w:style w:type="paragraph" w:styleId="Nadpisobsahu">
    <w:name w:val="TOC Heading"/>
    <w:basedOn w:val="Nadpis1"/>
    <w:next w:val="Normln"/>
    <w:uiPriority w:val="39"/>
    <w:unhideWhenUsed/>
    <w:qFormat/>
    <w:rsid w:val="00E71317"/>
    <w:pPr>
      <w:numPr>
        <w:numId w:val="0"/>
      </w:numPr>
      <w:spacing w:line="259" w:lineRule="auto"/>
      <w:jc w:val="left"/>
      <w:outlineLvl w:val="9"/>
    </w:pPr>
    <w:rPr>
      <w:lang w:val="en-US"/>
    </w:rPr>
  </w:style>
  <w:style w:type="paragraph" w:styleId="Obsah1">
    <w:name w:val="toc 1"/>
    <w:basedOn w:val="Normln"/>
    <w:next w:val="Normln"/>
    <w:autoRedefine/>
    <w:uiPriority w:val="39"/>
    <w:unhideWhenUsed/>
    <w:rsid w:val="00E71317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E71317"/>
    <w:pPr>
      <w:spacing w:after="100"/>
      <w:ind w:left="22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816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16A2"/>
    <w:rPr>
      <w:rFonts w:ascii="Tahoma" w:eastAsia="Times New Roman" w:hAnsi="Tahoma" w:cs="Tahoma"/>
      <w:sz w:val="16"/>
      <w:szCs w:val="16"/>
      <w:lang w:val="cs-CZ"/>
    </w:rPr>
  </w:style>
  <w:style w:type="paragraph" w:styleId="Zkladntext">
    <w:name w:val="Body Text"/>
    <w:basedOn w:val="Normln"/>
    <w:link w:val="ZkladntextChar"/>
    <w:rsid w:val="00D76945"/>
    <w:pPr>
      <w:spacing w:after="120" w:line="360" w:lineRule="auto"/>
      <w:ind w:firstLine="709"/>
    </w:pPr>
    <w:rPr>
      <w:rFonts w:ascii="Times New Roman" w:hAnsi="Times New Roman"/>
      <w:sz w:val="24"/>
      <w:szCs w:val="20"/>
      <w:lang w:eastAsia="cs-CZ"/>
    </w:rPr>
  </w:style>
  <w:style w:type="character" w:customStyle="1" w:styleId="ZkladntextChar">
    <w:name w:val="Základní text Char"/>
    <w:basedOn w:val="Standardnpsmoodstavce"/>
    <w:link w:val="Zkladntext"/>
    <w:rsid w:val="00D76945"/>
    <w:rPr>
      <w:rFonts w:ascii="Times New Roman" w:eastAsia="Times New Roman" w:hAnsi="Times New Roman" w:cs="Times New Roman"/>
      <w:sz w:val="24"/>
      <w:szCs w:val="20"/>
      <w:lang w:val="cs-CZ"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94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heis.vuv.cz/projekty/eroznismyv" TargetMode="External"/><Relationship Id="rId25" Type="http://schemas.openxmlformats.org/officeDocument/2006/relationships/hyperlink" Target="http://kalkulacka.vumop.cz/app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1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hyperlink" Target="http://heis.vuv.cz/projekty/eroznismyv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://geoportal.vumop.cz/" TargetMode="External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9235B7-51E1-43D5-B8CB-26CA0FA2F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22</Pages>
  <Words>3884</Words>
  <Characters>22917</Characters>
  <Application>Microsoft Office Word</Application>
  <DocSecurity>0</DocSecurity>
  <Lines>190</Lines>
  <Paragraphs>53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reviever</dc:creator>
  <cp:keywords/>
  <dc:description/>
  <cp:lastModifiedBy>JL doma</cp:lastModifiedBy>
  <cp:revision>18</cp:revision>
  <cp:lastPrinted>2016-09-05T20:54:00Z</cp:lastPrinted>
  <dcterms:created xsi:type="dcterms:W3CDTF">2016-08-29T14:51:00Z</dcterms:created>
  <dcterms:modified xsi:type="dcterms:W3CDTF">2016-09-18T15:44:00Z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ser Name_1">
    <vt:lpwstr>josef.krasa@fsv.cvut.cz@www.mendeley.com</vt:lpwstr>
  </property>
  <property fmtid="{D5CDD505-2E9C-101B-9397-08002B2CF9AE}" pid="4" name="Mendeley Citation Style_1">
    <vt:lpwstr>http://www.zotero.org/styles/harvard1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</Properties>
</file>