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667CC8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63500</wp:posOffset>
            </wp:positionV>
            <wp:extent cx="2638425" cy="2886075"/>
            <wp:effectExtent l="19050" t="0" r="9525" b="0"/>
            <wp:wrapSquare wrapText="bothSides"/>
            <wp:docPr id="2" name="Obrázek 1" descr="znak ob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DE3B4A" w:rsidRDefault="00DE3B4A" w:rsidP="003379AE"/>
    <w:p w:rsidR="00DE3B4A" w:rsidRDefault="00DE3B4A" w:rsidP="003379AE"/>
    <w:p w:rsidR="00DE3B4A" w:rsidRDefault="00DE3B4A" w:rsidP="003379AE"/>
    <w:p w:rsidR="00DE3B4A" w:rsidRDefault="00DE3B4A" w:rsidP="003379AE"/>
    <w:p w:rsidR="00DE3B4A" w:rsidRDefault="00DE3B4A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3379AE" w:rsidP="003379AE">
      <w:pPr>
        <w:pStyle w:val="Odstavecseseznamem"/>
        <w:numPr>
          <w:ilvl w:val="0"/>
          <w:numId w:val="4"/>
        </w:numPr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Z</w:t>
      </w:r>
      <w:r>
        <w:rPr>
          <w:rFonts w:cs="Times New Roman"/>
          <w:b/>
          <w:sz w:val="40"/>
          <w:szCs w:val="40"/>
        </w:rPr>
        <w:t>PŘÍSTUPNĚNÍ POZEMKŮ</w:t>
      </w:r>
    </w:p>
    <w:p w:rsidR="003379AE" w:rsidRPr="003379AE" w:rsidRDefault="003379AE" w:rsidP="003379AE">
      <w:pPr>
        <w:pStyle w:val="Odstavecseseznamem"/>
        <w:numPr>
          <w:ilvl w:val="0"/>
          <w:numId w:val="3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 w:rsidRPr="003379AE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Průvodní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667CC8">
        <w:rPr>
          <w:rFonts w:cs="Times New Roman"/>
        </w:rPr>
        <w:t>únor 2014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>
        <w:rPr>
          <w:rFonts w:cs="Times New Roman"/>
          <w:b/>
          <w:sz w:val="50"/>
        </w:rPr>
        <w:t>1.A.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lastRenderedPageBreak/>
        <w:t>Vypracoval:</w:t>
      </w:r>
      <w:r>
        <w:rPr>
          <w:rFonts w:cs="Times New Roman"/>
        </w:rPr>
        <w:tab/>
      </w:r>
      <w:r w:rsidR="00726FCC">
        <w:rPr>
          <w:rFonts w:cs="Times New Roman"/>
        </w:rPr>
        <w:tab/>
        <w:t>kolektiv</w:t>
      </w:r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 </w:t>
      </w:r>
      <w:r w:rsidR="00BF6DA8">
        <w:rPr>
          <w:rStyle w:val="slo-"/>
          <w:rFonts w:cs="Times New Roman"/>
        </w:rPr>
        <w:t>3</w:t>
      </w:r>
      <w:r>
        <w:rPr>
          <w:rStyle w:val="slo-"/>
          <w:rFonts w:cs="Times New Roman"/>
        </w:rPr>
        <w:t xml:space="preserve">     </w:t>
      </w:r>
    </w:p>
    <w:p w:rsidR="00F26CBD" w:rsidRDefault="00F26CBD">
      <w:pPr>
        <w:spacing w:after="200" w:line="276" w:lineRule="auto"/>
        <w:ind w:firstLine="0"/>
        <w:jc w:val="left"/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7662630"/>
        <w:docPartObj>
          <w:docPartGallery w:val="Table of Contents"/>
          <w:docPartUnique/>
        </w:docPartObj>
      </w:sdtPr>
      <w:sdtContent>
        <w:p w:rsidR="00146250" w:rsidRDefault="00146250">
          <w:pPr>
            <w:pStyle w:val="Nadpisobsahu"/>
          </w:pPr>
          <w:r>
            <w:t>Obsah</w:t>
          </w:r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146250">
            <w:instrText xml:space="preserve"> TOC \o "1-3" \h \z \u </w:instrText>
          </w:r>
          <w:r>
            <w:fldChar w:fldCharType="separate"/>
          </w:r>
          <w:hyperlink w:anchor="_Toc382469141" w:history="1">
            <w:r w:rsidR="00BF6DA8" w:rsidRPr="005E7EB4">
              <w:rPr>
                <w:rStyle w:val="Hypertextovodkaz"/>
                <w:noProof/>
              </w:rPr>
              <w:t>A.1.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Identifikační údaje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2" w:history="1">
            <w:r w:rsidR="00BF6DA8" w:rsidRPr="005E7EB4">
              <w:rPr>
                <w:rStyle w:val="Hypertextovodkaz"/>
                <w:noProof/>
              </w:rPr>
              <w:t>A.2.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Charakteristika území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3" w:history="1">
            <w:r w:rsidR="00BF6DA8" w:rsidRPr="005E7EB4">
              <w:rPr>
                <w:rStyle w:val="Hypertextovodkaz"/>
                <w:noProof/>
              </w:rPr>
              <w:t>A.3.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Předmět dokumentace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4" w:history="1">
            <w:r w:rsidR="00BF6DA8" w:rsidRPr="005E7EB4">
              <w:rPr>
                <w:rStyle w:val="Hypertextovodkaz"/>
                <w:noProof/>
              </w:rPr>
              <w:t>A.4.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Účel navrhovaných staveb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5" w:history="1">
            <w:r w:rsidR="00BF6DA8" w:rsidRPr="005E7EB4">
              <w:rPr>
                <w:rStyle w:val="Hypertextovodkaz"/>
                <w:noProof/>
              </w:rPr>
              <w:t>A.5.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Výchozí podklady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6" w:history="1">
            <w:r w:rsidR="00BF6DA8" w:rsidRPr="005E7EB4">
              <w:rPr>
                <w:rStyle w:val="Hypertextovodkaz"/>
                <w:noProof/>
              </w:rPr>
              <w:t>A.6.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Zásady návrhu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7" w:history="1">
            <w:r w:rsidR="00BF6DA8" w:rsidRPr="005E7EB4">
              <w:rPr>
                <w:rStyle w:val="Hypertextovodkaz"/>
                <w:noProof/>
              </w:rPr>
              <w:t>A.7.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Základní charakteristika stavebních objektů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8" w:history="1">
            <w:r w:rsidR="00BF6DA8" w:rsidRPr="005E7EB4">
              <w:rPr>
                <w:rStyle w:val="Hypertextovodkaz"/>
                <w:noProof/>
              </w:rPr>
              <w:t>A.8.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Soulad s územním plánem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DA8" w:rsidRDefault="001273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69149" w:history="1">
            <w:r w:rsidR="00BF6DA8" w:rsidRPr="005E7EB4">
              <w:rPr>
                <w:rStyle w:val="Hypertextovodkaz"/>
                <w:noProof/>
              </w:rPr>
              <w:t>A.9.</w:t>
            </w:r>
            <w:r w:rsidR="00BF6DA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BF6DA8" w:rsidRPr="005E7EB4">
              <w:rPr>
                <w:rStyle w:val="Hypertextovodkaz"/>
                <w:noProof/>
              </w:rPr>
              <w:t>Stanovisko dotčených orgánů státní správy</w:t>
            </w:r>
            <w:r w:rsidR="00BF6D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6DA8">
              <w:rPr>
                <w:noProof/>
                <w:webHidden/>
              </w:rPr>
              <w:instrText xml:space="preserve"> PAGEREF _Toc382469149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6D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6250" w:rsidRDefault="001273AD">
          <w:r>
            <w:fldChar w:fldCharType="end"/>
          </w:r>
        </w:p>
      </w:sdtContent>
    </w:sdt>
    <w:p w:rsidR="00412D78" w:rsidRDefault="00412D78" w:rsidP="00412D78">
      <w:pPr>
        <w:rPr>
          <w:b/>
          <w:szCs w:val="24"/>
        </w:rPr>
      </w:pPr>
    </w:p>
    <w:p w:rsidR="009147C8" w:rsidRDefault="009147C8">
      <w:pPr>
        <w:spacing w:after="200" w:line="276" w:lineRule="auto"/>
        <w:ind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412D78" w:rsidRDefault="00412D78" w:rsidP="00412D78">
      <w:pPr>
        <w:rPr>
          <w:b/>
          <w:szCs w:val="24"/>
        </w:rPr>
      </w:pPr>
    </w:p>
    <w:p w:rsidR="003379AE" w:rsidRDefault="002F55D3" w:rsidP="00F26CBD">
      <w:pPr>
        <w:pStyle w:val="NADPIS5"/>
      </w:pPr>
      <w:bookmarkStart w:id="0" w:name="_Toc382469141"/>
      <w:r>
        <w:t>Identifikační údaje</w:t>
      </w:r>
      <w:bookmarkEnd w:id="0"/>
    </w:p>
    <w:p w:rsidR="002F55D3" w:rsidRDefault="002F55D3" w:rsidP="003379AE"/>
    <w:p w:rsidR="00667CC8" w:rsidRDefault="004C2347" w:rsidP="00667CC8">
      <w:pPr>
        <w:rPr>
          <w:rFonts w:cs="Times New Roman"/>
          <w:szCs w:val="24"/>
        </w:rPr>
      </w:pPr>
      <w:r>
        <w:t>Objednatel :</w:t>
      </w:r>
      <w:r>
        <w:tab/>
      </w:r>
      <w:r>
        <w:tab/>
      </w:r>
      <w:r>
        <w:tab/>
      </w:r>
      <w:r w:rsidR="00667CC8" w:rsidRPr="00886431">
        <w:rPr>
          <w:rFonts w:cs="Times New Roman"/>
          <w:szCs w:val="24"/>
        </w:rPr>
        <w:t>ČR – Státní pozemkový úřad</w:t>
      </w:r>
    </w:p>
    <w:p w:rsidR="00E914B1" w:rsidRDefault="00E914B1" w:rsidP="00667CC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KPÚ pro Moravskoslezský kraj</w:t>
      </w:r>
    </w:p>
    <w:p w:rsidR="00E914B1" w:rsidRDefault="00E914B1" w:rsidP="00667CC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pobočka Frýdek Místek, Nový Jičín</w:t>
      </w:r>
    </w:p>
    <w:p w:rsidR="00E914B1" w:rsidRPr="00886431" w:rsidRDefault="00E914B1" w:rsidP="00667CC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4. května 212, 738 01 Frýdek Místek</w:t>
      </w:r>
      <w:r>
        <w:rPr>
          <w:rFonts w:cs="Times New Roman"/>
          <w:szCs w:val="24"/>
        </w:rPr>
        <w:tab/>
      </w:r>
    </w:p>
    <w:p w:rsidR="00667CC8" w:rsidRPr="00886431" w:rsidRDefault="00667CC8" w:rsidP="00667CC8">
      <w:pPr>
        <w:rPr>
          <w:rFonts w:eastAsia="Calibri" w:cs="Times New Roman"/>
          <w:szCs w:val="24"/>
        </w:rPr>
      </w:pPr>
      <w:r w:rsidRPr="00886431">
        <w:rPr>
          <w:rFonts w:cs="Times New Roman"/>
          <w:szCs w:val="24"/>
        </w:rPr>
        <w:tab/>
      </w:r>
      <w:r w:rsidRPr="00886431">
        <w:rPr>
          <w:rFonts w:cs="Times New Roman"/>
          <w:szCs w:val="24"/>
        </w:rPr>
        <w:tab/>
      </w:r>
      <w:r w:rsidRPr="00886431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6431">
        <w:rPr>
          <w:rFonts w:eastAsia="Calibri" w:cs="Times New Roman"/>
          <w:szCs w:val="24"/>
        </w:rPr>
        <w:t xml:space="preserve">zastoupený:  Ing. Tomášem </w:t>
      </w:r>
      <w:proofErr w:type="spellStart"/>
      <w:r w:rsidRPr="00886431">
        <w:rPr>
          <w:rFonts w:eastAsia="Calibri" w:cs="Times New Roman"/>
          <w:szCs w:val="24"/>
        </w:rPr>
        <w:t>Hořelicou</w:t>
      </w:r>
      <w:proofErr w:type="spellEnd"/>
      <w:r w:rsidRPr="00886431">
        <w:rPr>
          <w:rFonts w:eastAsia="Calibri" w:cs="Times New Roman"/>
          <w:szCs w:val="24"/>
        </w:rPr>
        <w:t xml:space="preserve"> – vedoucím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>pobočky</w:t>
      </w:r>
      <w:r>
        <w:rPr>
          <w:rFonts w:eastAsia="Calibri" w:cs="Times New Roman"/>
          <w:szCs w:val="24"/>
        </w:rPr>
        <w:t xml:space="preserve"> </w:t>
      </w:r>
      <w:r w:rsidRPr="00886431">
        <w:rPr>
          <w:rFonts w:eastAsia="Calibri" w:cs="Times New Roman"/>
          <w:szCs w:val="24"/>
        </w:rPr>
        <w:t>Nový Jičín</w:t>
      </w:r>
    </w:p>
    <w:p w:rsidR="00667CC8" w:rsidRPr="00886431" w:rsidRDefault="00667CC8" w:rsidP="00667CC8">
      <w:pPr>
        <w:rPr>
          <w:rFonts w:eastAsia="Calibri" w:cs="Times New Roman"/>
          <w:szCs w:val="24"/>
        </w:rPr>
      </w:pPr>
      <w:r w:rsidRPr="00886431"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ab/>
        <w:t xml:space="preserve">v tech. záležitostech </w:t>
      </w:r>
    </w:p>
    <w:p w:rsidR="00667CC8" w:rsidRPr="00886431" w:rsidRDefault="00667CC8" w:rsidP="00667CC8">
      <w:pPr>
        <w:ind w:left="2122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 xml:space="preserve">oprávněn jednat: Ing. Tomáš </w:t>
      </w:r>
      <w:proofErr w:type="spellStart"/>
      <w:r w:rsidRPr="00886431">
        <w:rPr>
          <w:rFonts w:eastAsia="Calibri" w:cs="Times New Roman"/>
          <w:szCs w:val="24"/>
        </w:rPr>
        <w:t>Hořelica</w:t>
      </w:r>
      <w:proofErr w:type="spellEnd"/>
      <w:r w:rsidRPr="00886431">
        <w:rPr>
          <w:rFonts w:eastAsia="Calibri" w:cs="Times New Roman"/>
          <w:szCs w:val="24"/>
        </w:rPr>
        <w:t xml:space="preserve">, Pavla Hrušková,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>Radmila Kutáčová</w:t>
      </w:r>
    </w:p>
    <w:p w:rsidR="00667CC8" w:rsidRPr="00886431" w:rsidRDefault="00667CC8" w:rsidP="00667CC8">
      <w:pPr>
        <w:ind w:left="2122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 xml:space="preserve">IČ : </w:t>
      </w:r>
      <w:r w:rsidRPr="00886431">
        <w:rPr>
          <w:rFonts w:cs="Times New Roman"/>
          <w:color w:val="182002"/>
          <w:szCs w:val="24"/>
        </w:rPr>
        <w:t>01312774</w:t>
      </w:r>
    </w:p>
    <w:p w:rsidR="00667CC8" w:rsidRPr="0010466D" w:rsidRDefault="00667CC8" w:rsidP="00667CC8">
      <w:pPr>
        <w:rPr>
          <w:rFonts w:eastAsia="Calibri" w:cs="Times New Roman"/>
        </w:rPr>
      </w:pPr>
    </w:p>
    <w:p w:rsidR="004C2347" w:rsidRPr="002773B2" w:rsidRDefault="004C2347" w:rsidP="004C2347">
      <w:pPr>
        <w:rPr>
          <w:color w:val="FF0000"/>
        </w:rPr>
      </w:pPr>
    </w:p>
    <w:p w:rsidR="004C2347" w:rsidRDefault="004C2347" w:rsidP="004C2347">
      <w:r>
        <w:t xml:space="preserve">Dodavatel </w:t>
      </w:r>
      <w:r>
        <w:tab/>
      </w:r>
      <w:r>
        <w:tab/>
      </w:r>
      <w:r>
        <w:tab/>
      </w:r>
    </w:p>
    <w:p w:rsidR="00E914B1" w:rsidRDefault="004C2347" w:rsidP="00E914B1">
      <w:r>
        <w:t>geodetických prací:</w:t>
      </w:r>
      <w:r>
        <w:tab/>
      </w:r>
      <w:r>
        <w:tab/>
      </w:r>
      <w:r w:rsidR="00E914B1">
        <w:t>AZ GEON, s.r.o.</w:t>
      </w:r>
    </w:p>
    <w:p w:rsidR="00E914B1" w:rsidRDefault="00E914B1" w:rsidP="00E914B1">
      <w:r>
        <w:tab/>
      </w:r>
      <w:r>
        <w:tab/>
      </w:r>
      <w:r>
        <w:tab/>
      </w:r>
      <w:r>
        <w:tab/>
      </w:r>
      <w:r w:rsidRPr="00E914B1">
        <w:t>Křenová 401/62a</w:t>
      </w:r>
    </w:p>
    <w:p w:rsidR="00E914B1" w:rsidRPr="00644F66" w:rsidRDefault="00E914B1" w:rsidP="00E914B1">
      <w:r>
        <w:tab/>
      </w:r>
      <w:r>
        <w:tab/>
      </w:r>
      <w:r>
        <w:tab/>
      </w:r>
      <w:r>
        <w:tab/>
        <w:t>602 00 Brno</w:t>
      </w:r>
    </w:p>
    <w:p w:rsidR="00E914B1" w:rsidRPr="000253B5" w:rsidRDefault="00E914B1" w:rsidP="00E914B1">
      <w:pPr>
        <w:rPr>
          <w:rFonts w:eastAsia="Calibri" w:cs="Times New Roman"/>
        </w:rPr>
      </w:pPr>
      <w:r w:rsidRPr="006B464B">
        <w:tab/>
      </w:r>
      <w:r w:rsidRPr="006B464B">
        <w:tab/>
      </w:r>
      <w:r w:rsidRPr="006B464B">
        <w:tab/>
      </w:r>
      <w:r w:rsidRPr="006B464B">
        <w:tab/>
      </w:r>
      <w:r>
        <w:rPr>
          <w:rFonts w:eastAsia="Calibri" w:cs="Times New Roman"/>
        </w:rPr>
        <w:t>zastoupený:  Ing. Pavlem Sedlákem</w:t>
      </w:r>
    </w:p>
    <w:p w:rsidR="00E914B1" w:rsidRPr="000253B5" w:rsidRDefault="00E914B1" w:rsidP="00E914B1">
      <w:pPr>
        <w:rPr>
          <w:rFonts w:eastAsia="Calibri" w:cs="Times New Roman"/>
        </w:rPr>
      </w:pPr>
      <w:r w:rsidRPr="000253B5">
        <w:rPr>
          <w:rFonts w:eastAsia="Calibri" w:cs="Times New Roman"/>
        </w:rPr>
        <w:tab/>
      </w:r>
      <w:r w:rsidRPr="000253B5">
        <w:rPr>
          <w:rFonts w:eastAsia="Calibri" w:cs="Times New Roman"/>
        </w:rPr>
        <w:tab/>
      </w:r>
      <w:r w:rsidRPr="000253B5">
        <w:rPr>
          <w:rFonts w:eastAsia="Calibri" w:cs="Times New Roman"/>
        </w:rPr>
        <w:tab/>
      </w:r>
      <w:r w:rsidRPr="000253B5">
        <w:rPr>
          <w:rFonts w:eastAsia="Calibri" w:cs="Times New Roman"/>
        </w:rPr>
        <w:tab/>
        <w:t xml:space="preserve">v tech. záležitostech </w:t>
      </w:r>
    </w:p>
    <w:p w:rsidR="00E914B1" w:rsidRDefault="00E914B1" w:rsidP="00E914B1"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0253B5">
        <w:rPr>
          <w:rFonts w:eastAsia="Calibri" w:cs="Times New Roman"/>
        </w:rPr>
        <w:t>oprávněn jednat:</w:t>
      </w:r>
      <w:r>
        <w:rPr>
          <w:rFonts w:eastAsia="Calibri" w:cs="Times New Roman"/>
        </w:rPr>
        <w:t xml:space="preserve"> Ing. Pavel Neubauer</w:t>
      </w:r>
    </w:p>
    <w:p w:rsidR="004C2347" w:rsidRDefault="004C2347" w:rsidP="004C2347">
      <w:r>
        <w:tab/>
      </w:r>
      <w:r>
        <w:tab/>
      </w:r>
      <w:r>
        <w:tab/>
      </w:r>
      <w:r>
        <w:tab/>
      </w:r>
    </w:p>
    <w:p w:rsidR="004C2347" w:rsidRDefault="004C2347" w:rsidP="004C2347"/>
    <w:p w:rsidR="004C2347" w:rsidRDefault="00D63E48" w:rsidP="004C2347">
      <w:r>
        <w:t>Subdodávka</w:t>
      </w:r>
      <w:r>
        <w:tab/>
      </w:r>
      <w:r>
        <w:tab/>
      </w:r>
      <w:r>
        <w:tab/>
        <w:t>Ing. František Hanousek</w:t>
      </w:r>
    </w:p>
    <w:p w:rsidR="004C2347" w:rsidRDefault="004C2347" w:rsidP="004C2347">
      <w:r>
        <w:t>projekčních prací:</w:t>
      </w:r>
      <w:r>
        <w:tab/>
      </w:r>
      <w:r>
        <w:tab/>
        <w:t>zastoupená:Ing. Františkem Hanous</w:t>
      </w:r>
      <w:r w:rsidR="00D63E48">
        <w:t>kem</w:t>
      </w:r>
    </w:p>
    <w:p w:rsidR="004C2347" w:rsidRDefault="004C2347" w:rsidP="004C2347">
      <w:pPr>
        <w:ind w:left="2831"/>
      </w:pPr>
      <w:r>
        <w:t>Barákova 2745/41, 796 01 Prostějov</w:t>
      </w:r>
    </w:p>
    <w:p w:rsidR="002F55D3" w:rsidRDefault="004C2347" w:rsidP="004C2347">
      <w:pPr>
        <w:ind w:left="2831"/>
      </w:pPr>
      <w:r>
        <w:t xml:space="preserve">IČ / DIČ: </w:t>
      </w:r>
      <w:r w:rsidR="00D63E48">
        <w:t>10078479 / CZ440308449</w:t>
      </w:r>
    </w:p>
    <w:p w:rsidR="005D55CC" w:rsidRDefault="005D55CC" w:rsidP="002F55D3">
      <w:pPr>
        <w:ind w:left="3539"/>
      </w:pPr>
    </w:p>
    <w:p w:rsidR="004C2347" w:rsidRDefault="004C2347" w:rsidP="002F55D3">
      <w:pPr>
        <w:ind w:left="3539"/>
      </w:pPr>
    </w:p>
    <w:p w:rsidR="002F55D3" w:rsidRPr="005D55CC" w:rsidRDefault="005D55CC" w:rsidP="00F26CBD">
      <w:pPr>
        <w:pStyle w:val="NADPIS5"/>
      </w:pPr>
      <w:bookmarkStart w:id="1" w:name="_Toc382469142"/>
      <w:r>
        <w:t xml:space="preserve">Charakteristika </w:t>
      </w:r>
      <w:r w:rsidRPr="00F26CBD">
        <w:t>území</w:t>
      </w:r>
      <w:bookmarkEnd w:id="1"/>
    </w:p>
    <w:p w:rsidR="005D55CC" w:rsidRDefault="005D55CC" w:rsidP="005D55CC"/>
    <w:p w:rsidR="005E1CF4" w:rsidRDefault="00B740C0" w:rsidP="005D55CC">
      <w:r>
        <w:t xml:space="preserve">Zájmové území se nachází </w:t>
      </w:r>
      <w:r w:rsidR="00CD25BE">
        <w:t xml:space="preserve">na severovýchodě Moravy, na </w:t>
      </w:r>
      <w:r w:rsidR="009C0003">
        <w:t>ú</w:t>
      </w:r>
      <w:r w:rsidR="00CD25BE">
        <w:t xml:space="preserve">zemí Moravské brány, </w:t>
      </w:r>
      <w:r w:rsidR="009C0003">
        <w:t xml:space="preserve">      </w:t>
      </w:r>
      <w:r w:rsidR="00CD25BE">
        <w:t xml:space="preserve"> </w:t>
      </w:r>
      <w:r w:rsidR="00CD25BE">
        <w:tab/>
        <w:t xml:space="preserve">nazývané Kravařsko. Obec leží v údolí, kterým protéká potok Sedlnice v nadmořské </w:t>
      </w:r>
      <w:r w:rsidR="00CD25BE">
        <w:tab/>
        <w:t>výšce od 243 m do 308 m.</w:t>
      </w:r>
    </w:p>
    <w:p w:rsidR="00CD25BE" w:rsidRDefault="00CD25BE" w:rsidP="005D55CC">
      <w:r>
        <w:t>Zájmové území leží v povodí ř</w:t>
      </w:r>
      <w:r w:rsidR="009C0003">
        <w:t xml:space="preserve">eky Odry. Největším vodním tokem je </w:t>
      </w:r>
      <w:proofErr w:type="spellStart"/>
      <w:r w:rsidR="009C0003">
        <w:t>Sedlnice.</w:t>
      </w:r>
      <w:r>
        <w:t>Protéká</w:t>
      </w:r>
      <w:proofErr w:type="spellEnd"/>
      <w:r>
        <w:t xml:space="preserve"> </w:t>
      </w:r>
      <w:r>
        <w:tab/>
        <w:t>z jihu území na sever. Správcem toku je Povodí Odry, č. povodí 2-01-01-113.</w:t>
      </w:r>
    </w:p>
    <w:p w:rsidR="00B740C0" w:rsidRDefault="00B740C0" w:rsidP="00B740C0"/>
    <w:p w:rsidR="00B740C0" w:rsidRDefault="00B740C0" w:rsidP="005D55CC">
      <w:r>
        <w:t xml:space="preserve">Průměrný úhrn srážek činí </w:t>
      </w:r>
      <w:r w:rsidR="00CD25BE">
        <w:t>791</w:t>
      </w:r>
      <w:r>
        <w:t xml:space="preserve"> mm, průměrná roční teplota je </w:t>
      </w:r>
      <w:r w:rsidR="00CD25BE">
        <w:t>7,7</w:t>
      </w:r>
      <w:r>
        <w:t xml:space="preserve"> </w:t>
      </w:r>
      <w:r>
        <w:rPr>
          <w:vertAlign w:val="superscript"/>
        </w:rPr>
        <w:t>0</w:t>
      </w:r>
      <w:r>
        <w:t>C.</w:t>
      </w:r>
    </w:p>
    <w:p w:rsidR="004C2347" w:rsidRDefault="004C2347" w:rsidP="005D55CC"/>
    <w:p w:rsidR="00B740C0" w:rsidRDefault="00CD25BE" w:rsidP="00CD25BE">
      <w:pPr>
        <w:ind w:left="709" w:firstLine="0"/>
        <w:rPr>
          <w:rFonts w:cs="Times New Roman"/>
        </w:rPr>
      </w:pPr>
      <w:r>
        <w:rPr>
          <w:rFonts w:cs="Times New Roman"/>
        </w:rPr>
        <w:t xml:space="preserve">Zájmové území náleží k úvalu Moravské brány s výjimkou nejjižnější zalesněné části k.ú., která spadá do geomorfologické oblasti pahorkatiny </w:t>
      </w:r>
      <w:proofErr w:type="spellStart"/>
      <w:r>
        <w:rPr>
          <w:rFonts w:cs="Times New Roman"/>
        </w:rPr>
        <w:t>Podbeskyd</w:t>
      </w:r>
      <w:proofErr w:type="spellEnd"/>
      <w:r>
        <w:rPr>
          <w:rFonts w:cs="Times New Roman"/>
        </w:rPr>
        <w:t>.</w:t>
      </w:r>
    </w:p>
    <w:p w:rsidR="00CD25BE" w:rsidRDefault="00CD25BE" w:rsidP="00CD25BE">
      <w:pPr>
        <w:ind w:left="709" w:firstLine="0"/>
        <w:rPr>
          <w:rFonts w:cs="Times New Roman"/>
        </w:rPr>
      </w:pPr>
      <w:r>
        <w:rPr>
          <w:rFonts w:cs="Times New Roman"/>
        </w:rPr>
        <w:t xml:space="preserve">Hospodářský obvod leží v oblasti tvořené horninami karpatského flyše, které jsou z velké části překryty vrstvou sprašových hlín nebo svahovin. Z půd převažují hnědozemě </w:t>
      </w:r>
      <w:proofErr w:type="spellStart"/>
      <w:r>
        <w:rPr>
          <w:rFonts w:cs="Times New Roman"/>
        </w:rPr>
        <w:t>luvické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luvizemě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oglejené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pseudogleje</w:t>
      </w:r>
      <w:proofErr w:type="spellEnd"/>
      <w:r>
        <w:rPr>
          <w:rFonts w:cs="Times New Roman"/>
        </w:rPr>
        <w:t xml:space="preserve"> </w:t>
      </w:r>
      <w:r w:rsidR="00573D60">
        <w:rPr>
          <w:rFonts w:cs="Times New Roman"/>
        </w:rPr>
        <w:t>modálně na sprašových hlínách.</w:t>
      </w:r>
    </w:p>
    <w:p w:rsidR="00B740C0" w:rsidRDefault="00B740C0" w:rsidP="005D55CC"/>
    <w:p w:rsidR="004C2347" w:rsidRPr="00726FCC" w:rsidRDefault="004C2347" w:rsidP="005D55CC"/>
    <w:p w:rsidR="005D55CC" w:rsidRPr="005D55CC" w:rsidRDefault="005D55CC" w:rsidP="00F26CBD">
      <w:pPr>
        <w:pStyle w:val="NADPIS5"/>
      </w:pPr>
      <w:bookmarkStart w:id="2" w:name="_Toc382469143"/>
      <w:r>
        <w:lastRenderedPageBreak/>
        <w:t>Předmět dokumentace</w:t>
      </w:r>
      <w:bookmarkEnd w:id="2"/>
    </w:p>
    <w:p w:rsidR="005D55CC" w:rsidRDefault="005D55CC" w:rsidP="005D55CC"/>
    <w:p w:rsidR="005D55CC" w:rsidRDefault="005D55CC" w:rsidP="005D55CC">
      <w:r>
        <w:t>Opatření s</w:t>
      </w:r>
      <w:r w:rsidR="00B740C0">
        <w:t xml:space="preserve">loužící ke zpřístupnění </w:t>
      </w:r>
      <w:r w:rsidR="00573D60">
        <w:t>pozemků:</w:t>
      </w:r>
    </w:p>
    <w:p w:rsidR="004C2347" w:rsidRDefault="004C2347" w:rsidP="005D55CC"/>
    <w:p w:rsidR="005D55CC" w:rsidRDefault="00573D60" w:rsidP="005D55CC">
      <w:r>
        <w:t>Hlavní polní cesty:</w:t>
      </w:r>
      <w:r>
        <w:tab/>
      </w:r>
      <w:r w:rsidRPr="00573D60">
        <w:rPr>
          <w:i/>
        </w:rPr>
        <w:t>označení</w:t>
      </w:r>
      <w:r w:rsidRPr="00573D60">
        <w:rPr>
          <w:i/>
        </w:rPr>
        <w:tab/>
        <w:t>délka</w:t>
      </w:r>
      <w:r>
        <w:rPr>
          <w:i/>
        </w:rPr>
        <w:t xml:space="preserve"> m</w:t>
      </w:r>
    </w:p>
    <w:p w:rsidR="00573D60" w:rsidRDefault="00573D60" w:rsidP="005D55CC">
      <w:r>
        <w:tab/>
      </w:r>
      <w:r>
        <w:tab/>
      </w:r>
      <w:r>
        <w:tab/>
        <w:t>---------------------------</w:t>
      </w:r>
    </w:p>
    <w:p w:rsidR="00573D60" w:rsidRDefault="00800260" w:rsidP="005D55CC">
      <w:r>
        <w:tab/>
      </w:r>
      <w:r>
        <w:tab/>
      </w:r>
      <w:r>
        <w:tab/>
        <w:t>C1</w:t>
      </w:r>
      <w:r>
        <w:tab/>
      </w:r>
      <w:r>
        <w:tab/>
        <w:t>907</w:t>
      </w:r>
    </w:p>
    <w:p w:rsidR="00573D60" w:rsidRDefault="00800260" w:rsidP="005D55CC">
      <w:r>
        <w:tab/>
      </w:r>
      <w:r>
        <w:tab/>
      </w:r>
      <w:r>
        <w:tab/>
        <w:t>C2</w:t>
      </w:r>
      <w:r>
        <w:tab/>
      </w:r>
      <w:r>
        <w:tab/>
        <w:t>830</w:t>
      </w:r>
    </w:p>
    <w:p w:rsidR="00573D60" w:rsidRDefault="00573D60" w:rsidP="005D55CC">
      <w:r>
        <w:tab/>
      </w:r>
      <w:r>
        <w:tab/>
      </w:r>
      <w:r>
        <w:tab/>
        <w:t>C3</w:t>
      </w:r>
      <w:r>
        <w:tab/>
      </w:r>
      <w:r>
        <w:tab/>
        <w:t>17</w:t>
      </w:r>
      <w:r w:rsidR="00800260">
        <w:t>2</w:t>
      </w:r>
      <w:r>
        <w:t>8</w:t>
      </w:r>
    </w:p>
    <w:p w:rsidR="00573D60" w:rsidRDefault="00800260" w:rsidP="005D55CC">
      <w:r>
        <w:tab/>
      </w:r>
      <w:r>
        <w:tab/>
      </w:r>
      <w:r>
        <w:tab/>
        <w:t>C4</w:t>
      </w:r>
      <w:r>
        <w:tab/>
      </w:r>
      <w:r>
        <w:tab/>
        <w:t>839</w:t>
      </w:r>
    </w:p>
    <w:p w:rsidR="00573D60" w:rsidRDefault="00800260" w:rsidP="005D55CC">
      <w:r>
        <w:tab/>
      </w:r>
      <w:r>
        <w:tab/>
      </w:r>
      <w:r>
        <w:tab/>
        <w:t>C8</w:t>
      </w:r>
      <w:r>
        <w:tab/>
      </w:r>
      <w:r>
        <w:tab/>
        <w:t>1106</w:t>
      </w:r>
    </w:p>
    <w:p w:rsidR="00573D60" w:rsidRPr="005D55CC" w:rsidRDefault="00573D60" w:rsidP="005D55CC"/>
    <w:p w:rsidR="005D55CC" w:rsidRPr="005D55CC" w:rsidRDefault="005D55CC" w:rsidP="00F26CBD">
      <w:pPr>
        <w:pStyle w:val="NADPIS5"/>
      </w:pPr>
      <w:bookmarkStart w:id="3" w:name="_Toc382469144"/>
      <w:r>
        <w:t>Účel navrhovaných staveb</w:t>
      </w:r>
      <w:bookmarkEnd w:id="3"/>
    </w:p>
    <w:p w:rsidR="005D55CC" w:rsidRDefault="005D55CC" w:rsidP="005D55CC"/>
    <w:p w:rsidR="005D55CC" w:rsidRDefault="005D55CC" w:rsidP="00A756D6">
      <w:pPr>
        <w:ind w:left="709" w:firstLine="0"/>
      </w:pPr>
      <w:r>
        <w:t>Hlavní polní cest</w:t>
      </w:r>
      <w:r w:rsidR="00573D60">
        <w:t>y</w:t>
      </w:r>
      <w:r>
        <w:t xml:space="preserve"> j</w:t>
      </w:r>
      <w:r w:rsidR="00573D60">
        <w:t>sou</w:t>
      </w:r>
      <w:r>
        <w:t xml:space="preserve"> v rámci Komplexní </w:t>
      </w:r>
      <w:r w:rsidR="00307C74">
        <w:t xml:space="preserve">pozemkové úpravy v k.ú. </w:t>
      </w:r>
      <w:r w:rsidR="00667CC8">
        <w:t>Sedlnice</w:t>
      </w:r>
      <w:r>
        <w:t xml:space="preserve"> navržen</w:t>
      </w:r>
      <w:r w:rsidR="00573D60">
        <w:t>y</w:t>
      </w:r>
      <w:r>
        <w:t xml:space="preserve"> tak, aby společně se</w:t>
      </w:r>
      <w:r w:rsidR="00B740C0">
        <w:t xml:space="preserve"> stávající dopravní sítí tvořil</w:t>
      </w:r>
      <w:r w:rsidR="00573D60">
        <w:t>y</w:t>
      </w:r>
      <w:r>
        <w:t xml:space="preserve"> kostru povrchové dopravy. Návrh byl prováděn tak, aby došlo i k propojení sousedních obcí a byl minimalizován provoz zemědělské techniky přes zastavěné území.</w:t>
      </w:r>
    </w:p>
    <w:p w:rsidR="005D55CC" w:rsidRDefault="00B740C0" w:rsidP="005D55CC">
      <w:r>
        <w:t>Účel polní</w:t>
      </w:r>
      <w:r w:rsidR="00573D60">
        <w:t>ch</w:t>
      </w:r>
      <w:r>
        <w:t xml:space="preserve"> </w:t>
      </w:r>
      <w:r w:rsidR="005D55CC">
        <w:t>cest:</w:t>
      </w:r>
    </w:p>
    <w:p w:rsidR="005D55CC" w:rsidRDefault="005D55CC" w:rsidP="005D55CC">
      <w:pPr>
        <w:pStyle w:val="Odstavecseseznamem"/>
        <w:numPr>
          <w:ilvl w:val="0"/>
          <w:numId w:val="12"/>
        </w:numPr>
      </w:pPr>
      <w:r>
        <w:t>zpřístupnění pozemků vlastníků</w:t>
      </w:r>
    </w:p>
    <w:p w:rsidR="005D55CC" w:rsidRDefault="005D55CC" w:rsidP="005D55CC">
      <w:pPr>
        <w:pStyle w:val="Odstavecseseznamem"/>
        <w:numPr>
          <w:ilvl w:val="0"/>
          <w:numId w:val="12"/>
        </w:numPr>
      </w:pPr>
      <w:r>
        <w:t>zpřístupnění krajiny</w:t>
      </w:r>
    </w:p>
    <w:p w:rsidR="005D55CC" w:rsidRDefault="005D55CC" w:rsidP="005D55CC">
      <w:pPr>
        <w:pStyle w:val="Odstavecseseznamem"/>
        <w:numPr>
          <w:ilvl w:val="0"/>
          <w:numId w:val="12"/>
        </w:numPr>
      </w:pPr>
      <w:r>
        <w:t>napojení na silnice a místní komunikace</w:t>
      </w:r>
    </w:p>
    <w:p w:rsidR="00AA1558" w:rsidRDefault="00AA1558" w:rsidP="005D55CC">
      <w:pPr>
        <w:pStyle w:val="Odstavecseseznamem"/>
        <w:numPr>
          <w:ilvl w:val="0"/>
          <w:numId w:val="12"/>
        </w:numPr>
      </w:pPr>
      <w:r>
        <w:t>vyloučení zemědělské dopravy mimo int</w:t>
      </w:r>
      <w:r w:rsidR="00AF484B">
        <w:t>r</w:t>
      </w:r>
      <w:r>
        <w:t>avilán</w:t>
      </w:r>
    </w:p>
    <w:p w:rsidR="005D55CC" w:rsidRDefault="005D55CC" w:rsidP="005D55CC">
      <w:pPr>
        <w:pStyle w:val="Odstavecseseznamem"/>
        <w:ind w:left="1069" w:firstLine="0"/>
      </w:pPr>
    </w:p>
    <w:p w:rsidR="004C2347" w:rsidRPr="005D55CC" w:rsidRDefault="004C2347" w:rsidP="005D55CC">
      <w:pPr>
        <w:pStyle w:val="Odstavecseseznamem"/>
        <w:ind w:left="1069" w:firstLine="0"/>
      </w:pPr>
    </w:p>
    <w:p w:rsidR="005D55CC" w:rsidRPr="005D55CC" w:rsidRDefault="005D55CC" w:rsidP="00F26CBD">
      <w:pPr>
        <w:pStyle w:val="NADPIS5"/>
      </w:pPr>
      <w:bookmarkStart w:id="4" w:name="_Toc382469145"/>
      <w:r>
        <w:t>Výchozí podklady</w:t>
      </w:r>
      <w:bookmarkEnd w:id="4"/>
    </w:p>
    <w:p w:rsidR="005D55CC" w:rsidRDefault="005D55CC" w:rsidP="005D55CC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5D55CC" w:rsidRDefault="005D55CC" w:rsidP="00A756D6">
      <w:pPr>
        <w:ind w:left="709" w:firstLine="0"/>
      </w:pPr>
      <w:r>
        <w:t>Při návrhu cestní sítě hlavních polních se vycházelo z účelnosti stávajících polních cest, které jsou využívány pro zemědělskou</w:t>
      </w:r>
      <w:r w:rsidR="005072AB">
        <w:t xml:space="preserve"> dopravu v současnosti.</w:t>
      </w:r>
    </w:p>
    <w:p w:rsidR="007D52E8" w:rsidRDefault="007D52E8" w:rsidP="005D55CC"/>
    <w:p w:rsidR="005072AB" w:rsidRDefault="00573D60" w:rsidP="005D55CC">
      <w:r>
        <w:t>Hlavní podklady pro návrh polních cest: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stanovisko sboru zástupců</w:t>
      </w:r>
    </w:p>
    <w:p w:rsidR="00573D60" w:rsidRDefault="00573D60" w:rsidP="005072AB">
      <w:pPr>
        <w:pStyle w:val="Odstavecseseznamem"/>
        <w:numPr>
          <w:ilvl w:val="0"/>
          <w:numId w:val="12"/>
        </w:numPr>
      </w:pPr>
      <w:r>
        <w:t>územní plán obce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závěry z analýzy současného stavu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polohopisné a výškopisné zaměření území</w:t>
      </w:r>
    </w:p>
    <w:p w:rsidR="005072AB" w:rsidRDefault="005072AB" w:rsidP="005072AB"/>
    <w:p w:rsidR="004C2347" w:rsidRPr="005D55CC" w:rsidRDefault="004C2347" w:rsidP="005072AB"/>
    <w:p w:rsidR="005D55CC" w:rsidRPr="005072AB" w:rsidRDefault="005D55CC" w:rsidP="00F26CBD">
      <w:pPr>
        <w:pStyle w:val="NADPIS5"/>
      </w:pPr>
      <w:bookmarkStart w:id="5" w:name="_Toc382469146"/>
      <w:r>
        <w:t>Zásady návrhu</w:t>
      </w:r>
      <w:bookmarkEnd w:id="5"/>
    </w:p>
    <w:p w:rsidR="005072AB" w:rsidRDefault="005072AB" w:rsidP="005072AB"/>
    <w:p w:rsidR="005072AB" w:rsidRDefault="005072AB" w:rsidP="005072AB">
      <w:r>
        <w:t>Při návrhu cestní sítě byly dodržovány tyto kriteria: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umožnit přístup na všechny pozemky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propojení zemědělských farem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omezit zemědělskou dopravu v zastavěném území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zlepšit prostupnost krajiny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začlenění cest do protierozní a protipovodňové ochrany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lastRenderedPageBreak/>
        <w:t>respektování ÚSES navrženého v územ</w:t>
      </w:r>
      <w:r w:rsidR="009D47DA">
        <w:t>n</w:t>
      </w:r>
      <w:r>
        <w:t>ím plánu obce</w:t>
      </w:r>
    </w:p>
    <w:p w:rsidR="005072AB" w:rsidRDefault="005072AB" w:rsidP="005072AB"/>
    <w:p w:rsidR="005072AB" w:rsidRDefault="005072AB" w:rsidP="005072AB">
      <w:r>
        <w:t>Základní normy: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ČSN 73 6109 Projektování polních cest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ČSN 73 6102 Projektování křižovatek na pozemních komunikacíchˇ</w:t>
      </w:r>
    </w:p>
    <w:p w:rsidR="005072AB" w:rsidRDefault="005072AB" w:rsidP="005072AB">
      <w:pPr>
        <w:pStyle w:val="Odstavecseseznamem"/>
        <w:numPr>
          <w:ilvl w:val="0"/>
          <w:numId w:val="12"/>
        </w:numPr>
      </w:pPr>
      <w:r>
        <w:t>ČSN 73 6101 Projektování silnic a dálnic</w:t>
      </w:r>
    </w:p>
    <w:p w:rsidR="005072AB" w:rsidRDefault="005072AB" w:rsidP="005072AB"/>
    <w:p w:rsidR="004C2347" w:rsidRDefault="004C2347" w:rsidP="005072AB"/>
    <w:p w:rsidR="005D55CC" w:rsidRPr="001C176B" w:rsidRDefault="005D55CC" w:rsidP="00F26CBD">
      <w:pPr>
        <w:pStyle w:val="NADPIS5"/>
      </w:pPr>
      <w:bookmarkStart w:id="6" w:name="_Toc382469147"/>
      <w:r>
        <w:t>Základní charakteristika stavebních objektů</w:t>
      </w:r>
      <w:bookmarkEnd w:id="6"/>
    </w:p>
    <w:p w:rsidR="001C176B" w:rsidRDefault="001C176B" w:rsidP="001C176B"/>
    <w:p w:rsidR="00A6695C" w:rsidRDefault="00B740C0" w:rsidP="001C176B">
      <w:r>
        <w:t>Hlavní polní cest</w:t>
      </w:r>
      <w:r w:rsidR="00573D60">
        <w:t>y jsou</w:t>
      </w:r>
      <w:r w:rsidR="00A6695C">
        <w:t xml:space="preserve"> dle ČSN 73 6109 v návrhové kategorii P 4,0/30</w:t>
      </w:r>
      <w:r>
        <w:t>.</w:t>
      </w:r>
      <w:r w:rsidR="00A6695C">
        <w:t xml:space="preserve"> </w:t>
      </w:r>
    </w:p>
    <w:p w:rsidR="00B740C0" w:rsidRDefault="00B740C0" w:rsidP="001C176B"/>
    <w:p w:rsidR="00573D60" w:rsidRPr="00573D60" w:rsidRDefault="00573D60" w:rsidP="001C176B">
      <w:pPr>
        <w:rPr>
          <w:i/>
        </w:rPr>
      </w:pPr>
      <w:r w:rsidRPr="00573D60">
        <w:rPr>
          <w:i/>
        </w:rPr>
        <w:t>stavební objekt</w:t>
      </w:r>
      <w:r w:rsidRPr="00573D60">
        <w:rPr>
          <w:i/>
        </w:rPr>
        <w:tab/>
        <w:t>označení</w:t>
      </w:r>
      <w:r w:rsidRPr="00573D60">
        <w:rPr>
          <w:i/>
        </w:rPr>
        <w:tab/>
        <w:t>celková délka v m</w:t>
      </w:r>
    </w:p>
    <w:p w:rsidR="00573D60" w:rsidRDefault="00573D60" w:rsidP="001C176B">
      <w:r>
        <w:t>-----------------------------------------------------------------</w:t>
      </w:r>
    </w:p>
    <w:p w:rsidR="00573D60" w:rsidRDefault="00800260" w:rsidP="001C176B">
      <w:r>
        <w:t>SO 1</w:t>
      </w:r>
      <w:r>
        <w:tab/>
      </w:r>
      <w:r>
        <w:tab/>
      </w:r>
      <w:r>
        <w:tab/>
        <w:t>C1</w:t>
      </w:r>
      <w:r>
        <w:tab/>
      </w:r>
      <w:r>
        <w:tab/>
      </w:r>
      <w:r>
        <w:tab/>
        <w:t>907,25</w:t>
      </w:r>
    </w:p>
    <w:p w:rsidR="00573D60" w:rsidRDefault="00573D60" w:rsidP="001C176B">
      <w:r>
        <w:t>SO 2</w:t>
      </w:r>
      <w:r>
        <w:tab/>
      </w:r>
      <w:r>
        <w:tab/>
      </w:r>
      <w:r>
        <w:tab/>
        <w:t>C2</w:t>
      </w:r>
      <w:r>
        <w:tab/>
      </w:r>
      <w:r>
        <w:tab/>
      </w:r>
      <w:r>
        <w:tab/>
        <w:t>8</w:t>
      </w:r>
      <w:r w:rsidR="00800260">
        <w:t>30,39</w:t>
      </w:r>
      <w:r>
        <w:tab/>
      </w:r>
    </w:p>
    <w:p w:rsidR="00573D60" w:rsidRDefault="00800260" w:rsidP="001C176B">
      <w:r>
        <w:t>SO 3</w:t>
      </w:r>
      <w:r>
        <w:tab/>
      </w:r>
      <w:r>
        <w:tab/>
      </w:r>
      <w:r>
        <w:tab/>
        <w:t>C3</w:t>
      </w:r>
      <w:r>
        <w:tab/>
      </w:r>
      <w:r>
        <w:tab/>
      </w:r>
      <w:r>
        <w:tab/>
        <w:t>1727,75</w:t>
      </w:r>
    </w:p>
    <w:p w:rsidR="00573D60" w:rsidRDefault="00800260" w:rsidP="001C176B">
      <w:r>
        <w:t>SO 4</w:t>
      </w:r>
      <w:r>
        <w:tab/>
      </w:r>
      <w:r>
        <w:tab/>
      </w:r>
      <w:r>
        <w:tab/>
        <w:t>C4</w:t>
      </w:r>
      <w:r>
        <w:tab/>
      </w:r>
      <w:r>
        <w:tab/>
      </w:r>
      <w:r>
        <w:tab/>
        <w:t>838,72</w:t>
      </w:r>
    </w:p>
    <w:p w:rsidR="00573D60" w:rsidRDefault="00800260" w:rsidP="001C176B">
      <w:r>
        <w:t>SO 5</w:t>
      </w:r>
      <w:r>
        <w:tab/>
      </w:r>
      <w:r>
        <w:tab/>
      </w:r>
      <w:r>
        <w:tab/>
        <w:t>C8</w:t>
      </w:r>
      <w:r>
        <w:tab/>
      </w:r>
      <w:r>
        <w:tab/>
      </w:r>
      <w:r>
        <w:tab/>
        <w:t>1105,88</w:t>
      </w:r>
    </w:p>
    <w:p w:rsidR="004C2347" w:rsidRDefault="004C2347" w:rsidP="001C176B"/>
    <w:p w:rsidR="004C2347" w:rsidRDefault="004C2347" w:rsidP="001C176B"/>
    <w:p w:rsidR="001C176B" w:rsidRPr="008276EF" w:rsidRDefault="001C176B" w:rsidP="00F26CBD">
      <w:pPr>
        <w:pStyle w:val="NADPIS5"/>
      </w:pPr>
      <w:bookmarkStart w:id="7" w:name="_Toc382469148"/>
      <w:r>
        <w:t>Soulad s územním plánem</w:t>
      </w:r>
      <w:bookmarkEnd w:id="7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8276EF" w:rsidRDefault="008276EF" w:rsidP="008276EF">
      <w:r>
        <w:t xml:space="preserve">Všechny hlavní polní cesty jsou navrženy v trasách, které odpovídají návrhu </w:t>
      </w:r>
      <w:r w:rsidR="00E133F8">
        <w:tab/>
        <w:t>rozpracovaného</w:t>
      </w:r>
      <w:r w:rsidR="00A6695C">
        <w:t xml:space="preserve"> územního plánu obce </w:t>
      </w:r>
      <w:r w:rsidR="00E133F8">
        <w:t>Sedlnice.</w:t>
      </w:r>
    </w:p>
    <w:p w:rsidR="004C2347" w:rsidRDefault="004C2347" w:rsidP="008276EF"/>
    <w:p w:rsidR="00A6695C" w:rsidRDefault="00A6695C" w:rsidP="00E133F8">
      <w:pPr>
        <w:ind w:left="709" w:firstLine="0"/>
      </w:pPr>
      <w:r>
        <w:t>Plán společn</w:t>
      </w:r>
      <w:r w:rsidR="00307C74">
        <w:t xml:space="preserve">ých zařízení byl dne </w:t>
      </w:r>
      <w:r w:rsidR="00E133F8">
        <w:t>18. 12. 2013</w:t>
      </w:r>
      <w:r>
        <w:t xml:space="preserve"> schválen </w:t>
      </w:r>
      <w:r w:rsidR="00307C74">
        <w:t xml:space="preserve">zastupitelstvem obce </w:t>
      </w:r>
      <w:r w:rsidR="00E133F8">
        <w:t>Sedlnice</w:t>
      </w:r>
      <w:r w:rsidR="00307C74">
        <w:t xml:space="preserve"> n</w:t>
      </w:r>
      <w:r>
        <w:t>a veřejném zasedání</w:t>
      </w:r>
      <w:r w:rsidR="00011AE3">
        <w:t xml:space="preserve"> (viz Usnesení č. 236/2013)</w:t>
      </w:r>
      <w:r w:rsidR="00E133F8">
        <w:t xml:space="preserve"> </w:t>
      </w:r>
      <w:r w:rsidR="00307C74">
        <w:t>. S</w:t>
      </w:r>
      <w:r>
        <w:t xml:space="preserve">e zpracovatelem územního plánu Ing. Arch. </w:t>
      </w:r>
      <w:r w:rsidR="00011AE3">
        <w:t xml:space="preserve">Petrem </w:t>
      </w:r>
      <w:proofErr w:type="spellStart"/>
      <w:r w:rsidR="00011AE3">
        <w:t>Gajdůškem</w:t>
      </w:r>
      <w:proofErr w:type="spellEnd"/>
      <w:r w:rsidR="00011AE3">
        <w:t xml:space="preserve"> z Urbanistického střediska Ostrava s.r.o. </w:t>
      </w:r>
      <w:r>
        <w:t>bylo dohodnuto, že případné změny opr</w:t>
      </w:r>
      <w:r w:rsidR="00307C74">
        <w:t>oti návrhu ÚP</w:t>
      </w:r>
      <w:r w:rsidR="00AF484B">
        <w:t xml:space="preserve"> </w:t>
      </w:r>
      <w:r w:rsidR="00307C74">
        <w:t>zapracuje do územně</w:t>
      </w:r>
      <w:r>
        <w:t xml:space="preserve"> plán</w:t>
      </w:r>
      <w:r w:rsidR="00307C74">
        <w:t>ovací</w:t>
      </w:r>
      <w:r>
        <w:t xml:space="preserve"> dokumentace před konečným schválením </w:t>
      </w:r>
      <w:r w:rsidR="00AF484B">
        <w:tab/>
      </w:r>
      <w:r>
        <w:t>ÚP.</w:t>
      </w:r>
    </w:p>
    <w:p w:rsidR="008276EF" w:rsidRDefault="008276EF" w:rsidP="008276EF"/>
    <w:p w:rsidR="008276EF" w:rsidRPr="001C176B" w:rsidRDefault="008276EF" w:rsidP="008276EF"/>
    <w:p w:rsidR="001C176B" w:rsidRPr="008276EF" w:rsidRDefault="001C176B" w:rsidP="00F26CBD">
      <w:pPr>
        <w:pStyle w:val="NADPIS5"/>
      </w:pPr>
      <w:bookmarkStart w:id="8" w:name="_Toc382469149"/>
      <w:r>
        <w:t>Stanovisko dotčených orgánů státní správy</w:t>
      </w:r>
      <w:bookmarkEnd w:id="8"/>
    </w:p>
    <w:p w:rsidR="008276EF" w:rsidRDefault="008276EF" w:rsidP="00144FA6"/>
    <w:p w:rsidR="00144FA6" w:rsidRDefault="00BD38C2" w:rsidP="00144FA6">
      <w:r>
        <w:t>Viz 7.1. Souhrnná technická zpráva, kpt. 1.5.1. Vyjádření a stanoviska k PSZ</w:t>
      </w:r>
    </w:p>
    <w:p w:rsidR="00BD38C2" w:rsidRDefault="00BD38C2" w:rsidP="00144FA6">
      <w:r>
        <w:t>a příloha 7.4. Dokladová část</w:t>
      </w:r>
    </w:p>
    <w:p w:rsidR="00144FA6" w:rsidRDefault="00144FA6" w:rsidP="00144FA6">
      <w:pPr>
        <w:ind w:left="720" w:firstLine="0"/>
      </w:pPr>
    </w:p>
    <w:sectPr w:rsidR="00144FA6" w:rsidSect="000C5CF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0E6" w:rsidRDefault="00E470E6" w:rsidP="003379AE">
      <w:r>
        <w:separator/>
      </w:r>
    </w:p>
  </w:endnote>
  <w:endnote w:type="continuationSeparator" w:id="1">
    <w:p w:rsidR="00E470E6" w:rsidRDefault="00E470E6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6074"/>
      <w:docPartObj>
        <w:docPartGallery w:val="Page Numbers (Bottom of Page)"/>
        <w:docPartUnique/>
      </w:docPartObj>
    </w:sdtPr>
    <w:sdtContent>
      <w:p w:rsidR="00E470E6" w:rsidRDefault="001273AD">
        <w:pPr>
          <w:pStyle w:val="Zpat"/>
          <w:jc w:val="center"/>
        </w:pPr>
        <w:fldSimple w:instr=" PAGE   \* MERGEFORMAT ">
          <w:r w:rsidR="00CE03E3">
            <w:rPr>
              <w:noProof/>
            </w:rPr>
            <w:t>2</w:t>
          </w:r>
        </w:fldSimple>
      </w:p>
    </w:sdtContent>
  </w:sdt>
  <w:p w:rsidR="00E470E6" w:rsidRDefault="00E470E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E48" w:rsidRPr="009E242D" w:rsidRDefault="00D63E48" w:rsidP="00D63E48">
    <w:pPr>
      <w:pStyle w:val="Zpat"/>
      <w:tabs>
        <w:tab w:val="clear" w:pos="4536"/>
        <w:tab w:val="clear" w:pos="9072"/>
        <w:tab w:val="right" w:pos="9356"/>
      </w:tabs>
      <w:spacing w:before="120"/>
      <w:ind w:firstLine="0"/>
      <w:rPr>
        <w:spacing w:val="100"/>
        <w:position w:val="10"/>
        <w:sz w:val="16"/>
        <w:szCs w:val="16"/>
        <w:u w:val="single"/>
      </w:rPr>
    </w:pPr>
    <w:r w:rsidRPr="009E242D">
      <w:rPr>
        <w:spacing w:val="100"/>
        <w:position w:val="10"/>
        <w:sz w:val="16"/>
        <w:szCs w:val="16"/>
        <w:u w:val="single"/>
      </w:rPr>
      <w:tab/>
    </w:r>
  </w:p>
  <w:p w:rsidR="00D63E48" w:rsidRPr="00324287" w:rsidRDefault="00D63E48" w:rsidP="00D63E48">
    <w:pPr>
      <w:pStyle w:val="Zpat"/>
      <w:tabs>
        <w:tab w:val="clear" w:pos="4536"/>
        <w:tab w:val="clear" w:pos="9072"/>
        <w:tab w:val="right" w:pos="9356"/>
      </w:tabs>
      <w:ind w:firstLine="0"/>
      <w:jc w:val="left"/>
      <w:rPr>
        <w:szCs w:val="24"/>
      </w:rPr>
    </w:pPr>
    <w:r>
      <w:rPr>
        <w:sz w:val="16"/>
        <w:szCs w:val="16"/>
      </w:rPr>
      <w:t>Ing. František  Hanousek</w:t>
    </w:r>
    <w:r w:rsidRPr="009E242D">
      <w:rPr>
        <w:sz w:val="16"/>
        <w:szCs w:val="16"/>
      </w:rPr>
      <w:t>,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 xml:space="preserve"> Barákova 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 xml:space="preserve">41, 796 01 Prostějov, </w:t>
    </w:r>
    <w:r w:rsidRPr="009E242D">
      <w:rPr>
        <w:sz w:val="16"/>
        <w:szCs w:val="16"/>
      </w:rPr>
      <w:sym w:font="Wingdings" w:char="0028"/>
    </w:r>
    <w:r w:rsidRPr="009E242D">
      <w:rPr>
        <w:sz w:val="16"/>
        <w:szCs w:val="16"/>
      </w:rPr>
      <w:t>.+ fax: 582 331 013; mobil: 777 623 614,</w:t>
    </w:r>
    <w:r>
      <w:rPr>
        <w:sz w:val="16"/>
        <w:szCs w:val="16"/>
      </w:rPr>
      <w:t xml:space="preserve"> </w:t>
    </w:r>
    <w:r w:rsidRPr="002A11BC">
      <w:rPr>
        <w:sz w:val="16"/>
        <w:szCs w:val="16"/>
      </w:rPr>
      <w:t>hanousek.pv@centrum.cz</w:t>
    </w:r>
  </w:p>
  <w:p w:rsidR="00E470E6" w:rsidRPr="00324287" w:rsidRDefault="00E470E6" w:rsidP="00DE3B4A">
    <w:pPr>
      <w:pStyle w:val="Zpat"/>
      <w:tabs>
        <w:tab w:val="clear" w:pos="4536"/>
        <w:tab w:val="clear" w:pos="9072"/>
        <w:tab w:val="right" w:pos="9356"/>
      </w:tabs>
      <w:ind w:firstLine="0"/>
      <w:jc w:val="left"/>
      <w:rPr>
        <w:szCs w:val="24"/>
      </w:rPr>
    </w:pPr>
  </w:p>
  <w:p w:rsidR="00E470E6" w:rsidRPr="00DE3B4A" w:rsidRDefault="00E470E6" w:rsidP="00DE3B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0E6" w:rsidRDefault="00E470E6" w:rsidP="003379AE">
      <w:r>
        <w:separator/>
      </w:r>
    </w:p>
  </w:footnote>
  <w:footnote w:type="continuationSeparator" w:id="1">
    <w:p w:rsidR="00E470E6" w:rsidRDefault="00E470E6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0E6" w:rsidRDefault="00E470E6" w:rsidP="00EC7318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>Zak.č. 1</w:t>
    </w:r>
    <w:r>
      <w:rPr>
        <w:sz w:val="22"/>
      </w:rPr>
      <w:t>/1</w:t>
    </w:r>
    <w:r w:rsidR="00CE03E3">
      <w:rPr>
        <w:sz w:val="22"/>
      </w:rPr>
      <w:t>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Sedlnice</w:t>
    </w:r>
  </w:p>
  <w:p w:rsidR="00E470E6" w:rsidRDefault="00E470E6" w:rsidP="00EC7318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1. Zpřístupnění pozemků,  A. Průvodní zpráva</w:t>
    </w:r>
  </w:p>
  <w:p w:rsidR="00E470E6" w:rsidRDefault="00E470E6" w:rsidP="00EC7318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0E6" w:rsidRDefault="00E470E6" w:rsidP="00EC7318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>Zak.č. 1</w:t>
    </w:r>
    <w:r>
      <w:rPr>
        <w:sz w:val="22"/>
      </w:rPr>
      <w:t>/1</w:t>
    </w:r>
    <w:r w:rsidR="00CE03E3">
      <w:rPr>
        <w:sz w:val="22"/>
      </w:rPr>
      <w:t>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Sedlnice</w:t>
    </w:r>
  </w:p>
  <w:p w:rsidR="00E470E6" w:rsidRDefault="00E470E6" w:rsidP="00EC7318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1. Zpřístupnění pozemků,  A. Průvodní zpráva</w:t>
    </w:r>
  </w:p>
  <w:p w:rsidR="00E470E6" w:rsidRPr="00EC7318" w:rsidRDefault="00E470E6" w:rsidP="00EC7318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585756"/>
    <w:multiLevelType w:val="multilevel"/>
    <w:tmpl w:val="9824335E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2"/>
  </w:num>
  <w:num w:numId="5">
    <w:abstractNumId w:val="7"/>
  </w:num>
  <w:num w:numId="6">
    <w:abstractNumId w:val="10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AE"/>
    <w:rsid w:val="00001047"/>
    <w:rsid w:val="00011AE3"/>
    <w:rsid w:val="00097D90"/>
    <w:rsid w:val="000A7D5E"/>
    <w:rsid w:val="000C5CF1"/>
    <w:rsid w:val="001273AD"/>
    <w:rsid w:val="00136167"/>
    <w:rsid w:val="00144FA6"/>
    <w:rsid w:val="00146250"/>
    <w:rsid w:val="0015362C"/>
    <w:rsid w:val="00180DE1"/>
    <w:rsid w:val="00195E7C"/>
    <w:rsid w:val="001A1AC2"/>
    <w:rsid w:val="001C176B"/>
    <w:rsid w:val="00241EFC"/>
    <w:rsid w:val="002818D3"/>
    <w:rsid w:val="00293C31"/>
    <w:rsid w:val="002F4BBA"/>
    <w:rsid w:val="002F55D3"/>
    <w:rsid w:val="00307C74"/>
    <w:rsid w:val="00325F97"/>
    <w:rsid w:val="003379AE"/>
    <w:rsid w:val="003606D1"/>
    <w:rsid w:val="0036488D"/>
    <w:rsid w:val="0038687F"/>
    <w:rsid w:val="003963ED"/>
    <w:rsid w:val="003B0E49"/>
    <w:rsid w:val="003D03C1"/>
    <w:rsid w:val="00412D78"/>
    <w:rsid w:val="004C2347"/>
    <w:rsid w:val="004F5549"/>
    <w:rsid w:val="005072AB"/>
    <w:rsid w:val="00573D60"/>
    <w:rsid w:val="005A37B9"/>
    <w:rsid w:val="005B0092"/>
    <w:rsid w:val="005D55CC"/>
    <w:rsid w:val="005E1CF4"/>
    <w:rsid w:val="005F4D96"/>
    <w:rsid w:val="005F707F"/>
    <w:rsid w:val="006026C2"/>
    <w:rsid w:val="006269BE"/>
    <w:rsid w:val="00652CCA"/>
    <w:rsid w:val="00667CC8"/>
    <w:rsid w:val="006716F6"/>
    <w:rsid w:val="00676113"/>
    <w:rsid w:val="006F3F0B"/>
    <w:rsid w:val="00700928"/>
    <w:rsid w:val="007043A2"/>
    <w:rsid w:val="00726FCC"/>
    <w:rsid w:val="007531CB"/>
    <w:rsid w:val="00761BE0"/>
    <w:rsid w:val="00780019"/>
    <w:rsid w:val="007B1230"/>
    <w:rsid w:val="007D52E8"/>
    <w:rsid w:val="007F419A"/>
    <w:rsid w:val="00800260"/>
    <w:rsid w:val="00825365"/>
    <w:rsid w:val="008276EF"/>
    <w:rsid w:val="008A4C3C"/>
    <w:rsid w:val="008A7DA3"/>
    <w:rsid w:val="008F2F8F"/>
    <w:rsid w:val="008F34DA"/>
    <w:rsid w:val="008F6067"/>
    <w:rsid w:val="009147C8"/>
    <w:rsid w:val="00970559"/>
    <w:rsid w:val="009A3FA5"/>
    <w:rsid w:val="009A6720"/>
    <w:rsid w:val="009C0003"/>
    <w:rsid w:val="009D47DA"/>
    <w:rsid w:val="009E1B27"/>
    <w:rsid w:val="00A45C42"/>
    <w:rsid w:val="00A5750F"/>
    <w:rsid w:val="00A63E35"/>
    <w:rsid w:val="00A6695C"/>
    <w:rsid w:val="00A72CA3"/>
    <w:rsid w:val="00A756D6"/>
    <w:rsid w:val="00AA1558"/>
    <w:rsid w:val="00AF484B"/>
    <w:rsid w:val="00B269C3"/>
    <w:rsid w:val="00B740C0"/>
    <w:rsid w:val="00BD38C2"/>
    <w:rsid w:val="00BF16A7"/>
    <w:rsid w:val="00BF6DA8"/>
    <w:rsid w:val="00C01AEE"/>
    <w:rsid w:val="00C05B83"/>
    <w:rsid w:val="00C16076"/>
    <w:rsid w:val="00C35EC4"/>
    <w:rsid w:val="00C413B7"/>
    <w:rsid w:val="00C42FA4"/>
    <w:rsid w:val="00C47E6A"/>
    <w:rsid w:val="00CB0EFF"/>
    <w:rsid w:val="00CD25BE"/>
    <w:rsid w:val="00CE03E3"/>
    <w:rsid w:val="00CF1FEB"/>
    <w:rsid w:val="00D17274"/>
    <w:rsid w:val="00D241C2"/>
    <w:rsid w:val="00D63E48"/>
    <w:rsid w:val="00DA7D10"/>
    <w:rsid w:val="00DC331C"/>
    <w:rsid w:val="00DC7714"/>
    <w:rsid w:val="00DE3B4A"/>
    <w:rsid w:val="00E133F8"/>
    <w:rsid w:val="00E2330A"/>
    <w:rsid w:val="00E470E6"/>
    <w:rsid w:val="00E73E1B"/>
    <w:rsid w:val="00E80D09"/>
    <w:rsid w:val="00E914B1"/>
    <w:rsid w:val="00EC7318"/>
    <w:rsid w:val="00EF4AD1"/>
    <w:rsid w:val="00F20E94"/>
    <w:rsid w:val="00F21520"/>
    <w:rsid w:val="00F26CBD"/>
    <w:rsid w:val="00F316AB"/>
    <w:rsid w:val="00F61179"/>
    <w:rsid w:val="00F7211D"/>
    <w:rsid w:val="00F86B43"/>
    <w:rsid w:val="00F90375"/>
    <w:rsid w:val="00FF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3B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250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146250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14625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62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25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D52E8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rsid w:val="00DE3B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0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672C-DC4D-49D2-8D89-B991A264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739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Mirek</cp:lastModifiedBy>
  <cp:revision>3</cp:revision>
  <cp:lastPrinted>2014-03-13T09:19:00Z</cp:lastPrinted>
  <dcterms:created xsi:type="dcterms:W3CDTF">2014-04-28T07:43:00Z</dcterms:created>
  <dcterms:modified xsi:type="dcterms:W3CDTF">2014-05-20T06:51:00Z</dcterms:modified>
</cp:coreProperties>
</file>