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4272F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r w:rsidR="004272F3" w:rsidRPr="008A0917">
        <w:rPr>
          <w:rFonts w:ascii="Arial" w:hAnsi="Arial" w:cs="Arial"/>
          <w:b/>
          <w:sz w:val="22"/>
          <w:szCs w:val="22"/>
        </w:rPr>
        <w:t xml:space="preserve">Komplexní pozemkové úpravy v k. ú. </w:t>
      </w:r>
      <w:proofErr w:type="spellStart"/>
      <w:r w:rsidR="00307AE1">
        <w:rPr>
          <w:rFonts w:ascii="Arial" w:hAnsi="Arial" w:cs="Arial"/>
          <w:b/>
          <w:sz w:val="22"/>
          <w:szCs w:val="22"/>
        </w:rPr>
        <w:t>Čelivo</w:t>
      </w:r>
      <w:proofErr w:type="spellEnd"/>
      <w:r w:rsidR="00307AE1">
        <w:rPr>
          <w:rFonts w:ascii="Arial" w:hAnsi="Arial" w:cs="Arial"/>
          <w:b/>
          <w:sz w:val="22"/>
          <w:szCs w:val="22"/>
        </w:rPr>
        <w:t xml:space="preserve"> a k. ú. </w:t>
      </w:r>
      <w:proofErr w:type="spellStart"/>
      <w:r w:rsidR="00307AE1">
        <w:rPr>
          <w:rFonts w:ascii="Arial" w:hAnsi="Arial" w:cs="Arial"/>
          <w:b/>
          <w:sz w:val="22"/>
          <w:szCs w:val="22"/>
        </w:rPr>
        <w:t>Pozov</w:t>
      </w:r>
      <w:proofErr w:type="spellEnd"/>
    </w:p>
    <w:p w:rsidR="006C4D31" w:rsidRPr="00CE0A1D" w:rsidRDefault="00CE0A1D" w:rsidP="006C4D31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„doplní dodavatel“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lastRenderedPageBreak/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3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30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307AE1">
      <w:rPr>
        <w:rFonts w:ascii="Arial" w:hAnsi="Arial" w:cs="Arial"/>
        <w:noProof/>
      </w:rPr>
      <w:t>5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CE0A1D">
      <w:rPr>
        <w:rFonts w:ascii="Arial" w:hAnsi="Arial" w:cs="Arial"/>
        <w:sz w:val="20"/>
        <w:szCs w:val="20"/>
      </w:rPr>
      <w:t xml:space="preserve"> 7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AE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272F3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382A78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A26B8-685D-4A58-B6E5-300C18D5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1087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</cp:revision>
  <cp:lastPrinted>2013-03-13T13:00:00Z</cp:lastPrinted>
  <dcterms:created xsi:type="dcterms:W3CDTF">2017-10-06T08:25:00Z</dcterms:created>
  <dcterms:modified xsi:type="dcterms:W3CDTF">2017-10-06T08:25:00Z</dcterms:modified>
</cp:coreProperties>
</file>