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C9" w:rsidRDefault="0011742D">
      <w:pPr>
        <w:pStyle w:val="Nzev"/>
        <w:tabs>
          <w:tab w:val="left" w:pos="4800"/>
        </w:tabs>
        <w:rPr>
          <w:i/>
        </w:rPr>
      </w:pPr>
      <w:r>
        <w:t xml:space="preserve">S M L O U V A    O    D Í L O  </w:t>
      </w:r>
    </w:p>
    <w:p w:rsidR="00353FC9" w:rsidRDefault="0011742D">
      <w:pPr>
        <w:jc w:val="center"/>
        <w:rPr>
          <w:snapToGrid w:val="0"/>
        </w:rPr>
      </w:pPr>
      <w:r>
        <w:rPr>
          <w:snapToGrid w:val="0"/>
        </w:rPr>
        <w:t xml:space="preserve">uzavřená </w:t>
      </w:r>
    </w:p>
    <w:p w:rsidR="00353FC9" w:rsidRDefault="0011742D" w:rsidP="00C92AD7">
      <w:pPr>
        <w:jc w:val="center"/>
        <w:rPr>
          <w:snapToGrid w:val="0"/>
        </w:rPr>
      </w:pPr>
      <w:r>
        <w:rPr>
          <w:snapToGrid w:val="0"/>
        </w:rPr>
        <w:t xml:space="preserve">podle § </w:t>
      </w:r>
      <w:r w:rsidR="00C92AD7">
        <w:rPr>
          <w:snapToGrid w:val="0"/>
        </w:rPr>
        <w:t>2586</w:t>
      </w:r>
      <w:r>
        <w:rPr>
          <w:snapToGrid w:val="0"/>
        </w:rPr>
        <w:t xml:space="preserve"> a násl. zákona č. </w:t>
      </w:r>
      <w:r w:rsidR="00C92AD7">
        <w:rPr>
          <w:snapToGrid w:val="0"/>
        </w:rPr>
        <w:t>89</w:t>
      </w:r>
      <w:r>
        <w:rPr>
          <w:snapToGrid w:val="0"/>
        </w:rPr>
        <w:t>/</w:t>
      </w:r>
      <w:r w:rsidR="00C92AD7">
        <w:rPr>
          <w:snapToGrid w:val="0"/>
        </w:rPr>
        <w:t>2012</w:t>
      </w:r>
      <w:r>
        <w:rPr>
          <w:snapToGrid w:val="0"/>
        </w:rPr>
        <w:t xml:space="preserve"> Sb., ob</w:t>
      </w:r>
      <w:r w:rsidR="00C92AD7">
        <w:rPr>
          <w:snapToGrid w:val="0"/>
        </w:rPr>
        <w:t>čanský zákoník</w:t>
      </w:r>
    </w:p>
    <w:p w:rsidR="00C92AD7" w:rsidRDefault="00C92AD7">
      <w:pPr>
        <w:jc w:val="center"/>
        <w:rPr>
          <w:snapToGrid w:val="0"/>
        </w:rPr>
      </w:pPr>
    </w:p>
    <w:p w:rsidR="00353FC9" w:rsidRDefault="0011742D">
      <w:pPr>
        <w:jc w:val="center"/>
        <w:rPr>
          <w:snapToGrid w:val="0"/>
        </w:rPr>
      </w:pPr>
      <w:r>
        <w:rPr>
          <w:snapToGrid w:val="0"/>
        </w:rPr>
        <w:t>mezi smluvními stranami</w:t>
      </w:r>
    </w:p>
    <w:p w:rsidR="00353FC9" w:rsidRDefault="00353FC9">
      <w:pPr>
        <w:jc w:val="center"/>
        <w:rPr>
          <w:snapToGrid w:val="0"/>
        </w:rPr>
      </w:pPr>
    </w:p>
    <w:p w:rsidR="00353FC9" w:rsidRDefault="00353FC9">
      <w:pPr>
        <w:pStyle w:val="Zkladntext"/>
        <w:spacing w:line="240" w:lineRule="auto"/>
      </w:pPr>
    </w:p>
    <w:p w:rsidR="00353FC9" w:rsidRDefault="0011742D">
      <w:pPr>
        <w:rPr>
          <w:b/>
          <w:bCs/>
          <w:snapToGrid w:val="0"/>
        </w:rPr>
      </w:pPr>
      <w:r>
        <w:rPr>
          <w:b/>
          <w:bCs/>
        </w:rPr>
        <w:t>1. Objednatel:</w:t>
      </w:r>
      <w:r>
        <w:rPr>
          <w:b/>
          <w:bCs/>
        </w:rPr>
        <w:tab/>
      </w:r>
      <w:r>
        <w:rPr>
          <w:b/>
          <w:bCs/>
        </w:rPr>
        <w:tab/>
      </w:r>
      <w:r>
        <w:rPr>
          <w:b/>
          <w:bCs/>
        </w:rPr>
        <w:tab/>
      </w:r>
      <w:r>
        <w:rPr>
          <w:b/>
          <w:bCs/>
        </w:rPr>
        <w:tab/>
      </w:r>
      <w:r>
        <w:rPr>
          <w:b/>
          <w:bCs/>
        </w:rPr>
        <w:tab/>
      </w:r>
      <w:r>
        <w:rPr>
          <w:b/>
          <w:bCs/>
          <w:snapToGrid w:val="0"/>
        </w:rPr>
        <w:t>Česká republika</w:t>
      </w:r>
      <w:r w:rsidR="002948C3">
        <w:rPr>
          <w:b/>
          <w:bCs/>
          <w:snapToGrid w:val="0"/>
        </w:rPr>
        <w:t xml:space="preserve"> – Státní pozemkový úřad</w:t>
      </w:r>
    </w:p>
    <w:p w:rsidR="002948C3" w:rsidRDefault="002948C3" w:rsidP="002948C3">
      <w:pPr>
        <w:ind w:left="4956"/>
        <w:rPr>
          <w:b/>
          <w:bCs/>
        </w:rPr>
      </w:pPr>
      <w:r>
        <w:rPr>
          <w:b/>
          <w:bCs/>
        </w:rPr>
        <w:t>Krajský pozemkový úřad pro Kraj Vysočina</w:t>
      </w:r>
    </w:p>
    <w:p w:rsidR="00353FC9" w:rsidRDefault="002948C3">
      <w:pPr>
        <w:ind w:left="4248" w:firstLine="708"/>
        <w:rPr>
          <w:b/>
          <w:bCs/>
        </w:rPr>
      </w:pPr>
      <w:r>
        <w:rPr>
          <w:b/>
          <w:bCs/>
        </w:rPr>
        <w:t>Pobočka</w:t>
      </w:r>
      <w:r w:rsidR="0011742D">
        <w:rPr>
          <w:b/>
          <w:bCs/>
        </w:rPr>
        <w:t xml:space="preserve"> Žďár nad Sázavou</w:t>
      </w:r>
    </w:p>
    <w:p w:rsidR="00353FC9" w:rsidRDefault="0011742D">
      <w:r>
        <w:t>Zastoupený:</w:t>
      </w:r>
      <w:r>
        <w:tab/>
        <w:t xml:space="preserve"> </w:t>
      </w:r>
      <w:r>
        <w:tab/>
      </w:r>
      <w:r>
        <w:tab/>
      </w:r>
      <w:r>
        <w:tab/>
      </w:r>
      <w:r>
        <w:tab/>
      </w:r>
      <w:r>
        <w:tab/>
        <w:t xml:space="preserve"> </w:t>
      </w:r>
    </w:p>
    <w:p w:rsidR="00353FC9" w:rsidRDefault="0011742D">
      <w:r>
        <w:t>Ve smluvních záležitostech oprávněn jednat:</w:t>
      </w:r>
      <w:r>
        <w:tab/>
      </w:r>
    </w:p>
    <w:p w:rsidR="00353FC9" w:rsidRDefault="0011742D">
      <w:pPr>
        <w:rPr>
          <w:snapToGrid w:val="0"/>
        </w:rPr>
      </w:pPr>
      <w:r>
        <w:t xml:space="preserve">v </w:t>
      </w:r>
      <w:r>
        <w:rPr>
          <w:snapToGrid w:val="0"/>
        </w:rPr>
        <w:t xml:space="preserve">technických záležitostech je oprávněn jednat: </w:t>
      </w:r>
      <w:r>
        <w:rPr>
          <w:snapToGrid w:val="0"/>
        </w:rPr>
        <w:tab/>
      </w:r>
    </w:p>
    <w:p w:rsidR="00353FC9" w:rsidRDefault="0011742D">
      <w:pPr>
        <w:ind w:left="4950" w:hanging="4950"/>
      </w:pPr>
      <w:r>
        <w:t xml:space="preserve">Adresa: </w:t>
      </w:r>
      <w:r>
        <w:tab/>
      </w:r>
      <w:r>
        <w:tab/>
        <w:t xml:space="preserve">Strojírenská 1208/12 </w:t>
      </w:r>
    </w:p>
    <w:p w:rsidR="00353FC9" w:rsidRDefault="0011742D">
      <w:pPr>
        <w:ind w:left="4950"/>
      </w:pPr>
      <w:r>
        <w:t xml:space="preserve">591 01 Žďár nad Sázavou                                                         </w:t>
      </w:r>
    </w:p>
    <w:p w:rsidR="00E17B45" w:rsidRDefault="00E17B45"/>
    <w:p w:rsidR="00353FC9" w:rsidRDefault="0011742D">
      <w:r>
        <w:t xml:space="preserve">Bankovní spojení: </w:t>
      </w:r>
      <w:r>
        <w:tab/>
      </w:r>
      <w:r>
        <w:tab/>
      </w:r>
      <w:r>
        <w:tab/>
      </w:r>
      <w:r>
        <w:tab/>
      </w:r>
      <w:r>
        <w:tab/>
        <w:t xml:space="preserve"> </w:t>
      </w:r>
    </w:p>
    <w:p w:rsidR="00353FC9" w:rsidRDefault="0011742D">
      <w:r>
        <w:t xml:space="preserve">Číslo účtu: </w:t>
      </w:r>
      <w:r>
        <w:tab/>
      </w:r>
      <w:r>
        <w:tab/>
      </w:r>
      <w:r>
        <w:tab/>
      </w:r>
      <w:r>
        <w:tab/>
      </w:r>
      <w:r>
        <w:tab/>
      </w:r>
      <w:r>
        <w:tab/>
      </w:r>
      <w:r>
        <w:tab/>
      </w:r>
      <w:r>
        <w:tab/>
        <w:t xml:space="preserve">         </w:t>
      </w:r>
    </w:p>
    <w:p w:rsidR="00353FC9" w:rsidRDefault="0011742D">
      <w:r>
        <w:t xml:space="preserve">IČ      </w:t>
      </w:r>
      <w:r>
        <w:tab/>
      </w:r>
      <w:r>
        <w:tab/>
      </w:r>
      <w:r>
        <w:tab/>
      </w:r>
      <w:r>
        <w:tab/>
      </w:r>
      <w:r>
        <w:tab/>
      </w:r>
      <w:r>
        <w:tab/>
      </w:r>
      <w:r>
        <w:tab/>
      </w:r>
      <w:r w:rsidR="002948C3">
        <w:t>01312774</w:t>
      </w:r>
    </w:p>
    <w:p w:rsidR="002948C3" w:rsidRDefault="002948C3">
      <w:r>
        <w:t>DIČ</w:t>
      </w:r>
      <w:r>
        <w:tab/>
      </w:r>
      <w:r>
        <w:tab/>
      </w:r>
      <w:r>
        <w:tab/>
      </w:r>
      <w:r>
        <w:tab/>
      </w:r>
      <w:r>
        <w:tab/>
      </w:r>
      <w:r>
        <w:tab/>
      </w:r>
      <w:r>
        <w:tab/>
        <w:t>není plátcem DPH</w:t>
      </w:r>
    </w:p>
    <w:p w:rsidR="00353FC9" w:rsidRDefault="0011742D">
      <w:r>
        <w:t>(dále jen „objednatel“)</w:t>
      </w:r>
    </w:p>
    <w:p w:rsidR="00353FC9" w:rsidRDefault="00353FC9">
      <w:pPr>
        <w:rPr>
          <w:sz w:val="16"/>
        </w:rPr>
      </w:pPr>
    </w:p>
    <w:p w:rsidR="00353FC9" w:rsidRDefault="0011742D">
      <w:r>
        <w:t xml:space="preserve">       a</w:t>
      </w:r>
    </w:p>
    <w:p w:rsidR="00353FC9" w:rsidRDefault="0011742D">
      <w:pPr>
        <w:rPr>
          <w:b/>
          <w:bCs/>
        </w:rPr>
      </w:pPr>
      <w:r>
        <w:rPr>
          <w:b/>
          <w:bCs/>
        </w:rPr>
        <w:t xml:space="preserve">                                                  </w:t>
      </w:r>
    </w:p>
    <w:p w:rsidR="00353FC9" w:rsidRDefault="0011742D">
      <w:pPr>
        <w:rPr>
          <w:b/>
          <w:bCs/>
        </w:rPr>
      </w:pPr>
      <w:r>
        <w:rPr>
          <w:b/>
          <w:bCs/>
        </w:rPr>
        <w:t>2. Zhotovitel</w:t>
      </w:r>
      <w:r w:rsidR="00663325">
        <w:rPr>
          <w:b/>
          <w:bCs/>
        </w:rPr>
        <w:t xml:space="preserve">: </w:t>
      </w:r>
      <w:r w:rsidR="00663325">
        <w:rPr>
          <w:b/>
          <w:bCs/>
        </w:rPr>
        <w:tab/>
      </w:r>
      <w:r w:rsidR="00663325">
        <w:rPr>
          <w:b/>
          <w:bCs/>
        </w:rPr>
        <w:tab/>
      </w:r>
      <w:r w:rsidR="00663325">
        <w:rPr>
          <w:b/>
          <w:bCs/>
        </w:rPr>
        <w:tab/>
      </w:r>
      <w:r w:rsidR="00663325">
        <w:rPr>
          <w:b/>
          <w:bCs/>
        </w:rPr>
        <w:tab/>
      </w:r>
      <w:r w:rsidR="00663325">
        <w:rPr>
          <w:b/>
          <w:bCs/>
        </w:rPr>
        <w:tab/>
        <w:t>Zdeněk Kolář, GEODEZIE, sdružení podnikatelů</w:t>
      </w:r>
      <w:r>
        <w:rPr>
          <w:b/>
          <w:bCs/>
        </w:rPr>
        <w:t xml:space="preserve">    </w:t>
      </w:r>
    </w:p>
    <w:p w:rsidR="003C3B21" w:rsidRDefault="003C3B21">
      <w:pPr>
        <w:rPr>
          <w:bCs/>
        </w:rPr>
      </w:pPr>
    </w:p>
    <w:p w:rsidR="002E75C6" w:rsidRDefault="0011742D">
      <w:pPr>
        <w:rPr>
          <w:bCs/>
        </w:rPr>
      </w:pPr>
      <w:r>
        <w:rPr>
          <w:bCs/>
        </w:rPr>
        <w:t>Zastoupený:</w:t>
      </w:r>
      <w:r>
        <w:rPr>
          <w:bCs/>
        </w:rPr>
        <w:tab/>
      </w:r>
      <w:r w:rsidR="00663325">
        <w:rPr>
          <w:bCs/>
        </w:rPr>
        <w:tab/>
      </w:r>
      <w:r w:rsidR="00663325">
        <w:rPr>
          <w:bCs/>
        </w:rPr>
        <w:tab/>
      </w:r>
      <w:r w:rsidR="00663325">
        <w:rPr>
          <w:bCs/>
        </w:rPr>
        <w:tab/>
      </w:r>
      <w:r w:rsidR="00663325">
        <w:rPr>
          <w:bCs/>
        </w:rPr>
        <w:tab/>
      </w:r>
      <w:r w:rsidR="00663325">
        <w:rPr>
          <w:bCs/>
        </w:rPr>
        <w:tab/>
      </w:r>
      <w:r>
        <w:rPr>
          <w:bCs/>
        </w:rPr>
        <w:tab/>
      </w:r>
      <w:r>
        <w:rPr>
          <w:bCs/>
        </w:rPr>
        <w:tab/>
      </w:r>
    </w:p>
    <w:p w:rsidR="00353FC9" w:rsidRDefault="0011742D">
      <w:pPr>
        <w:rPr>
          <w:bCs/>
        </w:rPr>
      </w:pPr>
      <w:r>
        <w:rPr>
          <w:bCs/>
        </w:rPr>
        <w:t xml:space="preserve">v technických záležitostech je oprávněn jednat: </w:t>
      </w:r>
      <w:r w:rsidR="00663325">
        <w:rPr>
          <w:bCs/>
        </w:rPr>
        <w:tab/>
      </w:r>
      <w:r>
        <w:rPr>
          <w:bCs/>
        </w:rPr>
        <w:tab/>
        <w:t xml:space="preserve"> </w:t>
      </w:r>
    </w:p>
    <w:p w:rsidR="003F42F0" w:rsidRDefault="0011742D">
      <w:pPr>
        <w:ind w:left="4950" w:hanging="4950"/>
        <w:rPr>
          <w:bCs/>
        </w:rPr>
      </w:pPr>
      <w:r>
        <w:rPr>
          <w:bCs/>
        </w:rPr>
        <w:t>Adresa:</w:t>
      </w:r>
      <w:r w:rsidR="00663325">
        <w:rPr>
          <w:bCs/>
        </w:rPr>
        <w:t xml:space="preserve"> </w:t>
      </w:r>
      <w:r w:rsidR="00663325">
        <w:rPr>
          <w:bCs/>
        </w:rPr>
        <w:tab/>
        <w:t>Masarykovo náměstí 15, 593 01 Bystřice n</w:t>
      </w:r>
      <w:r w:rsidR="00193B5F">
        <w:rPr>
          <w:bCs/>
        </w:rPr>
        <w:t xml:space="preserve">. </w:t>
      </w:r>
      <w:proofErr w:type="spellStart"/>
      <w:r w:rsidR="00193B5F">
        <w:rPr>
          <w:bCs/>
        </w:rPr>
        <w:t>Pern</w:t>
      </w:r>
      <w:proofErr w:type="spellEnd"/>
      <w:r w:rsidR="00193B5F">
        <w:rPr>
          <w:bCs/>
        </w:rPr>
        <w:t>.</w:t>
      </w:r>
      <w:r>
        <w:rPr>
          <w:bCs/>
        </w:rPr>
        <w:tab/>
      </w:r>
    </w:p>
    <w:p w:rsidR="00353FC9" w:rsidRDefault="0011742D">
      <w:pPr>
        <w:ind w:left="4950" w:hanging="4950"/>
        <w:rPr>
          <w:bCs/>
        </w:rPr>
      </w:pPr>
      <w:r>
        <w:rPr>
          <w:bCs/>
        </w:rPr>
        <w:t xml:space="preserve"> </w:t>
      </w:r>
    </w:p>
    <w:p w:rsidR="00663325" w:rsidRDefault="0011742D">
      <w:pPr>
        <w:rPr>
          <w:bCs/>
        </w:rPr>
      </w:pPr>
      <w:r>
        <w:rPr>
          <w:bCs/>
        </w:rPr>
        <w:t>Bankovní spojení</w:t>
      </w:r>
      <w:r w:rsidR="00663325">
        <w:rPr>
          <w:bCs/>
        </w:rPr>
        <w:t xml:space="preserve">: </w:t>
      </w:r>
      <w:r w:rsidR="00663325">
        <w:rPr>
          <w:bCs/>
        </w:rPr>
        <w:tab/>
      </w:r>
      <w:r w:rsidR="00663325">
        <w:rPr>
          <w:bCs/>
        </w:rPr>
        <w:tab/>
      </w:r>
      <w:r w:rsidR="00663325">
        <w:rPr>
          <w:bCs/>
        </w:rPr>
        <w:tab/>
      </w:r>
      <w:r w:rsidR="00663325">
        <w:rPr>
          <w:bCs/>
        </w:rPr>
        <w:tab/>
      </w:r>
      <w:r w:rsidR="00663325">
        <w:rPr>
          <w:bCs/>
        </w:rPr>
        <w:tab/>
      </w:r>
      <w:r w:rsidR="00663325">
        <w:rPr>
          <w:bCs/>
        </w:rPr>
        <w:tab/>
      </w:r>
    </w:p>
    <w:p w:rsidR="00663325" w:rsidRDefault="0011742D">
      <w:pPr>
        <w:rPr>
          <w:bCs/>
        </w:rPr>
      </w:pPr>
      <w:r>
        <w:rPr>
          <w:bCs/>
        </w:rPr>
        <w:t>Číslo účtu:</w:t>
      </w:r>
      <w:r w:rsidR="00663325">
        <w:rPr>
          <w:bCs/>
        </w:rPr>
        <w:t xml:space="preserve"> </w:t>
      </w:r>
      <w:r w:rsidR="00663325">
        <w:rPr>
          <w:bCs/>
        </w:rPr>
        <w:tab/>
      </w:r>
      <w:r w:rsidR="00663325">
        <w:rPr>
          <w:bCs/>
        </w:rPr>
        <w:tab/>
      </w:r>
      <w:r w:rsidR="00663325">
        <w:rPr>
          <w:bCs/>
        </w:rPr>
        <w:tab/>
      </w:r>
      <w:r w:rsidR="00663325">
        <w:rPr>
          <w:bCs/>
        </w:rPr>
        <w:tab/>
      </w:r>
      <w:r w:rsidR="00663325">
        <w:rPr>
          <w:bCs/>
        </w:rPr>
        <w:tab/>
      </w:r>
      <w:r w:rsidR="00663325">
        <w:rPr>
          <w:bCs/>
        </w:rPr>
        <w:tab/>
      </w:r>
      <w:bookmarkStart w:id="0" w:name="_GoBack"/>
      <w:bookmarkEnd w:id="0"/>
      <w:r w:rsidR="00663325">
        <w:rPr>
          <w:bCs/>
        </w:rPr>
        <w:tab/>
      </w:r>
      <w:r w:rsidR="00663325">
        <w:rPr>
          <w:bCs/>
        </w:rPr>
        <w:tab/>
      </w:r>
      <w:r w:rsidR="00663325">
        <w:rPr>
          <w:bCs/>
        </w:rPr>
        <w:tab/>
      </w:r>
    </w:p>
    <w:p w:rsidR="003F42F0" w:rsidRDefault="0011742D">
      <w:pPr>
        <w:rPr>
          <w:bCs/>
        </w:rPr>
      </w:pPr>
      <w:r>
        <w:rPr>
          <w:bCs/>
          <w:snapToGrid w:val="0"/>
        </w:rPr>
        <w:t>IČ:</w:t>
      </w:r>
      <w:r>
        <w:rPr>
          <w:bCs/>
          <w:snapToGrid w:val="0"/>
        </w:rPr>
        <w:tab/>
      </w:r>
      <w:r w:rsidR="00663325">
        <w:rPr>
          <w:bCs/>
          <w:snapToGrid w:val="0"/>
        </w:rPr>
        <w:t xml:space="preserve">       </w:t>
      </w:r>
      <w:r w:rsidR="00663325">
        <w:rPr>
          <w:bCs/>
          <w:snapToGrid w:val="0"/>
        </w:rPr>
        <w:tab/>
      </w:r>
      <w:r w:rsidR="00663325">
        <w:rPr>
          <w:bCs/>
          <w:snapToGrid w:val="0"/>
        </w:rPr>
        <w:tab/>
      </w:r>
      <w:r w:rsidR="00663325">
        <w:rPr>
          <w:bCs/>
          <w:snapToGrid w:val="0"/>
        </w:rPr>
        <w:tab/>
      </w:r>
      <w:r w:rsidR="00663325">
        <w:rPr>
          <w:bCs/>
          <w:snapToGrid w:val="0"/>
        </w:rPr>
        <w:tab/>
      </w:r>
      <w:r w:rsidR="00663325">
        <w:rPr>
          <w:bCs/>
          <w:snapToGrid w:val="0"/>
        </w:rPr>
        <w:tab/>
      </w:r>
      <w:r w:rsidR="00663325">
        <w:rPr>
          <w:bCs/>
          <w:snapToGrid w:val="0"/>
        </w:rPr>
        <w:tab/>
        <w:t>723 11 266</w:t>
      </w:r>
      <w:r>
        <w:rPr>
          <w:bCs/>
          <w:snapToGrid w:val="0"/>
        </w:rPr>
        <w:tab/>
      </w:r>
      <w:r>
        <w:rPr>
          <w:bCs/>
          <w:snapToGrid w:val="0"/>
        </w:rPr>
        <w:tab/>
      </w:r>
      <w:r>
        <w:rPr>
          <w:bCs/>
          <w:snapToGrid w:val="0"/>
        </w:rPr>
        <w:tab/>
      </w:r>
      <w:r>
        <w:rPr>
          <w:bCs/>
          <w:snapToGrid w:val="0"/>
        </w:rPr>
        <w:tab/>
      </w:r>
      <w:r>
        <w:rPr>
          <w:bCs/>
          <w:snapToGrid w:val="0"/>
        </w:rPr>
        <w:tab/>
      </w:r>
      <w:r>
        <w:rPr>
          <w:bCs/>
          <w:snapToGrid w:val="0"/>
        </w:rPr>
        <w:tab/>
      </w:r>
    </w:p>
    <w:p w:rsidR="00663325" w:rsidRDefault="0011742D">
      <w:pPr>
        <w:rPr>
          <w:bCs/>
          <w:snapToGrid w:val="0"/>
        </w:rPr>
      </w:pPr>
      <w:proofErr w:type="gramStart"/>
      <w:r>
        <w:rPr>
          <w:bCs/>
          <w:snapToGrid w:val="0"/>
        </w:rPr>
        <w:t xml:space="preserve">DIČ : </w:t>
      </w:r>
      <w:r>
        <w:rPr>
          <w:bCs/>
          <w:snapToGrid w:val="0"/>
        </w:rPr>
        <w:tab/>
      </w:r>
      <w:r w:rsidR="00663325">
        <w:rPr>
          <w:bCs/>
          <w:snapToGrid w:val="0"/>
        </w:rPr>
        <w:t xml:space="preserve">       </w:t>
      </w:r>
      <w:r w:rsidR="00663325">
        <w:rPr>
          <w:bCs/>
          <w:snapToGrid w:val="0"/>
        </w:rPr>
        <w:tab/>
      </w:r>
      <w:r w:rsidR="00663325">
        <w:rPr>
          <w:bCs/>
          <w:snapToGrid w:val="0"/>
        </w:rPr>
        <w:tab/>
      </w:r>
      <w:r w:rsidR="00663325">
        <w:rPr>
          <w:bCs/>
          <w:snapToGrid w:val="0"/>
        </w:rPr>
        <w:tab/>
      </w:r>
      <w:r w:rsidR="00663325">
        <w:rPr>
          <w:bCs/>
          <w:snapToGrid w:val="0"/>
        </w:rPr>
        <w:tab/>
      </w:r>
      <w:r w:rsidR="00663325">
        <w:rPr>
          <w:bCs/>
          <w:snapToGrid w:val="0"/>
        </w:rPr>
        <w:tab/>
      </w:r>
      <w:r w:rsidR="00663325">
        <w:rPr>
          <w:bCs/>
          <w:snapToGrid w:val="0"/>
        </w:rPr>
        <w:tab/>
        <w:t>CZ7111134778</w:t>
      </w:r>
      <w:proofErr w:type="gramEnd"/>
      <w:r w:rsidR="00663325">
        <w:rPr>
          <w:bCs/>
          <w:snapToGrid w:val="0"/>
        </w:rPr>
        <w:tab/>
      </w:r>
      <w:r w:rsidR="00663325">
        <w:rPr>
          <w:bCs/>
          <w:snapToGrid w:val="0"/>
        </w:rPr>
        <w:tab/>
      </w:r>
      <w:r w:rsidR="00663325">
        <w:rPr>
          <w:bCs/>
          <w:snapToGrid w:val="0"/>
        </w:rPr>
        <w:tab/>
      </w:r>
      <w:r w:rsidR="00663325">
        <w:rPr>
          <w:bCs/>
          <w:snapToGrid w:val="0"/>
        </w:rPr>
        <w:tab/>
      </w:r>
    </w:p>
    <w:p w:rsidR="00353FC9" w:rsidRDefault="0011742D">
      <w:pPr>
        <w:rPr>
          <w:bCs/>
        </w:rPr>
      </w:pPr>
      <w:r>
        <w:rPr>
          <w:bCs/>
        </w:rPr>
        <w:t>(dále jen „zhotovitel“)</w:t>
      </w:r>
    </w:p>
    <w:p w:rsidR="00353FC9" w:rsidRDefault="00353FC9">
      <w:pPr>
        <w:pStyle w:val="Zkladntext2"/>
        <w:ind w:left="540"/>
        <w:rPr>
          <w:b/>
        </w:rPr>
      </w:pPr>
    </w:p>
    <w:p w:rsidR="00353FC9" w:rsidRDefault="0011742D">
      <w:pPr>
        <w:ind w:left="720" w:firstLine="720"/>
        <w:rPr>
          <w:b/>
          <w:snapToGrid w:val="0"/>
        </w:rPr>
      </w:pPr>
      <w:r>
        <w:rPr>
          <w:b/>
          <w:snapToGrid w:val="0"/>
        </w:rPr>
        <w:t>uzavřely níže uvedeného dne, měsíce a roku tuto smlouvu o dílo</w:t>
      </w:r>
    </w:p>
    <w:p w:rsidR="00663325" w:rsidRPr="00663325" w:rsidRDefault="0011742D" w:rsidP="00663325">
      <w:pPr>
        <w:jc w:val="center"/>
        <w:rPr>
          <w:b/>
          <w:i/>
          <w:iCs/>
          <w:snapToGrid w:val="0"/>
        </w:rPr>
      </w:pPr>
      <w:r>
        <w:rPr>
          <w:snapToGrid w:val="0"/>
        </w:rPr>
        <w:t>na základě výsledku výběrového řízení dle zákona č. 137/2006 Sb., o veřejných zakázkách, ve znění pozdějších předpisů </w:t>
      </w:r>
    </w:p>
    <w:p w:rsidR="00663325" w:rsidRDefault="00663325">
      <w:pPr>
        <w:rPr>
          <w:b/>
          <w:snapToGrid w:val="0"/>
        </w:rPr>
      </w:pPr>
    </w:p>
    <w:p w:rsidR="002E75C6" w:rsidRDefault="002E75C6">
      <w:pPr>
        <w:rPr>
          <w:b/>
          <w:snapToGrid w:val="0"/>
        </w:rPr>
      </w:pPr>
    </w:p>
    <w:p w:rsidR="00353FC9" w:rsidRDefault="0011742D">
      <w:pPr>
        <w:tabs>
          <w:tab w:val="left" w:pos="300"/>
        </w:tabs>
        <w:jc w:val="center"/>
        <w:rPr>
          <w:b/>
          <w:snapToGrid w:val="0"/>
        </w:rPr>
      </w:pPr>
      <w:r>
        <w:rPr>
          <w:b/>
          <w:snapToGrid w:val="0"/>
        </w:rPr>
        <w:t>Čl. I</w:t>
      </w:r>
    </w:p>
    <w:p w:rsidR="00353FC9" w:rsidRDefault="0011742D">
      <w:pPr>
        <w:pStyle w:val="Nadpis1"/>
        <w:jc w:val="center"/>
      </w:pPr>
      <w:r>
        <w:t>Předmět a účel smlouvy</w:t>
      </w:r>
    </w:p>
    <w:p w:rsidR="00353FC9" w:rsidRDefault="00353FC9">
      <w:pPr>
        <w:jc w:val="center"/>
      </w:pPr>
    </w:p>
    <w:p w:rsidR="00353FC9" w:rsidRDefault="0011742D">
      <w:pPr>
        <w:tabs>
          <w:tab w:val="left" w:pos="0"/>
        </w:tabs>
        <w:spacing w:before="120"/>
        <w:jc w:val="both"/>
        <w:rPr>
          <w:snapToGrid w:val="0"/>
        </w:rPr>
      </w:pPr>
      <w:r>
        <w:rPr>
          <w:b/>
          <w:bCs/>
          <w:snapToGrid w:val="0"/>
        </w:rPr>
        <w:t xml:space="preserve">Vyhotovení geodetických prací pro </w:t>
      </w:r>
      <w:r w:rsidR="00E116FE">
        <w:rPr>
          <w:b/>
          <w:bCs/>
          <w:snapToGrid w:val="0"/>
        </w:rPr>
        <w:t>rekonstrukci přídělů v k</w:t>
      </w:r>
      <w:r>
        <w:rPr>
          <w:b/>
          <w:bCs/>
          <w:snapToGrid w:val="0"/>
        </w:rPr>
        <w:t xml:space="preserve">atastrálním území </w:t>
      </w:r>
      <w:r w:rsidR="00E116FE">
        <w:rPr>
          <w:b/>
          <w:bCs/>
          <w:snapToGrid w:val="0"/>
        </w:rPr>
        <w:t>Blažkov</w:t>
      </w:r>
      <w:r>
        <w:rPr>
          <w:b/>
          <w:bCs/>
          <w:snapToGrid w:val="0"/>
        </w:rPr>
        <w:t xml:space="preserve">. </w:t>
      </w:r>
      <w:r>
        <w:rPr>
          <w:snapToGrid w:val="0"/>
        </w:rPr>
        <w:t>Dílo bude sloužit jako podklad pro</w:t>
      </w:r>
      <w:r>
        <w:rPr>
          <w:b/>
          <w:bCs/>
          <w:snapToGrid w:val="0"/>
        </w:rPr>
        <w:t xml:space="preserve"> </w:t>
      </w:r>
      <w:r w:rsidR="00E116FE">
        <w:rPr>
          <w:b/>
          <w:bCs/>
          <w:snapToGrid w:val="0"/>
        </w:rPr>
        <w:t xml:space="preserve">rozhodnutí pozemkového úřadu o průběhu hranic u pozemků </w:t>
      </w:r>
      <w:r w:rsidR="00956E1D">
        <w:rPr>
          <w:b/>
          <w:bCs/>
          <w:snapToGrid w:val="0"/>
        </w:rPr>
        <w:t>z</w:t>
      </w:r>
      <w:r w:rsidR="00E116FE">
        <w:rPr>
          <w:b/>
          <w:bCs/>
          <w:snapToGrid w:val="0"/>
        </w:rPr>
        <w:t> původní</w:t>
      </w:r>
      <w:r w:rsidR="00956E1D">
        <w:rPr>
          <w:b/>
          <w:bCs/>
          <w:snapToGrid w:val="0"/>
        </w:rPr>
        <w:t>ho</w:t>
      </w:r>
      <w:r w:rsidR="00E116FE">
        <w:rPr>
          <w:b/>
          <w:bCs/>
          <w:snapToGrid w:val="0"/>
        </w:rPr>
        <w:t xml:space="preserve"> přídělu</w:t>
      </w:r>
      <w:r>
        <w:rPr>
          <w:b/>
          <w:bCs/>
          <w:snapToGrid w:val="0"/>
        </w:rPr>
        <w:t xml:space="preserve"> </w:t>
      </w:r>
      <w:r w:rsidR="00956E1D">
        <w:rPr>
          <w:bCs/>
          <w:snapToGrid w:val="0"/>
        </w:rPr>
        <w:t>a</w:t>
      </w:r>
      <w:r>
        <w:rPr>
          <w:snapToGrid w:val="0"/>
        </w:rPr>
        <w:t xml:space="preserve"> pro </w:t>
      </w:r>
      <w:r w:rsidR="00E116FE">
        <w:rPr>
          <w:snapToGrid w:val="0"/>
        </w:rPr>
        <w:t>obnovu katastrálního operátu u ostatních tzv. neřešených pozemků.</w:t>
      </w:r>
      <w:r w:rsidR="00956E1D">
        <w:rPr>
          <w:snapToGrid w:val="0"/>
        </w:rPr>
        <w:t xml:space="preserve"> Uvedené práce budou součástí řízení o jednoduchých pozemkových úpravách</w:t>
      </w:r>
      <w:r w:rsidR="00007DAC">
        <w:rPr>
          <w:snapToGrid w:val="0"/>
        </w:rPr>
        <w:t>.</w:t>
      </w:r>
    </w:p>
    <w:p w:rsidR="00956E1D" w:rsidRPr="00956E1D" w:rsidRDefault="00956E1D" w:rsidP="00956E1D">
      <w:pPr>
        <w:pStyle w:val="Zkladntextodsazen2"/>
        <w:jc w:val="left"/>
        <w:rPr>
          <w:bCs/>
        </w:rPr>
      </w:pPr>
    </w:p>
    <w:p w:rsidR="00353FC9" w:rsidRDefault="0011742D">
      <w:pPr>
        <w:pStyle w:val="Zkladntextodsazen2"/>
        <w:jc w:val="center"/>
        <w:rPr>
          <w:b/>
          <w:bCs/>
        </w:rPr>
      </w:pPr>
      <w:r>
        <w:rPr>
          <w:b/>
          <w:bCs/>
        </w:rPr>
        <w:lastRenderedPageBreak/>
        <w:t>Čl. II</w:t>
      </w:r>
    </w:p>
    <w:p w:rsidR="00353FC9" w:rsidRDefault="0011742D">
      <w:pPr>
        <w:pStyle w:val="Zkladntextodsazen2"/>
        <w:jc w:val="center"/>
        <w:rPr>
          <w:b/>
          <w:bCs/>
        </w:rPr>
      </w:pPr>
      <w:r>
        <w:rPr>
          <w:b/>
          <w:bCs/>
        </w:rPr>
        <w:t>Podklady k provedení díla</w:t>
      </w:r>
    </w:p>
    <w:p w:rsidR="00353FC9" w:rsidRDefault="00353FC9">
      <w:pPr>
        <w:pStyle w:val="Zkladntextodsazen2"/>
        <w:jc w:val="center"/>
        <w:rPr>
          <w:b/>
          <w:bCs/>
        </w:rPr>
      </w:pPr>
    </w:p>
    <w:p w:rsidR="00513E36" w:rsidRDefault="0011742D" w:rsidP="00513E36">
      <w:pPr>
        <w:pStyle w:val="Zkladntextodsazen2"/>
        <w:numPr>
          <w:ilvl w:val="0"/>
          <w:numId w:val="11"/>
        </w:numPr>
        <w:tabs>
          <w:tab w:val="clear" w:pos="720"/>
          <w:tab w:val="num" w:pos="0"/>
        </w:tabs>
        <w:ind w:left="300" w:hanging="300"/>
      </w:pPr>
      <w:r>
        <w:t xml:space="preserve">Nabídka zhotovitele ze dne </w:t>
      </w:r>
      <w:r w:rsidR="004F3485">
        <w:t>12. 9. 2015.</w:t>
      </w:r>
    </w:p>
    <w:p w:rsidR="00353FC9" w:rsidRDefault="0011742D" w:rsidP="00513E36">
      <w:pPr>
        <w:pStyle w:val="Zkladntextodsazen2"/>
        <w:numPr>
          <w:ilvl w:val="0"/>
          <w:numId w:val="11"/>
        </w:numPr>
        <w:tabs>
          <w:tab w:val="clear" w:pos="720"/>
          <w:tab w:val="num" w:pos="0"/>
        </w:tabs>
        <w:ind w:left="300" w:hanging="300"/>
      </w:pPr>
      <w:r>
        <w:t xml:space="preserve">Objednatel se zavazuje předat zhotoviteli po podpisu této smlouvy </w:t>
      </w:r>
      <w:r w:rsidR="00616532">
        <w:t xml:space="preserve">veškeré </w:t>
      </w:r>
      <w:r>
        <w:t>podklady</w:t>
      </w:r>
      <w:r w:rsidR="00616532">
        <w:t xml:space="preserve"> </w:t>
      </w:r>
      <w:r w:rsidR="004A1E52">
        <w:t>potřebné pro zpracování předmětu smlouvy.</w:t>
      </w:r>
      <w:r>
        <w:t xml:space="preserve"> </w:t>
      </w:r>
    </w:p>
    <w:p w:rsidR="00353FC9" w:rsidRDefault="00353FC9">
      <w:pPr>
        <w:pStyle w:val="Zkladntextodsazen2"/>
        <w:ind w:left="0" w:firstLine="0"/>
        <w:jc w:val="center"/>
        <w:rPr>
          <w:b/>
          <w:bCs/>
        </w:rPr>
      </w:pPr>
    </w:p>
    <w:p w:rsidR="00353FC9" w:rsidRDefault="0011742D">
      <w:pPr>
        <w:pStyle w:val="Zkladntextodsazen2"/>
        <w:ind w:left="0" w:firstLine="0"/>
        <w:jc w:val="center"/>
        <w:rPr>
          <w:b/>
          <w:bCs/>
        </w:rPr>
      </w:pPr>
      <w:r>
        <w:rPr>
          <w:b/>
          <w:bCs/>
        </w:rPr>
        <w:t>Čl. III</w:t>
      </w:r>
    </w:p>
    <w:p w:rsidR="00353FC9" w:rsidRDefault="0011742D">
      <w:pPr>
        <w:pStyle w:val="Zkladntextodsazen2"/>
        <w:ind w:left="0" w:firstLine="0"/>
        <w:jc w:val="center"/>
        <w:rPr>
          <w:b/>
          <w:bCs/>
        </w:rPr>
      </w:pPr>
      <w:r>
        <w:rPr>
          <w:b/>
          <w:bCs/>
        </w:rPr>
        <w:t>Podmínky provádění díla</w:t>
      </w:r>
    </w:p>
    <w:p w:rsidR="00353FC9" w:rsidRDefault="0011742D">
      <w:pPr>
        <w:pStyle w:val="Zkladntextodsazen2"/>
        <w:ind w:left="0" w:firstLine="0"/>
      </w:pPr>
      <w:r>
        <w:t>Zhotovitel se zavazuje, že při plnění této smlouvy o dílo se bude řídit ustanoveními této smlouvy a platnými právními předpisy, kterými jsou zejména:</w:t>
      </w:r>
    </w:p>
    <w:p w:rsidR="00353FC9" w:rsidRDefault="0011742D">
      <w:pPr>
        <w:pStyle w:val="Zkladntextodsazen2"/>
        <w:ind w:left="0" w:firstLine="0"/>
      </w:pPr>
      <w:r>
        <w:rPr>
          <w:b/>
          <w:bCs/>
        </w:rPr>
        <w:t xml:space="preserve">.  </w:t>
      </w:r>
      <w:r>
        <w:t>Zákon č.139/2002 Sb., o pozemkových úpravách a pozemkových úřadech a o změně zákona   č. 229/1991 Sb., o úpravě vlastnických vztahů k půdě a jinému zemědělskému majetku, ve znění pozdějších předpisů (dále jen „zákon č. 139/2002 Sb.“),</w:t>
      </w:r>
    </w:p>
    <w:p w:rsidR="00353FC9" w:rsidRDefault="0011742D">
      <w:pPr>
        <w:pStyle w:val="Zkladntextodsazen2"/>
        <w:ind w:left="0" w:firstLine="0"/>
        <w:rPr>
          <w:bCs/>
        </w:rPr>
      </w:pPr>
      <w:r>
        <w:rPr>
          <w:b/>
          <w:bCs/>
        </w:rPr>
        <w:t xml:space="preserve">.  </w:t>
      </w:r>
      <w:r>
        <w:rPr>
          <w:bCs/>
        </w:rPr>
        <w:t>Zákon č. 229/1991 Sb., o úpravě vlastnických vztahů k půdě a jinému zemědělskému majetku, ve znění pozdějších předpisů (dále jen „zákon č. 229/1991 Sb.“),</w:t>
      </w:r>
    </w:p>
    <w:p w:rsidR="00353FC9" w:rsidRDefault="0011742D">
      <w:pPr>
        <w:pStyle w:val="Zkladntextodsazen2"/>
        <w:ind w:left="0" w:firstLine="0"/>
        <w:rPr>
          <w:bCs/>
        </w:rPr>
      </w:pPr>
      <w:r>
        <w:rPr>
          <w:b/>
        </w:rPr>
        <w:t xml:space="preserve">.  </w:t>
      </w:r>
      <w:r>
        <w:rPr>
          <w:bCs/>
        </w:rPr>
        <w:t>Zákon č. 2</w:t>
      </w:r>
      <w:r w:rsidR="00CF112B">
        <w:rPr>
          <w:bCs/>
        </w:rPr>
        <w:t>5</w:t>
      </w:r>
      <w:r w:rsidR="006030B7">
        <w:rPr>
          <w:bCs/>
        </w:rPr>
        <w:t>6/2013</w:t>
      </w:r>
      <w:r>
        <w:rPr>
          <w:bCs/>
        </w:rPr>
        <w:t xml:space="preserve"> Sb.</w:t>
      </w:r>
      <w:r w:rsidR="00C976F4">
        <w:rPr>
          <w:bCs/>
        </w:rPr>
        <w:t>, o katastru nemovitostí (</w:t>
      </w:r>
      <w:r w:rsidR="00CF112B">
        <w:rPr>
          <w:bCs/>
        </w:rPr>
        <w:t>dále jen katastrální zákon</w:t>
      </w:r>
      <w:r w:rsidR="00C976F4">
        <w:rPr>
          <w:bCs/>
        </w:rPr>
        <w:t>)</w:t>
      </w:r>
      <w:r>
        <w:rPr>
          <w:bCs/>
        </w:rPr>
        <w:t>,</w:t>
      </w:r>
    </w:p>
    <w:p w:rsidR="00CF112B" w:rsidRDefault="0011742D">
      <w:pPr>
        <w:pStyle w:val="Zkladntextodsazen2"/>
        <w:ind w:left="0" w:firstLine="0"/>
        <w:rPr>
          <w:bCs/>
        </w:rPr>
      </w:pPr>
      <w:r>
        <w:rPr>
          <w:b/>
        </w:rPr>
        <w:t xml:space="preserve">.  </w:t>
      </w:r>
      <w:r>
        <w:rPr>
          <w:bCs/>
        </w:rPr>
        <w:t xml:space="preserve">Vyhláška č. </w:t>
      </w:r>
      <w:r w:rsidR="00CF112B">
        <w:rPr>
          <w:bCs/>
        </w:rPr>
        <w:t>357</w:t>
      </w:r>
      <w:r>
        <w:rPr>
          <w:bCs/>
        </w:rPr>
        <w:t>/20</w:t>
      </w:r>
      <w:r w:rsidR="00CF112B">
        <w:rPr>
          <w:bCs/>
        </w:rPr>
        <w:t>13</w:t>
      </w:r>
      <w:r>
        <w:rPr>
          <w:bCs/>
        </w:rPr>
        <w:t xml:space="preserve"> Sb.</w:t>
      </w:r>
      <w:r w:rsidR="00C976F4">
        <w:rPr>
          <w:bCs/>
        </w:rPr>
        <w:t>, o katastru nemovitostí (</w:t>
      </w:r>
      <w:r w:rsidR="00CF112B">
        <w:rPr>
          <w:bCs/>
        </w:rPr>
        <w:t>dále jen katastrální vyhláška</w:t>
      </w:r>
      <w:r w:rsidR="00C976F4">
        <w:rPr>
          <w:bCs/>
        </w:rPr>
        <w:t>)</w:t>
      </w:r>
      <w:r>
        <w:rPr>
          <w:bCs/>
        </w:rPr>
        <w:t>,</w:t>
      </w:r>
    </w:p>
    <w:p w:rsidR="00353FC9" w:rsidRDefault="003C3B21">
      <w:pPr>
        <w:pStyle w:val="Zkladntextodsazen2"/>
        <w:ind w:left="0" w:firstLine="0"/>
        <w:rPr>
          <w:bCs/>
        </w:rPr>
      </w:pPr>
      <w:r>
        <w:rPr>
          <w:b/>
        </w:rPr>
        <w:t xml:space="preserve">. </w:t>
      </w:r>
      <w:r w:rsidR="0011742D">
        <w:rPr>
          <w:bCs/>
        </w:rPr>
        <w:t xml:space="preserve">Vyhláška č. </w:t>
      </w:r>
      <w:r w:rsidR="00CF112B">
        <w:rPr>
          <w:bCs/>
        </w:rPr>
        <w:t>13</w:t>
      </w:r>
      <w:r w:rsidR="0011742D">
        <w:rPr>
          <w:bCs/>
        </w:rPr>
        <w:t>/20</w:t>
      </w:r>
      <w:r w:rsidR="00CF112B">
        <w:rPr>
          <w:bCs/>
        </w:rPr>
        <w:t>14</w:t>
      </w:r>
      <w:r w:rsidR="0011742D">
        <w:rPr>
          <w:bCs/>
        </w:rPr>
        <w:t xml:space="preserve"> Sb., o postupu při provádění pozemkových úprav a náležitostech návrhu pozemk</w:t>
      </w:r>
      <w:r w:rsidR="00CF112B">
        <w:rPr>
          <w:bCs/>
        </w:rPr>
        <w:t>ových úprav (dále jen „</w:t>
      </w:r>
      <w:proofErr w:type="spellStart"/>
      <w:proofErr w:type="gramStart"/>
      <w:r w:rsidR="00CF112B">
        <w:rPr>
          <w:bCs/>
        </w:rPr>
        <w:t>vyhl.č</w:t>
      </w:r>
      <w:proofErr w:type="spellEnd"/>
      <w:r w:rsidR="00CF112B">
        <w:rPr>
          <w:bCs/>
        </w:rPr>
        <w:t>.</w:t>
      </w:r>
      <w:proofErr w:type="gramEnd"/>
      <w:r w:rsidR="00CF112B">
        <w:rPr>
          <w:bCs/>
        </w:rPr>
        <w:t xml:space="preserve"> 13</w:t>
      </w:r>
      <w:r w:rsidR="0011742D">
        <w:rPr>
          <w:bCs/>
        </w:rPr>
        <w:t>/20</w:t>
      </w:r>
      <w:r w:rsidR="00CF112B">
        <w:rPr>
          <w:bCs/>
        </w:rPr>
        <w:t>14</w:t>
      </w:r>
      <w:r w:rsidR="0011742D">
        <w:rPr>
          <w:bCs/>
        </w:rPr>
        <w:t xml:space="preserve"> Sb.“)</w:t>
      </w:r>
    </w:p>
    <w:p w:rsidR="00353FC9" w:rsidRDefault="0011742D">
      <w:pPr>
        <w:pStyle w:val="Zkladntextodsazen2"/>
        <w:ind w:left="0" w:firstLine="0"/>
        <w:rPr>
          <w:bCs/>
        </w:rPr>
      </w:pPr>
      <w:r>
        <w:rPr>
          <w:bCs/>
        </w:rPr>
        <w:t>a dále</w:t>
      </w:r>
    </w:p>
    <w:p w:rsidR="00043492" w:rsidRDefault="0011742D">
      <w:pPr>
        <w:pStyle w:val="Zkladntextodsazen2"/>
        <w:ind w:left="0" w:firstLine="0"/>
      </w:pPr>
      <w:r>
        <w:rPr>
          <w:b/>
        </w:rPr>
        <w:t xml:space="preserve">.  </w:t>
      </w:r>
      <w:r w:rsidR="00043492" w:rsidRPr="00043492">
        <w:t>Metodický návod k provádění pozemkových úprav,</w:t>
      </w:r>
    </w:p>
    <w:p w:rsidR="00353FC9" w:rsidRDefault="00043492">
      <w:pPr>
        <w:pStyle w:val="Zkladntextodsazen2"/>
        <w:ind w:left="0" w:firstLine="0"/>
      </w:pPr>
      <w:r>
        <w:rPr>
          <w:b/>
        </w:rPr>
        <w:t xml:space="preserve">. </w:t>
      </w:r>
      <w:r w:rsidR="0011742D">
        <w:rPr>
          <w:bCs/>
        </w:rPr>
        <w:t>Návod p</w:t>
      </w:r>
      <w:r w:rsidR="000B4037">
        <w:rPr>
          <w:bCs/>
        </w:rPr>
        <w:t>ro obnovu katastrálního operátu</w:t>
      </w:r>
      <w:r w:rsidR="0011742D">
        <w:rPr>
          <w:bCs/>
        </w:rPr>
        <w:t xml:space="preserve">, Český úřad zeměměřický a katastrální (dále jen „ČÚZK“) Praha </w:t>
      </w:r>
      <w:r w:rsidR="00C976F4">
        <w:rPr>
          <w:bCs/>
        </w:rPr>
        <w:t>ve znění dodatků,</w:t>
      </w:r>
      <w:r w:rsidR="0011742D">
        <w:rPr>
          <w:bCs/>
        </w:rPr>
        <w:t xml:space="preserve">   </w:t>
      </w:r>
      <w:r w:rsidR="0011742D">
        <w:t xml:space="preserve"> </w:t>
      </w:r>
    </w:p>
    <w:p w:rsidR="00353FC9" w:rsidRDefault="0011742D">
      <w:pPr>
        <w:pStyle w:val="Zkladntextodsazen2"/>
        <w:ind w:left="0" w:firstLine="0"/>
      </w:pPr>
      <w:r>
        <w:t xml:space="preserve"> </w:t>
      </w:r>
      <w:r>
        <w:rPr>
          <w:b/>
          <w:bCs/>
        </w:rPr>
        <w:t xml:space="preserve">. </w:t>
      </w:r>
      <w:r>
        <w:t>Návod pro správu a vedení katastru nemovitostí</w:t>
      </w:r>
      <w:r w:rsidR="00C976F4">
        <w:t xml:space="preserve"> (</w:t>
      </w:r>
      <w:r>
        <w:t>ČÚZK</w:t>
      </w:r>
      <w:r w:rsidR="00C976F4">
        <w:t>),</w:t>
      </w:r>
    </w:p>
    <w:p w:rsidR="00353FC9" w:rsidRPr="00C976F4" w:rsidRDefault="0011742D">
      <w:pPr>
        <w:pStyle w:val="Zkladntextodsazen2"/>
        <w:ind w:left="0" w:firstLine="0"/>
      </w:pPr>
      <w:r>
        <w:rPr>
          <w:b/>
          <w:bCs/>
        </w:rPr>
        <w:t xml:space="preserve">.  </w:t>
      </w:r>
      <w:r w:rsidR="00C976F4" w:rsidRPr="00C976F4">
        <w:rPr>
          <w:bCs/>
        </w:rPr>
        <w:t>Prozatímní návod na vedení katastrální mapy (ČUZK),</w:t>
      </w:r>
    </w:p>
    <w:p w:rsidR="00C976F4" w:rsidRDefault="0011742D">
      <w:pPr>
        <w:pStyle w:val="Zkladntextodsazen2"/>
        <w:ind w:left="0" w:firstLine="0"/>
        <w:rPr>
          <w:b/>
          <w:bCs/>
        </w:rPr>
      </w:pPr>
      <w:r>
        <w:rPr>
          <w:b/>
          <w:bCs/>
        </w:rPr>
        <w:t>.</w:t>
      </w:r>
      <w:r w:rsidR="00C976F4">
        <w:rPr>
          <w:b/>
          <w:bCs/>
        </w:rPr>
        <w:t xml:space="preserve">  </w:t>
      </w:r>
      <w:r w:rsidR="00C976F4" w:rsidRPr="00C976F4">
        <w:rPr>
          <w:bCs/>
        </w:rPr>
        <w:t>Společné metodické pokyny ČUZK a SPÚ, poskytnuté zhotoviteli objednatelem,</w:t>
      </w:r>
      <w:r>
        <w:rPr>
          <w:b/>
          <w:bCs/>
        </w:rPr>
        <w:t xml:space="preserve">  </w:t>
      </w:r>
    </w:p>
    <w:p w:rsidR="00353FC9" w:rsidRDefault="0011742D">
      <w:pPr>
        <w:pStyle w:val="Zkladntextodsazen2"/>
        <w:ind w:left="0" w:firstLine="0"/>
      </w:pPr>
      <w:r>
        <w:rPr>
          <w:b/>
          <w:bCs/>
        </w:rPr>
        <w:t xml:space="preserve">.  </w:t>
      </w:r>
      <w:r>
        <w:t>Podmínky k ochraně zájmů podle zvláštních předpisů stanovené dotčenými a správními úřady v souladu s </w:t>
      </w:r>
      <w:proofErr w:type="spellStart"/>
      <w:r>
        <w:t>ust</w:t>
      </w:r>
      <w:proofErr w:type="spellEnd"/>
      <w:r>
        <w:t xml:space="preserve">. § 6 odst. 6 zákona č. 139/2002 Sb., </w:t>
      </w:r>
    </w:p>
    <w:p w:rsidR="00353FC9" w:rsidRDefault="0011742D">
      <w:pPr>
        <w:pStyle w:val="Zkladntextodsazen2"/>
        <w:ind w:left="0" w:firstLine="0"/>
      </w:pPr>
      <w:r>
        <w:rPr>
          <w:b/>
          <w:bCs/>
        </w:rPr>
        <w:t xml:space="preserve">.  </w:t>
      </w:r>
      <w:r>
        <w:t>Platné technické normy.</w:t>
      </w:r>
    </w:p>
    <w:p w:rsidR="00353FC9" w:rsidRDefault="0011742D">
      <w:pPr>
        <w:pStyle w:val="Zkladntextodsazen2"/>
        <w:ind w:left="0" w:firstLine="0"/>
      </w:pPr>
      <w:r>
        <w:t>V případě, že v průběhu plnění předmětu této smlouvy nabude platnosti a účinnosti novela některého z výše uvedených právních předpisů a návodů (postupů), popřípadě nabude platnosti a účinnosti jiný právní předpis a návod (postup) vztahující se k předmětu plnění smlouvy, je dodavatel povinen řídit se těmito novými právními předpisy a návody (postupy).</w:t>
      </w:r>
    </w:p>
    <w:p w:rsidR="00E116FE" w:rsidRDefault="00E116FE" w:rsidP="006B2F17">
      <w:pPr>
        <w:pStyle w:val="Zkladntextodsazen2"/>
        <w:ind w:left="0" w:firstLine="0"/>
        <w:rPr>
          <w:b/>
          <w:bCs/>
        </w:rPr>
      </w:pPr>
    </w:p>
    <w:p w:rsidR="00007DAC" w:rsidRDefault="00007DAC" w:rsidP="006B2F17">
      <w:pPr>
        <w:pStyle w:val="Zkladntextodsazen2"/>
        <w:ind w:left="0" w:firstLine="0"/>
        <w:rPr>
          <w:b/>
          <w:bCs/>
        </w:rPr>
      </w:pPr>
    </w:p>
    <w:p w:rsidR="00007DAC" w:rsidRDefault="00007DAC" w:rsidP="006B2F17">
      <w:pPr>
        <w:pStyle w:val="Zkladntextodsazen2"/>
        <w:ind w:left="0" w:firstLine="0"/>
        <w:rPr>
          <w:b/>
          <w:bCs/>
        </w:rPr>
      </w:pPr>
    </w:p>
    <w:p w:rsidR="004B72A4" w:rsidRDefault="004B72A4" w:rsidP="006B2F17">
      <w:pPr>
        <w:pStyle w:val="Zkladntextodsazen2"/>
        <w:ind w:left="0" w:firstLine="0"/>
        <w:rPr>
          <w:b/>
          <w:bCs/>
        </w:rPr>
      </w:pPr>
    </w:p>
    <w:p w:rsidR="00353FC9" w:rsidRDefault="0011742D">
      <w:pPr>
        <w:pStyle w:val="Zkladntextodsazen2"/>
        <w:ind w:left="0" w:firstLine="0"/>
        <w:jc w:val="center"/>
        <w:rPr>
          <w:b/>
          <w:bCs/>
        </w:rPr>
      </w:pPr>
      <w:r>
        <w:rPr>
          <w:b/>
          <w:bCs/>
        </w:rPr>
        <w:lastRenderedPageBreak/>
        <w:t>Čl. IV</w:t>
      </w:r>
    </w:p>
    <w:p w:rsidR="004B72A4" w:rsidRDefault="004B72A4">
      <w:pPr>
        <w:pStyle w:val="Zkladntextodsazen2"/>
        <w:ind w:left="0" w:firstLine="0"/>
        <w:jc w:val="center"/>
        <w:rPr>
          <w:b/>
          <w:bCs/>
        </w:rPr>
      </w:pPr>
    </w:p>
    <w:p w:rsidR="00353FC9" w:rsidRDefault="0011742D">
      <w:pPr>
        <w:pStyle w:val="Zkladntextodsazen2"/>
        <w:ind w:left="360" w:firstLine="0"/>
        <w:jc w:val="center"/>
        <w:rPr>
          <w:b/>
          <w:bCs/>
        </w:rPr>
      </w:pPr>
      <w:r>
        <w:rPr>
          <w:b/>
          <w:bCs/>
        </w:rPr>
        <w:t>Všeobecné obchodní podmínky</w:t>
      </w:r>
    </w:p>
    <w:p w:rsidR="00353FC9" w:rsidRDefault="0011742D">
      <w:pPr>
        <w:pStyle w:val="Zkladntextodsazen2"/>
        <w:numPr>
          <w:ilvl w:val="0"/>
          <w:numId w:val="12"/>
        </w:numPr>
        <w:tabs>
          <w:tab w:val="clear" w:pos="260"/>
          <w:tab w:val="num" w:pos="0"/>
          <w:tab w:val="left" w:pos="100"/>
        </w:tabs>
        <w:ind w:left="100" w:hanging="200"/>
      </w:pPr>
      <w:r>
        <w:t>Zhotovitel bere na vědomí, že objednatel je organizační složkou státu a jeho stav účtu závisí na převodu finančních zdrojů ze státního rozpočtu. V případě nedostatku finančních prostředků na účtu objednatele může dojít k úhradě faktur až po obdržení potřebných finančních prostředků ze státního rozpočtu. Časová prodleva z těchto důvodů nemůže být považována za zaviněné prodlení na straně objednatele a nelze z tohoto důvodu vůči objednateli uplatňovat žádné sankce.</w:t>
      </w:r>
    </w:p>
    <w:p w:rsidR="00353FC9" w:rsidRDefault="0011742D">
      <w:pPr>
        <w:pStyle w:val="Zkladntextodsazen2"/>
        <w:numPr>
          <w:ilvl w:val="0"/>
          <w:numId w:val="12"/>
        </w:numPr>
        <w:tabs>
          <w:tab w:val="clear" w:pos="260"/>
          <w:tab w:val="num" w:pos="0"/>
          <w:tab w:val="left" w:pos="100"/>
        </w:tabs>
        <w:ind w:left="100" w:hanging="200"/>
      </w:pPr>
      <w:r>
        <w:t xml:space="preserve"> Objednatel je oprávněn od této smlouvy odstoupit bez jakýchkoliv sankcí, pokud nebude schválena částka ze státního rozpočtu, která je potřebná k úhradě za plnění poskytované podle této smlouvy.</w:t>
      </w:r>
    </w:p>
    <w:p w:rsidR="00353FC9" w:rsidRDefault="0011742D">
      <w:pPr>
        <w:pStyle w:val="Zkladntextodsazen2"/>
        <w:numPr>
          <w:ilvl w:val="0"/>
          <w:numId w:val="12"/>
        </w:numPr>
        <w:tabs>
          <w:tab w:val="clear" w:pos="260"/>
          <w:tab w:val="num" w:pos="0"/>
          <w:tab w:val="left" w:pos="100"/>
        </w:tabs>
        <w:ind w:left="100" w:hanging="200"/>
      </w:pPr>
      <w:r>
        <w:t>Objednatel si vyhrazuje právo přerušit práce v případě nedostatku finančních prostředků přidělených ze státního rozpočtu, popř. při zastavení řízení o</w:t>
      </w:r>
      <w:r w:rsidR="00653E45">
        <w:t xml:space="preserve"> pozemkových úpravách podle </w:t>
      </w:r>
      <w:r>
        <w:t>§ 6 odst. 8 zákona č. 139/2002 Sb.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w:t>
      </w:r>
      <w:r w:rsidR="00653E45">
        <w:t xml:space="preserve">ohodnuto jinak. Bude-li řízení </w:t>
      </w:r>
      <w:r w:rsidR="00956E1D">
        <w:t>o jednoduchých</w:t>
      </w:r>
      <w:r>
        <w:t xml:space="preserve"> pozemkových úpravách zastaveno, zhotovitel nebude uplatňovat vůči objednateli náhradu škody vzniklou nedokončením díla.</w:t>
      </w:r>
    </w:p>
    <w:p w:rsidR="00353FC9" w:rsidRDefault="0011742D">
      <w:pPr>
        <w:pStyle w:val="Zkladntextodsazen2"/>
        <w:numPr>
          <w:ilvl w:val="0"/>
          <w:numId w:val="12"/>
        </w:numPr>
        <w:tabs>
          <w:tab w:val="clear" w:pos="260"/>
          <w:tab w:val="num" w:pos="0"/>
          <w:tab w:val="left" w:pos="100"/>
        </w:tabs>
        <w:ind w:left="100" w:hanging="200"/>
      </w:pPr>
      <w:r>
        <w:t>Objednatel si vyhrazuje právo na odstoupení od smlouvy v případě, že zhotovitel bude v prodlení s plněním smlouvy, z důvodů na straně zhotovitele, déle než 4 měsíce, nebo bude práce provádět nekvalitně v rozporu s platnými předpisy nebo smlouvou, i když byl na tuto skutečnost objednatelem písemně upozorněn.</w:t>
      </w:r>
    </w:p>
    <w:p w:rsidR="00353FC9" w:rsidRDefault="002C0273">
      <w:pPr>
        <w:pStyle w:val="Zkladntextodsazen2"/>
        <w:numPr>
          <w:ilvl w:val="0"/>
          <w:numId w:val="12"/>
        </w:numPr>
        <w:tabs>
          <w:tab w:val="clear" w:pos="260"/>
          <w:tab w:val="num" w:pos="0"/>
          <w:tab w:val="left" w:pos="100"/>
        </w:tabs>
        <w:ind w:left="100" w:hanging="200"/>
      </w:pPr>
      <w:r>
        <w:t xml:space="preserve"> </w:t>
      </w:r>
      <w:r w:rsidR="0011742D">
        <w:t>Zhotoviteli nebude poskytnuta žádná záloha.</w:t>
      </w:r>
    </w:p>
    <w:p w:rsidR="002C0273" w:rsidRPr="002C0273" w:rsidRDefault="002C0273" w:rsidP="002C0273">
      <w:pPr>
        <w:pStyle w:val="Zkladntextodsazen2"/>
        <w:numPr>
          <w:ilvl w:val="0"/>
          <w:numId w:val="12"/>
        </w:numPr>
        <w:rPr>
          <w:szCs w:val="24"/>
        </w:rPr>
      </w:pPr>
      <w:r w:rsidRPr="002C0273">
        <w:rPr>
          <w:szCs w:val="24"/>
        </w:rPr>
        <w:t>Vady díla: dílo 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dohodnuta tak, aby nezmařila další práce nebo úkony. Podkladem je písemné oznámení o specifikovaných vadách podle ustanovení § 2618 NOZ a potvrzení zhotovitele o uznání vady.</w:t>
      </w:r>
    </w:p>
    <w:p w:rsidR="00353FC9" w:rsidRDefault="0011742D">
      <w:pPr>
        <w:pStyle w:val="Zkladntextodsazen2"/>
        <w:numPr>
          <w:ilvl w:val="0"/>
          <w:numId w:val="12"/>
        </w:numPr>
        <w:tabs>
          <w:tab w:val="clear" w:pos="260"/>
          <w:tab w:val="num" w:pos="0"/>
          <w:tab w:val="left" w:pos="100"/>
        </w:tabs>
        <w:ind w:left="100" w:hanging="200"/>
      </w:pPr>
      <w:r>
        <w:t>Je-li zhotovitel v prodlení s odstraněním vad, uhradí objednate</w:t>
      </w:r>
      <w:r w:rsidR="00653E45">
        <w:t xml:space="preserve">li smluvní pokutu ve výši </w:t>
      </w:r>
      <w:r>
        <w:t>500,-</w:t>
      </w:r>
      <w:r w:rsidR="00414FAD">
        <w:t xml:space="preserve"> </w:t>
      </w:r>
      <w:r>
        <w:t>Kč za každý započatý den prodlení po uplynutí dohodnuté lhůty dle odstavce 5 tohoto článku.</w:t>
      </w:r>
    </w:p>
    <w:p w:rsidR="00353FC9" w:rsidRDefault="0011742D">
      <w:pPr>
        <w:pStyle w:val="Zkladntextodsazen2"/>
        <w:numPr>
          <w:ilvl w:val="0"/>
          <w:numId w:val="12"/>
        </w:numPr>
        <w:tabs>
          <w:tab w:val="clear" w:pos="260"/>
          <w:tab w:val="num" w:pos="0"/>
          <w:tab w:val="left" w:pos="100"/>
        </w:tabs>
        <w:ind w:left="100" w:hanging="200"/>
      </w:pPr>
      <w:r>
        <w:t>V případě prodlení s dodáním díla je zhotovitel povinen zaplatit objednateli smlu</w:t>
      </w:r>
      <w:r w:rsidR="00414FAD">
        <w:t xml:space="preserve">vní pokutu ve výši 0,5% z ceny </w:t>
      </w:r>
      <w:r>
        <w:t>díla za každý den prodlení.</w:t>
      </w:r>
    </w:p>
    <w:p w:rsidR="00353FC9" w:rsidRDefault="00353FC9" w:rsidP="000B5E91">
      <w:pPr>
        <w:pStyle w:val="Zkladntextodsazen2"/>
        <w:tabs>
          <w:tab w:val="left" w:pos="100"/>
        </w:tabs>
        <w:ind w:left="0" w:firstLine="0"/>
      </w:pPr>
    </w:p>
    <w:p w:rsidR="00EC7721" w:rsidRDefault="00EC7721" w:rsidP="000B5E91">
      <w:pPr>
        <w:pStyle w:val="Zkladntextodsazen2"/>
        <w:tabs>
          <w:tab w:val="left" w:pos="100"/>
        </w:tabs>
        <w:ind w:left="0" w:firstLine="0"/>
      </w:pPr>
    </w:p>
    <w:p w:rsidR="00EC7721" w:rsidRDefault="00EC7721" w:rsidP="000B5E91">
      <w:pPr>
        <w:pStyle w:val="Zkladntextodsazen2"/>
        <w:tabs>
          <w:tab w:val="left" w:pos="100"/>
        </w:tabs>
        <w:ind w:left="0" w:firstLine="0"/>
      </w:pPr>
    </w:p>
    <w:p w:rsidR="00EC7721" w:rsidRDefault="00EC7721" w:rsidP="000B5E91">
      <w:pPr>
        <w:pStyle w:val="Zkladntextodsazen2"/>
        <w:tabs>
          <w:tab w:val="left" w:pos="100"/>
        </w:tabs>
        <w:ind w:left="0" w:firstLine="0"/>
      </w:pPr>
    </w:p>
    <w:p w:rsidR="00EC7721" w:rsidRDefault="00EC7721" w:rsidP="000B5E91">
      <w:pPr>
        <w:pStyle w:val="Zkladntextodsazen2"/>
        <w:tabs>
          <w:tab w:val="left" w:pos="100"/>
        </w:tabs>
        <w:ind w:left="0" w:firstLine="0"/>
      </w:pPr>
    </w:p>
    <w:p w:rsidR="00EC7721" w:rsidRDefault="00EC7721" w:rsidP="000B5E91">
      <w:pPr>
        <w:pStyle w:val="Zkladntextodsazen2"/>
        <w:tabs>
          <w:tab w:val="left" w:pos="100"/>
        </w:tabs>
        <w:ind w:left="0" w:firstLine="0"/>
      </w:pPr>
    </w:p>
    <w:p w:rsidR="00EC7721" w:rsidRDefault="00EC7721" w:rsidP="000B5E91">
      <w:pPr>
        <w:pStyle w:val="Zkladntextodsazen2"/>
        <w:tabs>
          <w:tab w:val="left" w:pos="100"/>
        </w:tabs>
        <w:ind w:left="0" w:firstLine="0"/>
      </w:pPr>
    </w:p>
    <w:p w:rsidR="00EC7721" w:rsidRDefault="00EC7721" w:rsidP="000B5E91">
      <w:pPr>
        <w:pStyle w:val="Zkladntextodsazen2"/>
        <w:tabs>
          <w:tab w:val="left" w:pos="100"/>
        </w:tabs>
        <w:ind w:left="0" w:firstLine="0"/>
      </w:pPr>
    </w:p>
    <w:p w:rsidR="00EC7721" w:rsidRDefault="00EC7721" w:rsidP="000B5E91">
      <w:pPr>
        <w:pStyle w:val="Zkladntextodsazen2"/>
        <w:tabs>
          <w:tab w:val="left" w:pos="100"/>
        </w:tabs>
        <w:ind w:left="0" w:firstLine="0"/>
      </w:pPr>
    </w:p>
    <w:p w:rsidR="00EC7721" w:rsidRDefault="00EC7721" w:rsidP="000B5E91">
      <w:pPr>
        <w:pStyle w:val="Zkladntextodsazen2"/>
        <w:tabs>
          <w:tab w:val="left" w:pos="100"/>
        </w:tabs>
        <w:ind w:left="0" w:firstLine="0"/>
      </w:pPr>
    </w:p>
    <w:p w:rsidR="00353FC9" w:rsidRDefault="0011742D">
      <w:pPr>
        <w:pStyle w:val="Zkladntextodsazen2"/>
        <w:ind w:left="-100" w:firstLine="0"/>
        <w:jc w:val="center"/>
        <w:rPr>
          <w:b/>
          <w:bCs/>
        </w:rPr>
      </w:pPr>
      <w:r>
        <w:rPr>
          <w:b/>
          <w:bCs/>
        </w:rPr>
        <w:lastRenderedPageBreak/>
        <w:t>Čl. V</w:t>
      </w:r>
    </w:p>
    <w:p w:rsidR="00AE304B" w:rsidRPr="00EC7721" w:rsidRDefault="0011742D" w:rsidP="00EC7721">
      <w:pPr>
        <w:pStyle w:val="Zkladntextodsazen2"/>
        <w:ind w:left="-100" w:firstLine="0"/>
        <w:jc w:val="center"/>
        <w:rPr>
          <w:b/>
          <w:bCs/>
        </w:rPr>
      </w:pPr>
      <w:r>
        <w:rPr>
          <w:b/>
          <w:bCs/>
        </w:rPr>
        <w:t>Rozsah a členění díla, cena a termín dodání díla</w:t>
      </w:r>
    </w:p>
    <w:tbl>
      <w:tblPr>
        <w:tblW w:w="10439" w:type="dxa"/>
        <w:tblLayout w:type="fixed"/>
        <w:tblCellMar>
          <w:left w:w="70" w:type="dxa"/>
          <w:right w:w="70" w:type="dxa"/>
        </w:tblCellMar>
        <w:tblLook w:val="04A0" w:firstRow="1" w:lastRow="0" w:firstColumn="1" w:lastColumn="0" w:noHBand="0" w:noVBand="1"/>
      </w:tblPr>
      <w:tblGrid>
        <w:gridCol w:w="5465"/>
        <w:gridCol w:w="199"/>
        <w:gridCol w:w="194"/>
        <w:gridCol w:w="194"/>
        <w:gridCol w:w="516"/>
        <w:gridCol w:w="549"/>
        <w:gridCol w:w="675"/>
        <w:gridCol w:w="63"/>
        <w:gridCol w:w="437"/>
        <w:gridCol w:w="140"/>
        <w:gridCol w:w="303"/>
        <w:gridCol w:w="833"/>
        <w:gridCol w:w="695"/>
        <w:gridCol w:w="176"/>
      </w:tblGrid>
      <w:tr w:rsidR="00AE304B" w:rsidRPr="00C6336F" w:rsidTr="00D8524B">
        <w:trPr>
          <w:trHeight w:val="562"/>
        </w:trPr>
        <w:tc>
          <w:tcPr>
            <w:tcW w:w="7855" w:type="dxa"/>
            <w:gridSpan w:val="8"/>
            <w:tcBorders>
              <w:top w:val="nil"/>
              <w:left w:val="nil"/>
              <w:bottom w:val="nil"/>
              <w:right w:val="nil"/>
            </w:tcBorders>
            <w:shd w:val="clear" w:color="auto" w:fill="auto"/>
            <w:noWrap/>
            <w:vAlign w:val="bottom"/>
            <w:hideMark/>
          </w:tcPr>
          <w:p w:rsidR="00C6336F" w:rsidRPr="00B819C6" w:rsidRDefault="00C6336F" w:rsidP="00B819C6">
            <w:pPr>
              <w:pStyle w:val="Odstavecseseznamem"/>
              <w:numPr>
                <w:ilvl w:val="0"/>
                <w:numId w:val="26"/>
              </w:numPr>
              <w:rPr>
                <w:b/>
                <w:bCs/>
              </w:rPr>
            </w:pPr>
            <w:r w:rsidRPr="00B819C6">
              <w:rPr>
                <w:b/>
                <w:bCs/>
              </w:rPr>
              <w:t xml:space="preserve">Geodetické práce pro </w:t>
            </w:r>
            <w:r w:rsidR="00B819C6">
              <w:rPr>
                <w:b/>
                <w:bCs/>
              </w:rPr>
              <w:t>rekonstrukci přídělů v k.</w:t>
            </w:r>
            <w:r w:rsidR="00EC7721">
              <w:rPr>
                <w:b/>
                <w:bCs/>
              </w:rPr>
              <w:t xml:space="preserve"> </w:t>
            </w:r>
            <w:proofErr w:type="spellStart"/>
            <w:r w:rsidR="00B819C6">
              <w:rPr>
                <w:b/>
                <w:bCs/>
              </w:rPr>
              <w:t>ú.</w:t>
            </w:r>
            <w:proofErr w:type="spellEnd"/>
            <w:r w:rsidR="00B819C6">
              <w:rPr>
                <w:b/>
                <w:bCs/>
              </w:rPr>
              <w:t xml:space="preserve"> Blažkov</w:t>
            </w:r>
            <w:r w:rsidRPr="00B819C6">
              <w:rPr>
                <w:b/>
                <w:bCs/>
              </w:rPr>
              <w:t>:</w:t>
            </w:r>
          </w:p>
        </w:tc>
        <w:tc>
          <w:tcPr>
            <w:tcW w:w="437" w:type="dxa"/>
            <w:tcBorders>
              <w:top w:val="nil"/>
              <w:left w:val="nil"/>
              <w:bottom w:val="nil"/>
              <w:right w:val="nil"/>
            </w:tcBorders>
            <w:shd w:val="clear" w:color="auto" w:fill="auto"/>
            <w:noWrap/>
            <w:vAlign w:val="bottom"/>
            <w:hideMark/>
          </w:tcPr>
          <w:p w:rsidR="00C6336F" w:rsidRPr="00C6336F" w:rsidRDefault="00C6336F" w:rsidP="00C6336F">
            <w:pPr>
              <w:rPr>
                <w:sz w:val="20"/>
                <w:szCs w:val="20"/>
              </w:rPr>
            </w:pPr>
          </w:p>
        </w:tc>
        <w:tc>
          <w:tcPr>
            <w:tcW w:w="443" w:type="dxa"/>
            <w:gridSpan w:val="2"/>
            <w:tcBorders>
              <w:top w:val="nil"/>
              <w:left w:val="nil"/>
              <w:bottom w:val="nil"/>
              <w:right w:val="nil"/>
            </w:tcBorders>
            <w:shd w:val="clear" w:color="auto" w:fill="auto"/>
            <w:noWrap/>
            <w:vAlign w:val="bottom"/>
            <w:hideMark/>
          </w:tcPr>
          <w:p w:rsidR="00C6336F" w:rsidRPr="00C6336F" w:rsidRDefault="00C6336F" w:rsidP="00C6336F">
            <w:pPr>
              <w:rPr>
                <w:sz w:val="20"/>
                <w:szCs w:val="20"/>
              </w:rPr>
            </w:pPr>
          </w:p>
        </w:tc>
        <w:tc>
          <w:tcPr>
            <w:tcW w:w="833" w:type="dxa"/>
            <w:tcBorders>
              <w:top w:val="nil"/>
              <w:left w:val="nil"/>
              <w:bottom w:val="nil"/>
              <w:right w:val="nil"/>
            </w:tcBorders>
            <w:shd w:val="clear" w:color="auto" w:fill="auto"/>
            <w:noWrap/>
            <w:vAlign w:val="bottom"/>
            <w:hideMark/>
          </w:tcPr>
          <w:p w:rsidR="00C6336F" w:rsidRPr="00C6336F" w:rsidRDefault="00C6336F" w:rsidP="00C6336F">
            <w:pPr>
              <w:rPr>
                <w:sz w:val="20"/>
                <w:szCs w:val="20"/>
              </w:rPr>
            </w:pPr>
          </w:p>
        </w:tc>
        <w:tc>
          <w:tcPr>
            <w:tcW w:w="695" w:type="dxa"/>
            <w:tcBorders>
              <w:top w:val="nil"/>
              <w:left w:val="nil"/>
              <w:bottom w:val="nil"/>
              <w:right w:val="nil"/>
            </w:tcBorders>
            <w:shd w:val="clear" w:color="auto" w:fill="auto"/>
            <w:noWrap/>
            <w:vAlign w:val="bottom"/>
            <w:hideMark/>
          </w:tcPr>
          <w:p w:rsidR="00C6336F" w:rsidRPr="00C6336F" w:rsidRDefault="00C6336F" w:rsidP="00C6336F">
            <w:pPr>
              <w:rPr>
                <w:sz w:val="20"/>
                <w:szCs w:val="20"/>
              </w:rPr>
            </w:pPr>
          </w:p>
        </w:tc>
        <w:tc>
          <w:tcPr>
            <w:tcW w:w="176" w:type="dxa"/>
            <w:tcBorders>
              <w:top w:val="nil"/>
              <w:left w:val="nil"/>
              <w:bottom w:val="nil"/>
              <w:right w:val="nil"/>
            </w:tcBorders>
            <w:shd w:val="clear" w:color="auto" w:fill="auto"/>
            <w:noWrap/>
            <w:vAlign w:val="bottom"/>
            <w:hideMark/>
          </w:tcPr>
          <w:p w:rsidR="00C6336F" w:rsidRPr="00C6336F" w:rsidRDefault="00C6336F" w:rsidP="00C6336F">
            <w:pPr>
              <w:rPr>
                <w:sz w:val="20"/>
                <w:szCs w:val="20"/>
              </w:rPr>
            </w:pPr>
          </w:p>
        </w:tc>
      </w:tr>
      <w:tr w:rsidR="007F7003" w:rsidRPr="00C6336F" w:rsidTr="00AE304B">
        <w:trPr>
          <w:trHeight w:val="410"/>
        </w:trPr>
        <w:tc>
          <w:tcPr>
            <w:tcW w:w="8735" w:type="dxa"/>
            <w:gridSpan w:val="11"/>
            <w:tcBorders>
              <w:top w:val="nil"/>
              <w:left w:val="nil"/>
              <w:bottom w:val="nil"/>
              <w:right w:val="nil"/>
            </w:tcBorders>
            <w:shd w:val="clear" w:color="auto" w:fill="auto"/>
            <w:noWrap/>
            <w:vAlign w:val="bottom"/>
            <w:hideMark/>
          </w:tcPr>
          <w:p w:rsidR="00F871DF" w:rsidRDefault="00F871DF" w:rsidP="00C6336F">
            <w:pPr>
              <w:rPr>
                <w:sz w:val="16"/>
                <w:szCs w:val="16"/>
                <w:u w:val="single"/>
              </w:rPr>
            </w:pPr>
          </w:p>
          <w:p w:rsidR="00D8524B" w:rsidRDefault="00D8524B" w:rsidP="00C6336F">
            <w:pPr>
              <w:rPr>
                <w:sz w:val="16"/>
                <w:szCs w:val="16"/>
                <w:u w:val="single"/>
              </w:rPr>
            </w:pPr>
          </w:p>
          <w:tbl>
            <w:tblPr>
              <w:tblStyle w:val="Mkatabulky"/>
              <w:tblW w:w="8652" w:type="dxa"/>
              <w:tblLayout w:type="fixed"/>
              <w:tblLook w:val="04A0" w:firstRow="1" w:lastRow="0" w:firstColumn="1" w:lastColumn="0" w:noHBand="0" w:noVBand="1"/>
            </w:tblPr>
            <w:tblGrid>
              <w:gridCol w:w="1980"/>
              <w:gridCol w:w="567"/>
              <w:gridCol w:w="709"/>
              <w:gridCol w:w="850"/>
              <w:gridCol w:w="1134"/>
              <w:gridCol w:w="1276"/>
              <w:gridCol w:w="1134"/>
              <w:gridCol w:w="1002"/>
            </w:tblGrid>
            <w:tr w:rsidR="00757D2E" w:rsidTr="00757D2E">
              <w:tc>
                <w:tcPr>
                  <w:tcW w:w="1980" w:type="dxa"/>
                </w:tcPr>
                <w:p w:rsidR="00D8524B" w:rsidRPr="00D8524B" w:rsidRDefault="00D8524B" w:rsidP="00C6336F">
                  <w:pPr>
                    <w:rPr>
                      <w:sz w:val="16"/>
                      <w:szCs w:val="16"/>
                      <w:u w:val="single"/>
                    </w:rPr>
                  </w:pPr>
                  <w:r w:rsidRPr="00D8524B">
                    <w:rPr>
                      <w:b/>
                      <w:bCs/>
                      <w:sz w:val="16"/>
                      <w:szCs w:val="16"/>
                    </w:rPr>
                    <w:t>Druh prací, ucelená část zakázky</w:t>
                  </w:r>
                </w:p>
              </w:tc>
              <w:tc>
                <w:tcPr>
                  <w:tcW w:w="567" w:type="dxa"/>
                </w:tcPr>
                <w:p w:rsidR="00D8524B" w:rsidRPr="00D8524B" w:rsidRDefault="00D8524B" w:rsidP="00D8524B">
                  <w:pPr>
                    <w:jc w:val="center"/>
                    <w:rPr>
                      <w:b/>
                      <w:bCs/>
                      <w:sz w:val="16"/>
                      <w:szCs w:val="16"/>
                    </w:rPr>
                  </w:pPr>
                  <w:r w:rsidRPr="00D8524B">
                    <w:rPr>
                      <w:b/>
                      <w:bCs/>
                      <w:sz w:val="16"/>
                      <w:szCs w:val="16"/>
                    </w:rPr>
                    <w:t>MJ</w:t>
                  </w:r>
                </w:p>
                <w:p w:rsidR="00D8524B" w:rsidRPr="00D8524B" w:rsidRDefault="00D8524B" w:rsidP="00C6336F">
                  <w:pPr>
                    <w:rPr>
                      <w:sz w:val="16"/>
                      <w:szCs w:val="16"/>
                      <w:u w:val="single"/>
                    </w:rPr>
                  </w:pPr>
                </w:p>
              </w:tc>
              <w:tc>
                <w:tcPr>
                  <w:tcW w:w="709" w:type="dxa"/>
                </w:tcPr>
                <w:p w:rsidR="00D8524B" w:rsidRPr="00D8524B" w:rsidRDefault="00D8524B" w:rsidP="00C6336F">
                  <w:pPr>
                    <w:rPr>
                      <w:sz w:val="16"/>
                      <w:szCs w:val="16"/>
                      <w:u w:val="single"/>
                    </w:rPr>
                  </w:pPr>
                  <w:r w:rsidRPr="00D8524B">
                    <w:rPr>
                      <w:b/>
                      <w:bCs/>
                      <w:sz w:val="16"/>
                      <w:szCs w:val="16"/>
                    </w:rPr>
                    <w:t>Počet    MJ</w:t>
                  </w:r>
                </w:p>
              </w:tc>
              <w:tc>
                <w:tcPr>
                  <w:tcW w:w="850" w:type="dxa"/>
                </w:tcPr>
                <w:p w:rsidR="00D8524B" w:rsidRPr="00D8524B" w:rsidRDefault="00824D40" w:rsidP="00C6336F">
                  <w:pPr>
                    <w:rPr>
                      <w:sz w:val="16"/>
                      <w:szCs w:val="16"/>
                      <w:u w:val="single"/>
                    </w:rPr>
                  </w:pPr>
                  <w:r>
                    <w:rPr>
                      <w:b/>
                      <w:bCs/>
                      <w:color w:val="000000"/>
                      <w:sz w:val="16"/>
                      <w:szCs w:val="16"/>
                    </w:rPr>
                    <w:t xml:space="preserve">Cena </w:t>
                  </w:r>
                  <w:proofErr w:type="spellStart"/>
                  <w:r>
                    <w:rPr>
                      <w:b/>
                      <w:bCs/>
                      <w:color w:val="000000"/>
                      <w:sz w:val="16"/>
                      <w:szCs w:val="16"/>
                    </w:rPr>
                    <w:t>zaMJ</w:t>
                  </w:r>
                  <w:proofErr w:type="spellEnd"/>
                  <w:r>
                    <w:rPr>
                      <w:b/>
                      <w:bCs/>
                      <w:color w:val="000000"/>
                      <w:sz w:val="16"/>
                      <w:szCs w:val="16"/>
                    </w:rPr>
                    <w:t xml:space="preserve"> </w:t>
                  </w:r>
                  <w:r w:rsidR="00D8524B" w:rsidRPr="00D8524B">
                    <w:rPr>
                      <w:b/>
                      <w:bCs/>
                      <w:color w:val="000000"/>
                      <w:sz w:val="16"/>
                      <w:szCs w:val="16"/>
                    </w:rPr>
                    <w:t xml:space="preserve"> Kč bez DPH</w:t>
                  </w:r>
                </w:p>
              </w:tc>
              <w:tc>
                <w:tcPr>
                  <w:tcW w:w="1134" w:type="dxa"/>
                </w:tcPr>
                <w:p w:rsidR="00D8524B" w:rsidRPr="00D8524B" w:rsidRDefault="00824D40" w:rsidP="00C6336F">
                  <w:pPr>
                    <w:rPr>
                      <w:sz w:val="16"/>
                      <w:szCs w:val="16"/>
                      <w:u w:val="single"/>
                    </w:rPr>
                  </w:pPr>
                  <w:r>
                    <w:rPr>
                      <w:b/>
                      <w:bCs/>
                      <w:color w:val="000000"/>
                      <w:sz w:val="16"/>
                      <w:szCs w:val="16"/>
                    </w:rPr>
                    <w:t xml:space="preserve">Cena celkem  </w:t>
                  </w:r>
                  <w:r w:rsidR="00D8524B" w:rsidRPr="00D8524B">
                    <w:rPr>
                      <w:b/>
                      <w:bCs/>
                      <w:color w:val="000000"/>
                      <w:sz w:val="16"/>
                      <w:szCs w:val="16"/>
                    </w:rPr>
                    <w:t xml:space="preserve"> Kč bez DPH</w:t>
                  </w:r>
                </w:p>
              </w:tc>
              <w:tc>
                <w:tcPr>
                  <w:tcW w:w="1276" w:type="dxa"/>
                </w:tcPr>
                <w:p w:rsidR="00D8524B" w:rsidRDefault="00D8524B" w:rsidP="00F5296E">
                  <w:pPr>
                    <w:jc w:val="center"/>
                    <w:rPr>
                      <w:b/>
                      <w:bCs/>
                      <w:color w:val="000000"/>
                      <w:sz w:val="16"/>
                      <w:szCs w:val="16"/>
                    </w:rPr>
                  </w:pPr>
                  <w:r w:rsidRPr="00D8524B">
                    <w:rPr>
                      <w:b/>
                      <w:bCs/>
                      <w:color w:val="000000"/>
                      <w:sz w:val="16"/>
                      <w:szCs w:val="16"/>
                    </w:rPr>
                    <w:t>DPH 21%</w:t>
                  </w:r>
                </w:p>
                <w:p w:rsidR="00824D40" w:rsidRPr="00D8524B" w:rsidRDefault="00824D40" w:rsidP="00F5296E">
                  <w:pPr>
                    <w:jc w:val="center"/>
                    <w:rPr>
                      <w:b/>
                      <w:bCs/>
                      <w:color w:val="000000"/>
                      <w:sz w:val="16"/>
                      <w:szCs w:val="16"/>
                    </w:rPr>
                  </w:pPr>
                  <w:r>
                    <w:rPr>
                      <w:b/>
                      <w:bCs/>
                      <w:color w:val="000000"/>
                      <w:sz w:val="16"/>
                      <w:szCs w:val="16"/>
                    </w:rPr>
                    <w:t xml:space="preserve"> Kč</w:t>
                  </w:r>
                </w:p>
              </w:tc>
              <w:tc>
                <w:tcPr>
                  <w:tcW w:w="1134" w:type="dxa"/>
                </w:tcPr>
                <w:p w:rsidR="00D8524B" w:rsidRPr="00D8524B" w:rsidRDefault="00824D40" w:rsidP="00C6336F">
                  <w:pPr>
                    <w:rPr>
                      <w:sz w:val="16"/>
                      <w:szCs w:val="16"/>
                      <w:u w:val="single"/>
                    </w:rPr>
                  </w:pPr>
                  <w:r>
                    <w:rPr>
                      <w:b/>
                      <w:bCs/>
                      <w:color w:val="000000"/>
                      <w:sz w:val="16"/>
                      <w:szCs w:val="16"/>
                    </w:rPr>
                    <w:t xml:space="preserve">Cena celkem </w:t>
                  </w:r>
                  <w:r w:rsidR="00D8524B" w:rsidRPr="00D8524B">
                    <w:rPr>
                      <w:b/>
                      <w:bCs/>
                      <w:color w:val="000000"/>
                      <w:sz w:val="16"/>
                      <w:szCs w:val="16"/>
                    </w:rPr>
                    <w:t xml:space="preserve"> Kč  včetně DPH</w:t>
                  </w:r>
                </w:p>
              </w:tc>
              <w:tc>
                <w:tcPr>
                  <w:tcW w:w="1002" w:type="dxa"/>
                </w:tcPr>
                <w:p w:rsidR="00D8524B" w:rsidRPr="00D8524B" w:rsidRDefault="00D8524B" w:rsidP="00C6336F">
                  <w:pPr>
                    <w:rPr>
                      <w:sz w:val="16"/>
                      <w:szCs w:val="16"/>
                      <w:u w:val="single"/>
                    </w:rPr>
                  </w:pPr>
                  <w:r w:rsidRPr="00D8524B">
                    <w:rPr>
                      <w:b/>
                      <w:bCs/>
                      <w:color w:val="000000"/>
                      <w:sz w:val="16"/>
                      <w:szCs w:val="16"/>
                    </w:rPr>
                    <w:t>Termín předání</w:t>
                  </w:r>
                </w:p>
              </w:tc>
            </w:tr>
            <w:tr w:rsidR="00757D2E" w:rsidTr="00757D2E">
              <w:tc>
                <w:tcPr>
                  <w:tcW w:w="1980" w:type="dxa"/>
                  <w:vAlign w:val="bottom"/>
                </w:tcPr>
                <w:p w:rsidR="00D8524B" w:rsidRPr="00824D40" w:rsidRDefault="00D8524B" w:rsidP="00F5296E">
                  <w:pPr>
                    <w:rPr>
                      <w:rFonts w:ascii="Arial" w:hAnsi="Arial" w:cs="Arial"/>
                      <w:sz w:val="16"/>
                      <w:szCs w:val="16"/>
                    </w:rPr>
                  </w:pPr>
                  <w:proofErr w:type="gramStart"/>
                  <w:r w:rsidRPr="00824D40">
                    <w:rPr>
                      <w:rFonts w:ascii="Arial" w:hAnsi="Arial" w:cs="Arial"/>
                      <w:sz w:val="16"/>
                      <w:szCs w:val="16"/>
                    </w:rPr>
                    <w:t>1.Vyhodnocení</w:t>
                  </w:r>
                  <w:proofErr w:type="gramEnd"/>
                  <w:r w:rsidRPr="00824D40">
                    <w:rPr>
                      <w:rFonts w:ascii="Arial" w:hAnsi="Arial" w:cs="Arial"/>
                      <w:sz w:val="16"/>
                      <w:szCs w:val="16"/>
                    </w:rPr>
                    <w:t xml:space="preserve"> dostupných podkladů a </w:t>
                  </w:r>
                </w:p>
                <w:p w:rsidR="00D8524B" w:rsidRPr="00824D40" w:rsidRDefault="00D8524B" w:rsidP="00F5296E">
                  <w:pPr>
                    <w:rPr>
                      <w:rFonts w:ascii="Arial" w:hAnsi="Arial" w:cs="Arial"/>
                      <w:sz w:val="16"/>
                      <w:szCs w:val="16"/>
                    </w:rPr>
                  </w:pPr>
                  <w:r w:rsidRPr="00824D40">
                    <w:rPr>
                      <w:rFonts w:ascii="Arial" w:hAnsi="Arial" w:cs="Arial"/>
                      <w:sz w:val="16"/>
                      <w:szCs w:val="16"/>
                    </w:rPr>
                    <w:t>analýza současného stavu (území s příděly)</w:t>
                  </w:r>
                </w:p>
              </w:tc>
              <w:tc>
                <w:tcPr>
                  <w:tcW w:w="567" w:type="dxa"/>
                  <w:vAlign w:val="center"/>
                </w:tcPr>
                <w:p w:rsidR="00D8524B" w:rsidRPr="00824D40" w:rsidRDefault="00D8524B" w:rsidP="00F5296E">
                  <w:pPr>
                    <w:jc w:val="center"/>
                    <w:rPr>
                      <w:sz w:val="16"/>
                      <w:szCs w:val="16"/>
                    </w:rPr>
                  </w:pPr>
                  <w:r w:rsidRPr="00824D40">
                    <w:rPr>
                      <w:sz w:val="16"/>
                      <w:szCs w:val="16"/>
                    </w:rPr>
                    <w:t>ha</w:t>
                  </w:r>
                </w:p>
              </w:tc>
              <w:tc>
                <w:tcPr>
                  <w:tcW w:w="709" w:type="dxa"/>
                  <w:vAlign w:val="center"/>
                </w:tcPr>
                <w:p w:rsidR="00D8524B" w:rsidRPr="00824D40" w:rsidRDefault="00D8524B" w:rsidP="00F5296E">
                  <w:pPr>
                    <w:jc w:val="center"/>
                    <w:rPr>
                      <w:sz w:val="16"/>
                      <w:szCs w:val="16"/>
                    </w:rPr>
                  </w:pPr>
                  <w:r w:rsidRPr="00824D40">
                    <w:rPr>
                      <w:sz w:val="16"/>
                      <w:szCs w:val="16"/>
                    </w:rPr>
                    <w:t>345</w:t>
                  </w:r>
                </w:p>
              </w:tc>
              <w:tc>
                <w:tcPr>
                  <w:tcW w:w="850" w:type="dxa"/>
                </w:tcPr>
                <w:p w:rsidR="00D8524B" w:rsidRPr="00824D40" w:rsidRDefault="00D8524B" w:rsidP="00824D40">
                  <w:pPr>
                    <w:jc w:val="right"/>
                    <w:rPr>
                      <w:sz w:val="16"/>
                      <w:szCs w:val="16"/>
                    </w:rPr>
                  </w:pPr>
                </w:p>
                <w:p w:rsidR="00824D40" w:rsidRPr="00824D40" w:rsidRDefault="00824D40" w:rsidP="00824D40">
                  <w:pPr>
                    <w:jc w:val="right"/>
                    <w:rPr>
                      <w:sz w:val="16"/>
                      <w:szCs w:val="16"/>
                    </w:rPr>
                  </w:pPr>
                </w:p>
                <w:p w:rsidR="00824D40" w:rsidRPr="00824D40" w:rsidRDefault="00824D40" w:rsidP="00824D40">
                  <w:pPr>
                    <w:jc w:val="right"/>
                    <w:rPr>
                      <w:sz w:val="16"/>
                      <w:szCs w:val="16"/>
                    </w:rPr>
                  </w:pPr>
                  <w:r w:rsidRPr="00824D40">
                    <w:rPr>
                      <w:sz w:val="16"/>
                      <w:szCs w:val="16"/>
                    </w:rPr>
                    <w:t>30,00</w:t>
                  </w:r>
                </w:p>
              </w:tc>
              <w:tc>
                <w:tcPr>
                  <w:tcW w:w="1134" w:type="dxa"/>
                </w:tcPr>
                <w:p w:rsidR="00D8524B" w:rsidRPr="00824D40" w:rsidRDefault="00D8524B" w:rsidP="00824D40">
                  <w:pPr>
                    <w:jc w:val="right"/>
                    <w:rPr>
                      <w:sz w:val="16"/>
                      <w:szCs w:val="16"/>
                    </w:rPr>
                  </w:pPr>
                </w:p>
                <w:p w:rsidR="00824D40" w:rsidRPr="00824D40" w:rsidRDefault="00824D40" w:rsidP="00824D40">
                  <w:pPr>
                    <w:jc w:val="right"/>
                    <w:rPr>
                      <w:sz w:val="16"/>
                      <w:szCs w:val="16"/>
                    </w:rPr>
                  </w:pPr>
                </w:p>
                <w:p w:rsidR="00824D40" w:rsidRPr="00824D40" w:rsidRDefault="00824D40" w:rsidP="00824D40">
                  <w:pPr>
                    <w:jc w:val="right"/>
                    <w:rPr>
                      <w:sz w:val="16"/>
                      <w:szCs w:val="16"/>
                    </w:rPr>
                  </w:pPr>
                  <w:r w:rsidRPr="00824D40">
                    <w:rPr>
                      <w:sz w:val="16"/>
                      <w:szCs w:val="16"/>
                    </w:rPr>
                    <w:t>10.350,00</w:t>
                  </w:r>
                </w:p>
              </w:tc>
              <w:tc>
                <w:tcPr>
                  <w:tcW w:w="1276" w:type="dxa"/>
                </w:tcPr>
                <w:p w:rsidR="00D8524B" w:rsidRPr="00824D40" w:rsidRDefault="00D8524B" w:rsidP="00824D40">
                  <w:pPr>
                    <w:jc w:val="right"/>
                    <w:rPr>
                      <w:sz w:val="16"/>
                      <w:szCs w:val="16"/>
                    </w:rPr>
                  </w:pPr>
                </w:p>
                <w:p w:rsidR="00824D40" w:rsidRPr="00824D40" w:rsidRDefault="00824D40" w:rsidP="00824D40">
                  <w:pPr>
                    <w:jc w:val="right"/>
                    <w:rPr>
                      <w:sz w:val="16"/>
                      <w:szCs w:val="16"/>
                    </w:rPr>
                  </w:pPr>
                </w:p>
                <w:p w:rsidR="00824D40" w:rsidRPr="00824D40" w:rsidRDefault="00824D40" w:rsidP="00824D40">
                  <w:pPr>
                    <w:jc w:val="right"/>
                    <w:rPr>
                      <w:sz w:val="16"/>
                      <w:szCs w:val="16"/>
                    </w:rPr>
                  </w:pPr>
                  <w:r w:rsidRPr="00824D40">
                    <w:rPr>
                      <w:sz w:val="16"/>
                      <w:szCs w:val="16"/>
                    </w:rPr>
                    <w:t>2.173,50</w:t>
                  </w:r>
                </w:p>
              </w:tc>
              <w:tc>
                <w:tcPr>
                  <w:tcW w:w="1134" w:type="dxa"/>
                </w:tcPr>
                <w:p w:rsidR="00D8524B" w:rsidRPr="00824D40" w:rsidRDefault="00D8524B" w:rsidP="00824D40">
                  <w:pPr>
                    <w:jc w:val="right"/>
                    <w:rPr>
                      <w:sz w:val="16"/>
                      <w:szCs w:val="16"/>
                    </w:rPr>
                  </w:pPr>
                </w:p>
                <w:p w:rsidR="00824D40" w:rsidRPr="00824D40" w:rsidRDefault="00824D40" w:rsidP="00824D40">
                  <w:pPr>
                    <w:jc w:val="right"/>
                    <w:rPr>
                      <w:sz w:val="16"/>
                      <w:szCs w:val="16"/>
                    </w:rPr>
                  </w:pPr>
                </w:p>
                <w:p w:rsidR="00824D40" w:rsidRPr="00824D40" w:rsidRDefault="00824D40" w:rsidP="00824D40">
                  <w:pPr>
                    <w:jc w:val="right"/>
                    <w:rPr>
                      <w:sz w:val="16"/>
                      <w:szCs w:val="16"/>
                    </w:rPr>
                  </w:pPr>
                  <w:r w:rsidRPr="00824D40">
                    <w:rPr>
                      <w:sz w:val="16"/>
                      <w:szCs w:val="16"/>
                    </w:rPr>
                    <w:t>12.523,50</w:t>
                  </w:r>
                </w:p>
              </w:tc>
              <w:tc>
                <w:tcPr>
                  <w:tcW w:w="1002" w:type="dxa"/>
                </w:tcPr>
                <w:p w:rsidR="00D8524B" w:rsidRPr="00824D40" w:rsidRDefault="00D8524B" w:rsidP="00757D2E">
                  <w:pPr>
                    <w:jc w:val="center"/>
                    <w:rPr>
                      <w:sz w:val="16"/>
                      <w:szCs w:val="16"/>
                    </w:rPr>
                  </w:pPr>
                </w:p>
                <w:p w:rsidR="000B6640" w:rsidRDefault="000B6640" w:rsidP="00757D2E">
                  <w:pPr>
                    <w:jc w:val="center"/>
                    <w:rPr>
                      <w:sz w:val="16"/>
                      <w:szCs w:val="16"/>
                    </w:rPr>
                  </w:pPr>
                </w:p>
                <w:p w:rsidR="00824D40" w:rsidRPr="00824D40" w:rsidRDefault="00824D40" w:rsidP="00757D2E">
                  <w:pPr>
                    <w:jc w:val="center"/>
                    <w:rPr>
                      <w:sz w:val="16"/>
                      <w:szCs w:val="16"/>
                    </w:rPr>
                  </w:pPr>
                  <w:r w:rsidRPr="00824D40">
                    <w:rPr>
                      <w:sz w:val="16"/>
                      <w:szCs w:val="16"/>
                    </w:rPr>
                    <w:t>30.</w:t>
                  </w:r>
                  <w:r w:rsidR="00757D2E">
                    <w:rPr>
                      <w:sz w:val="16"/>
                      <w:szCs w:val="16"/>
                    </w:rPr>
                    <w:t xml:space="preserve"> </w:t>
                  </w:r>
                  <w:r w:rsidRPr="00824D40">
                    <w:rPr>
                      <w:sz w:val="16"/>
                      <w:szCs w:val="16"/>
                    </w:rPr>
                    <w:t>4.</w:t>
                  </w:r>
                  <w:r w:rsidR="00757D2E">
                    <w:rPr>
                      <w:sz w:val="16"/>
                      <w:szCs w:val="16"/>
                    </w:rPr>
                    <w:t xml:space="preserve"> </w:t>
                  </w:r>
                  <w:r w:rsidRPr="00824D40">
                    <w:rPr>
                      <w:sz w:val="16"/>
                      <w:szCs w:val="16"/>
                    </w:rPr>
                    <w:t>2016</w:t>
                  </w:r>
                </w:p>
              </w:tc>
            </w:tr>
            <w:tr w:rsidR="00757D2E" w:rsidTr="00757D2E">
              <w:tc>
                <w:tcPr>
                  <w:tcW w:w="1980" w:type="dxa"/>
                  <w:vAlign w:val="bottom"/>
                </w:tcPr>
                <w:p w:rsidR="00D8524B" w:rsidRPr="00824D40" w:rsidRDefault="00D8524B" w:rsidP="00F5296E">
                  <w:pPr>
                    <w:rPr>
                      <w:rFonts w:ascii="Arial" w:hAnsi="Arial" w:cs="Arial"/>
                      <w:sz w:val="16"/>
                      <w:szCs w:val="16"/>
                    </w:rPr>
                  </w:pPr>
                  <w:proofErr w:type="gramStart"/>
                  <w:r w:rsidRPr="00824D40">
                    <w:rPr>
                      <w:rFonts w:ascii="Arial" w:hAnsi="Arial" w:cs="Arial"/>
                      <w:sz w:val="16"/>
                      <w:szCs w:val="16"/>
                    </w:rPr>
                    <w:t>2.Revize</w:t>
                  </w:r>
                  <w:proofErr w:type="gramEnd"/>
                  <w:r w:rsidRPr="00824D40">
                    <w:rPr>
                      <w:rFonts w:ascii="Arial" w:hAnsi="Arial" w:cs="Arial"/>
                      <w:sz w:val="16"/>
                      <w:szCs w:val="16"/>
                    </w:rPr>
                    <w:t xml:space="preserve"> a zahuštění PBPP</w:t>
                  </w:r>
                </w:p>
              </w:tc>
              <w:tc>
                <w:tcPr>
                  <w:tcW w:w="567" w:type="dxa"/>
                  <w:vAlign w:val="center"/>
                </w:tcPr>
                <w:p w:rsidR="00D8524B" w:rsidRPr="00824D40" w:rsidRDefault="00D8524B" w:rsidP="00F5296E">
                  <w:pPr>
                    <w:jc w:val="center"/>
                    <w:rPr>
                      <w:color w:val="000000"/>
                      <w:sz w:val="16"/>
                      <w:szCs w:val="16"/>
                    </w:rPr>
                  </w:pPr>
                  <w:r w:rsidRPr="00824D40">
                    <w:rPr>
                      <w:color w:val="000000"/>
                      <w:sz w:val="16"/>
                      <w:szCs w:val="16"/>
                    </w:rPr>
                    <w:t>bod</w:t>
                  </w:r>
                </w:p>
              </w:tc>
              <w:tc>
                <w:tcPr>
                  <w:tcW w:w="709" w:type="dxa"/>
                  <w:vAlign w:val="center"/>
                </w:tcPr>
                <w:p w:rsidR="00D8524B" w:rsidRPr="00824D40" w:rsidRDefault="00D8524B" w:rsidP="00F5296E">
                  <w:pPr>
                    <w:jc w:val="center"/>
                    <w:rPr>
                      <w:sz w:val="16"/>
                      <w:szCs w:val="16"/>
                    </w:rPr>
                  </w:pPr>
                  <w:r w:rsidRPr="00824D40">
                    <w:rPr>
                      <w:sz w:val="16"/>
                      <w:szCs w:val="16"/>
                    </w:rPr>
                    <w:t>12</w:t>
                  </w:r>
                </w:p>
              </w:tc>
              <w:tc>
                <w:tcPr>
                  <w:tcW w:w="850" w:type="dxa"/>
                </w:tcPr>
                <w:p w:rsidR="00824D40" w:rsidRPr="00824D40" w:rsidRDefault="00824D40" w:rsidP="00824D40">
                  <w:pPr>
                    <w:jc w:val="right"/>
                    <w:rPr>
                      <w:sz w:val="16"/>
                      <w:szCs w:val="16"/>
                    </w:rPr>
                  </w:pPr>
                </w:p>
                <w:p w:rsidR="00D8524B" w:rsidRPr="00824D40" w:rsidRDefault="00824D40" w:rsidP="00824D40">
                  <w:pPr>
                    <w:jc w:val="right"/>
                    <w:rPr>
                      <w:sz w:val="16"/>
                      <w:szCs w:val="16"/>
                    </w:rPr>
                  </w:pPr>
                  <w:r w:rsidRPr="00824D40">
                    <w:rPr>
                      <w:sz w:val="16"/>
                      <w:szCs w:val="16"/>
                    </w:rPr>
                    <w:t>3.900,00</w:t>
                  </w:r>
                </w:p>
              </w:tc>
              <w:tc>
                <w:tcPr>
                  <w:tcW w:w="1134" w:type="dxa"/>
                </w:tcPr>
                <w:p w:rsidR="00D8524B" w:rsidRPr="00824D40" w:rsidRDefault="00D8524B" w:rsidP="00824D40">
                  <w:pPr>
                    <w:jc w:val="right"/>
                    <w:rPr>
                      <w:sz w:val="16"/>
                      <w:szCs w:val="16"/>
                    </w:rPr>
                  </w:pPr>
                </w:p>
                <w:p w:rsidR="00824D40" w:rsidRPr="00824D40" w:rsidRDefault="00824D40" w:rsidP="00824D40">
                  <w:pPr>
                    <w:jc w:val="right"/>
                    <w:rPr>
                      <w:sz w:val="16"/>
                      <w:szCs w:val="16"/>
                    </w:rPr>
                  </w:pPr>
                  <w:r w:rsidRPr="00824D40">
                    <w:rPr>
                      <w:sz w:val="16"/>
                      <w:szCs w:val="16"/>
                    </w:rPr>
                    <w:t>46.800,00</w:t>
                  </w:r>
                </w:p>
              </w:tc>
              <w:tc>
                <w:tcPr>
                  <w:tcW w:w="1276" w:type="dxa"/>
                </w:tcPr>
                <w:p w:rsidR="00824D40" w:rsidRPr="00824D40" w:rsidRDefault="00824D40" w:rsidP="00824D40">
                  <w:pPr>
                    <w:jc w:val="right"/>
                    <w:rPr>
                      <w:sz w:val="16"/>
                      <w:szCs w:val="16"/>
                    </w:rPr>
                  </w:pPr>
                </w:p>
                <w:p w:rsidR="00D8524B" w:rsidRPr="00824D40" w:rsidRDefault="00824D40" w:rsidP="00824D40">
                  <w:pPr>
                    <w:jc w:val="right"/>
                    <w:rPr>
                      <w:sz w:val="16"/>
                      <w:szCs w:val="16"/>
                    </w:rPr>
                  </w:pPr>
                  <w:r w:rsidRPr="00824D40">
                    <w:rPr>
                      <w:sz w:val="16"/>
                      <w:szCs w:val="16"/>
                    </w:rPr>
                    <w:t>9.828,00</w:t>
                  </w:r>
                </w:p>
              </w:tc>
              <w:tc>
                <w:tcPr>
                  <w:tcW w:w="1134" w:type="dxa"/>
                </w:tcPr>
                <w:p w:rsidR="00D8524B" w:rsidRDefault="00D8524B" w:rsidP="00824D40">
                  <w:pPr>
                    <w:jc w:val="right"/>
                    <w:rPr>
                      <w:sz w:val="16"/>
                      <w:szCs w:val="16"/>
                    </w:rPr>
                  </w:pPr>
                </w:p>
                <w:p w:rsidR="00757D2E" w:rsidRPr="00824D40" w:rsidRDefault="00757D2E" w:rsidP="00824D40">
                  <w:pPr>
                    <w:jc w:val="right"/>
                    <w:rPr>
                      <w:sz w:val="16"/>
                      <w:szCs w:val="16"/>
                    </w:rPr>
                  </w:pPr>
                  <w:r>
                    <w:rPr>
                      <w:sz w:val="16"/>
                      <w:szCs w:val="16"/>
                    </w:rPr>
                    <w:t>56.628,00</w:t>
                  </w:r>
                </w:p>
              </w:tc>
              <w:tc>
                <w:tcPr>
                  <w:tcW w:w="1002" w:type="dxa"/>
                </w:tcPr>
                <w:p w:rsidR="00757D2E" w:rsidRDefault="00757D2E" w:rsidP="00757D2E">
                  <w:pPr>
                    <w:jc w:val="center"/>
                    <w:rPr>
                      <w:sz w:val="16"/>
                      <w:szCs w:val="16"/>
                    </w:rPr>
                  </w:pPr>
                </w:p>
                <w:p w:rsidR="00D8524B" w:rsidRPr="00824D40" w:rsidRDefault="00757D2E" w:rsidP="00757D2E">
                  <w:pPr>
                    <w:jc w:val="center"/>
                    <w:rPr>
                      <w:sz w:val="16"/>
                      <w:szCs w:val="16"/>
                    </w:rPr>
                  </w:pPr>
                  <w:r>
                    <w:rPr>
                      <w:sz w:val="16"/>
                      <w:szCs w:val="16"/>
                    </w:rPr>
                    <w:t>31. 5. 2016</w:t>
                  </w:r>
                </w:p>
              </w:tc>
            </w:tr>
            <w:tr w:rsidR="00757D2E" w:rsidTr="00757D2E">
              <w:tc>
                <w:tcPr>
                  <w:tcW w:w="1980" w:type="dxa"/>
                  <w:vAlign w:val="bottom"/>
                </w:tcPr>
                <w:p w:rsidR="00D8524B" w:rsidRPr="00824D40" w:rsidRDefault="00D8524B" w:rsidP="00F5296E">
                  <w:pPr>
                    <w:rPr>
                      <w:rFonts w:ascii="Arial" w:hAnsi="Arial" w:cs="Arial"/>
                      <w:sz w:val="16"/>
                      <w:szCs w:val="16"/>
                    </w:rPr>
                  </w:pPr>
                  <w:r w:rsidRPr="00824D40">
                    <w:rPr>
                      <w:rFonts w:ascii="Arial" w:hAnsi="Arial" w:cs="Arial"/>
                      <w:sz w:val="16"/>
                      <w:szCs w:val="16"/>
                    </w:rPr>
                    <w:t xml:space="preserve">3. Zaměření skutečného stavu území </w:t>
                  </w:r>
                </w:p>
              </w:tc>
              <w:tc>
                <w:tcPr>
                  <w:tcW w:w="567" w:type="dxa"/>
                  <w:vAlign w:val="center"/>
                </w:tcPr>
                <w:p w:rsidR="00D8524B" w:rsidRPr="00824D40" w:rsidRDefault="00D8524B" w:rsidP="00F5296E">
                  <w:pPr>
                    <w:jc w:val="center"/>
                    <w:rPr>
                      <w:color w:val="000000"/>
                      <w:sz w:val="16"/>
                      <w:szCs w:val="16"/>
                    </w:rPr>
                  </w:pPr>
                  <w:r w:rsidRPr="00824D40">
                    <w:rPr>
                      <w:color w:val="000000"/>
                      <w:sz w:val="16"/>
                      <w:szCs w:val="16"/>
                    </w:rPr>
                    <w:t>ha</w:t>
                  </w:r>
                </w:p>
              </w:tc>
              <w:tc>
                <w:tcPr>
                  <w:tcW w:w="709" w:type="dxa"/>
                  <w:vAlign w:val="center"/>
                </w:tcPr>
                <w:p w:rsidR="00D8524B" w:rsidRPr="00824D40" w:rsidRDefault="00D8524B" w:rsidP="00F5296E">
                  <w:pPr>
                    <w:jc w:val="center"/>
                    <w:rPr>
                      <w:sz w:val="16"/>
                      <w:szCs w:val="16"/>
                    </w:rPr>
                  </w:pPr>
                  <w:r w:rsidRPr="00824D40">
                    <w:rPr>
                      <w:sz w:val="16"/>
                      <w:szCs w:val="16"/>
                    </w:rPr>
                    <w:t>469</w:t>
                  </w:r>
                </w:p>
              </w:tc>
              <w:tc>
                <w:tcPr>
                  <w:tcW w:w="850" w:type="dxa"/>
                </w:tcPr>
                <w:p w:rsidR="00824D40" w:rsidRPr="00824D40" w:rsidRDefault="00824D40" w:rsidP="00824D40">
                  <w:pPr>
                    <w:jc w:val="right"/>
                    <w:rPr>
                      <w:sz w:val="16"/>
                      <w:szCs w:val="16"/>
                    </w:rPr>
                  </w:pPr>
                </w:p>
                <w:p w:rsidR="00D8524B" w:rsidRPr="00824D40" w:rsidRDefault="00824D40" w:rsidP="00824D40">
                  <w:pPr>
                    <w:jc w:val="right"/>
                    <w:rPr>
                      <w:sz w:val="16"/>
                      <w:szCs w:val="16"/>
                    </w:rPr>
                  </w:pPr>
                  <w:r w:rsidRPr="00824D40">
                    <w:rPr>
                      <w:sz w:val="16"/>
                      <w:szCs w:val="16"/>
                    </w:rPr>
                    <w:t>150,00</w:t>
                  </w:r>
                </w:p>
              </w:tc>
              <w:tc>
                <w:tcPr>
                  <w:tcW w:w="1134" w:type="dxa"/>
                </w:tcPr>
                <w:p w:rsidR="00D8524B" w:rsidRPr="00824D40" w:rsidRDefault="00D8524B" w:rsidP="00824D40">
                  <w:pPr>
                    <w:jc w:val="right"/>
                    <w:rPr>
                      <w:sz w:val="16"/>
                      <w:szCs w:val="16"/>
                    </w:rPr>
                  </w:pPr>
                </w:p>
                <w:p w:rsidR="00824D40" w:rsidRPr="00824D40" w:rsidRDefault="00824D40" w:rsidP="00824D40">
                  <w:pPr>
                    <w:jc w:val="right"/>
                    <w:rPr>
                      <w:sz w:val="16"/>
                      <w:szCs w:val="16"/>
                    </w:rPr>
                  </w:pPr>
                  <w:r w:rsidRPr="00824D40">
                    <w:rPr>
                      <w:sz w:val="16"/>
                      <w:szCs w:val="16"/>
                    </w:rPr>
                    <w:t>70.350,00</w:t>
                  </w:r>
                </w:p>
              </w:tc>
              <w:tc>
                <w:tcPr>
                  <w:tcW w:w="1276" w:type="dxa"/>
                </w:tcPr>
                <w:p w:rsidR="00D8524B" w:rsidRPr="00824D40" w:rsidRDefault="00D8524B" w:rsidP="00824D40">
                  <w:pPr>
                    <w:jc w:val="right"/>
                    <w:rPr>
                      <w:sz w:val="16"/>
                      <w:szCs w:val="16"/>
                    </w:rPr>
                  </w:pPr>
                </w:p>
                <w:p w:rsidR="00824D40" w:rsidRPr="00824D40" w:rsidRDefault="00824D40" w:rsidP="00824D40">
                  <w:pPr>
                    <w:jc w:val="right"/>
                    <w:rPr>
                      <w:sz w:val="16"/>
                      <w:szCs w:val="16"/>
                    </w:rPr>
                  </w:pPr>
                  <w:r w:rsidRPr="00824D40">
                    <w:rPr>
                      <w:sz w:val="16"/>
                      <w:szCs w:val="16"/>
                    </w:rPr>
                    <w:t>14.773,50</w:t>
                  </w:r>
                </w:p>
              </w:tc>
              <w:tc>
                <w:tcPr>
                  <w:tcW w:w="1134" w:type="dxa"/>
                </w:tcPr>
                <w:p w:rsidR="00D8524B" w:rsidRDefault="00D8524B" w:rsidP="00824D40">
                  <w:pPr>
                    <w:jc w:val="right"/>
                    <w:rPr>
                      <w:sz w:val="16"/>
                      <w:szCs w:val="16"/>
                    </w:rPr>
                  </w:pPr>
                </w:p>
                <w:p w:rsidR="00757D2E" w:rsidRPr="00824D40" w:rsidRDefault="00757D2E" w:rsidP="00824D40">
                  <w:pPr>
                    <w:jc w:val="right"/>
                    <w:rPr>
                      <w:sz w:val="16"/>
                      <w:szCs w:val="16"/>
                    </w:rPr>
                  </w:pPr>
                  <w:r>
                    <w:rPr>
                      <w:sz w:val="16"/>
                      <w:szCs w:val="16"/>
                    </w:rPr>
                    <w:t>85.123,50</w:t>
                  </w:r>
                </w:p>
              </w:tc>
              <w:tc>
                <w:tcPr>
                  <w:tcW w:w="1002" w:type="dxa"/>
                </w:tcPr>
                <w:p w:rsidR="00D8524B" w:rsidRDefault="00D8524B" w:rsidP="00757D2E">
                  <w:pPr>
                    <w:jc w:val="center"/>
                    <w:rPr>
                      <w:sz w:val="16"/>
                      <w:szCs w:val="16"/>
                    </w:rPr>
                  </w:pPr>
                </w:p>
                <w:p w:rsidR="00757D2E" w:rsidRPr="00824D40" w:rsidRDefault="00757D2E" w:rsidP="00757D2E">
                  <w:pPr>
                    <w:jc w:val="center"/>
                    <w:rPr>
                      <w:sz w:val="16"/>
                      <w:szCs w:val="16"/>
                    </w:rPr>
                  </w:pPr>
                  <w:r>
                    <w:rPr>
                      <w:sz w:val="16"/>
                      <w:szCs w:val="16"/>
                    </w:rPr>
                    <w:t>30. 11.2016</w:t>
                  </w:r>
                </w:p>
              </w:tc>
            </w:tr>
            <w:tr w:rsidR="00757D2E" w:rsidTr="00757D2E">
              <w:tc>
                <w:tcPr>
                  <w:tcW w:w="1980" w:type="dxa"/>
                  <w:vAlign w:val="bottom"/>
                </w:tcPr>
                <w:p w:rsidR="00D8524B" w:rsidRPr="00824D40" w:rsidRDefault="00D8524B" w:rsidP="00F5296E">
                  <w:pPr>
                    <w:rPr>
                      <w:rFonts w:ascii="Arial" w:hAnsi="Arial" w:cs="Arial"/>
                      <w:sz w:val="16"/>
                      <w:szCs w:val="16"/>
                    </w:rPr>
                  </w:pPr>
                  <w:proofErr w:type="gramStart"/>
                  <w:r w:rsidRPr="00824D40">
                    <w:rPr>
                      <w:rFonts w:ascii="Arial" w:hAnsi="Arial" w:cs="Arial"/>
                      <w:sz w:val="16"/>
                      <w:szCs w:val="16"/>
                    </w:rPr>
                    <w:t>4.Vyšetření</w:t>
                  </w:r>
                  <w:proofErr w:type="gramEnd"/>
                  <w:r w:rsidRPr="00824D40">
                    <w:rPr>
                      <w:rFonts w:ascii="Arial" w:hAnsi="Arial" w:cs="Arial"/>
                      <w:sz w:val="16"/>
                      <w:szCs w:val="16"/>
                    </w:rPr>
                    <w:t xml:space="preserve">, vytyčení a zaměření obvodů, </w:t>
                  </w:r>
                </w:p>
                <w:p w:rsidR="00D8524B" w:rsidRPr="00824D40" w:rsidRDefault="00D8524B" w:rsidP="00F5296E">
                  <w:pPr>
                    <w:rPr>
                      <w:rFonts w:ascii="Arial" w:hAnsi="Arial" w:cs="Arial"/>
                      <w:sz w:val="16"/>
                      <w:szCs w:val="16"/>
                    </w:rPr>
                  </w:pPr>
                  <w:r w:rsidRPr="00824D40">
                    <w:rPr>
                      <w:rFonts w:ascii="Arial" w:hAnsi="Arial" w:cs="Arial"/>
                      <w:sz w:val="16"/>
                      <w:szCs w:val="16"/>
                    </w:rPr>
                    <w:t>vyhotovení soupisů nemovitostí, šetřících náčrtů,</w:t>
                  </w:r>
                </w:p>
                <w:p w:rsidR="00D8524B" w:rsidRPr="00824D40" w:rsidRDefault="00D8524B" w:rsidP="00F5296E">
                  <w:pPr>
                    <w:rPr>
                      <w:rFonts w:ascii="Arial" w:hAnsi="Arial" w:cs="Arial"/>
                      <w:sz w:val="16"/>
                      <w:szCs w:val="16"/>
                    </w:rPr>
                  </w:pPr>
                  <w:r w:rsidRPr="00824D40">
                    <w:rPr>
                      <w:rFonts w:ascii="Arial" w:hAnsi="Arial" w:cs="Arial"/>
                      <w:sz w:val="16"/>
                      <w:szCs w:val="16"/>
                    </w:rPr>
                    <w:t xml:space="preserve"> Vyhotovení geometrického plánu na obvody </w:t>
                  </w:r>
                </w:p>
                <w:p w:rsidR="00D8524B" w:rsidRPr="00824D40" w:rsidRDefault="00D8524B" w:rsidP="00F5296E">
                  <w:pPr>
                    <w:rPr>
                      <w:rFonts w:ascii="Arial" w:hAnsi="Arial" w:cs="Arial"/>
                      <w:sz w:val="16"/>
                      <w:szCs w:val="16"/>
                    </w:rPr>
                  </w:pPr>
                  <w:r w:rsidRPr="00824D40">
                    <w:rPr>
                      <w:rFonts w:ascii="Arial" w:hAnsi="Arial" w:cs="Arial"/>
                      <w:sz w:val="16"/>
                      <w:szCs w:val="16"/>
                    </w:rPr>
                    <w:t>– rekonstrukce přídělů</w:t>
                  </w:r>
                </w:p>
              </w:tc>
              <w:tc>
                <w:tcPr>
                  <w:tcW w:w="567" w:type="dxa"/>
                  <w:vAlign w:val="center"/>
                </w:tcPr>
                <w:p w:rsidR="00D8524B" w:rsidRPr="00824D40" w:rsidRDefault="00D8524B" w:rsidP="00F5296E">
                  <w:pPr>
                    <w:jc w:val="center"/>
                    <w:rPr>
                      <w:color w:val="000000"/>
                      <w:sz w:val="16"/>
                      <w:szCs w:val="16"/>
                    </w:rPr>
                  </w:pPr>
                  <w:r w:rsidRPr="00824D40">
                    <w:rPr>
                      <w:color w:val="000000"/>
                      <w:sz w:val="16"/>
                      <w:szCs w:val="16"/>
                    </w:rPr>
                    <w:t xml:space="preserve">100 </w:t>
                  </w:r>
                  <w:proofErr w:type="spellStart"/>
                  <w:r w:rsidRPr="00824D40">
                    <w:rPr>
                      <w:color w:val="000000"/>
                      <w:sz w:val="16"/>
                      <w:szCs w:val="16"/>
                    </w:rPr>
                    <w:t>bm</w:t>
                  </w:r>
                  <w:proofErr w:type="spellEnd"/>
                </w:p>
              </w:tc>
              <w:tc>
                <w:tcPr>
                  <w:tcW w:w="709" w:type="dxa"/>
                  <w:vAlign w:val="center"/>
                </w:tcPr>
                <w:p w:rsidR="00D8524B" w:rsidRPr="00824D40" w:rsidRDefault="00D8524B" w:rsidP="00F5296E">
                  <w:pPr>
                    <w:jc w:val="center"/>
                    <w:rPr>
                      <w:sz w:val="16"/>
                      <w:szCs w:val="16"/>
                    </w:rPr>
                  </w:pPr>
                  <w:r w:rsidRPr="00824D40">
                    <w:rPr>
                      <w:sz w:val="16"/>
                      <w:szCs w:val="16"/>
                    </w:rPr>
                    <w:t>205</w:t>
                  </w:r>
                </w:p>
              </w:tc>
              <w:tc>
                <w:tcPr>
                  <w:tcW w:w="850" w:type="dxa"/>
                </w:tcPr>
                <w:p w:rsidR="00D8524B" w:rsidRPr="00824D40" w:rsidRDefault="00D8524B" w:rsidP="00824D40">
                  <w:pPr>
                    <w:jc w:val="right"/>
                    <w:rPr>
                      <w:sz w:val="16"/>
                      <w:szCs w:val="16"/>
                    </w:rPr>
                  </w:pPr>
                </w:p>
                <w:p w:rsidR="00824D40" w:rsidRPr="00824D40" w:rsidRDefault="00824D40" w:rsidP="00824D40">
                  <w:pPr>
                    <w:jc w:val="right"/>
                    <w:rPr>
                      <w:sz w:val="16"/>
                      <w:szCs w:val="16"/>
                    </w:rPr>
                  </w:pPr>
                </w:p>
                <w:p w:rsidR="00824D40" w:rsidRPr="00824D40" w:rsidRDefault="00824D40" w:rsidP="00824D40">
                  <w:pPr>
                    <w:jc w:val="right"/>
                    <w:rPr>
                      <w:sz w:val="16"/>
                      <w:szCs w:val="16"/>
                    </w:rPr>
                  </w:pPr>
                </w:p>
                <w:p w:rsidR="00824D40" w:rsidRPr="00824D40" w:rsidRDefault="00824D40" w:rsidP="00824D40">
                  <w:pPr>
                    <w:jc w:val="right"/>
                    <w:rPr>
                      <w:sz w:val="16"/>
                      <w:szCs w:val="16"/>
                    </w:rPr>
                  </w:pPr>
                </w:p>
                <w:p w:rsidR="00824D40" w:rsidRPr="00824D40" w:rsidRDefault="00824D40" w:rsidP="00824D40">
                  <w:pPr>
                    <w:jc w:val="right"/>
                    <w:rPr>
                      <w:sz w:val="16"/>
                      <w:szCs w:val="16"/>
                    </w:rPr>
                  </w:pPr>
                  <w:r w:rsidRPr="00824D40">
                    <w:rPr>
                      <w:sz w:val="16"/>
                      <w:szCs w:val="16"/>
                    </w:rPr>
                    <w:t>3.100,00</w:t>
                  </w:r>
                </w:p>
              </w:tc>
              <w:tc>
                <w:tcPr>
                  <w:tcW w:w="1134" w:type="dxa"/>
                </w:tcPr>
                <w:p w:rsidR="00D8524B" w:rsidRPr="00824D40" w:rsidRDefault="00D8524B" w:rsidP="00824D40">
                  <w:pPr>
                    <w:jc w:val="right"/>
                    <w:rPr>
                      <w:sz w:val="16"/>
                      <w:szCs w:val="16"/>
                    </w:rPr>
                  </w:pPr>
                </w:p>
                <w:p w:rsidR="00824D40" w:rsidRPr="00824D40" w:rsidRDefault="00824D40" w:rsidP="00824D40">
                  <w:pPr>
                    <w:jc w:val="right"/>
                    <w:rPr>
                      <w:sz w:val="16"/>
                      <w:szCs w:val="16"/>
                    </w:rPr>
                  </w:pPr>
                </w:p>
                <w:p w:rsidR="00824D40" w:rsidRPr="00824D40" w:rsidRDefault="00824D40" w:rsidP="00824D40">
                  <w:pPr>
                    <w:jc w:val="right"/>
                    <w:rPr>
                      <w:sz w:val="16"/>
                      <w:szCs w:val="16"/>
                    </w:rPr>
                  </w:pPr>
                </w:p>
                <w:p w:rsidR="00824D40" w:rsidRPr="00824D40" w:rsidRDefault="00824D40" w:rsidP="00824D40">
                  <w:pPr>
                    <w:jc w:val="right"/>
                    <w:rPr>
                      <w:sz w:val="16"/>
                      <w:szCs w:val="16"/>
                    </w:rPr>
                  </w:pPr>
                </w:p>
                <w:p w:rsidR="00824D40" w:rsidRPr="00824D40" w:rsidRDefault="00824D40" w:rsidP="00824D40">
                  <w:pPr>
                    <w:jc w:val="right"/>
                    <w:rPr>
                      <w:sz w:val="16"/>
                      <w:szCs w:val="16"/>
                    </w:rPr>
                  </w:pPr>
                  <w:r w:rsidRPr="00824D40">
                    <w:rPr>
                      <w:sz w:val="16"/>
                      <w:szCs w:val="16"/>
                    </w:rPr>
                    <w:t>635.500,00</w:t>
                  </w:r>
                </w:p>
              </w:tc>
              <w:tc>
                <w:tcPr>
                  <w:tcW w:w="1276" w:type="dxa"/>
                </w:tcPr>
                <w:p w:rsidR="00D8524B" w:rsidRDefault="00D8524B" w:rsidP="00824D40">
                  <w:pPr>
                    <w:jc w:val="right"/>
                    <w:rPr>
                      <w:sz w:val="16"/>
                      <w:szCs w:val="16"/>
                    </w:rPr>
                  </w:pPr>
                </w:p>
                <w:p w:rsidR="00824D40" w:rsidRDefault="00824D40" w:rsidP="00824D40">
                  <w:pPr>
                    <w:jc w:val="right"/>
                    <w:rPr>
                      <w:sz w:val="16"/>
                      <w:szCs w:val="16"/>
                    </w:rPr>
                  </w:pPr>
                </w:p>
                <w:p w:rsidR="00824D40" w:rsidRDefault="00824D40" w:rsidP="00824D40">
                  <w:pPr>
                    <w:jc w:val="right"/>
                    <w:rPr>
                      <w:sz w:val="16"/>
                      <w:szCs w:val="16"/>
                    </w:rPr>
                  </w:pPr>
                </w:p>
                <w:p w:rsidR="00824D40" w:rsidRDefault="00824D40" w:rsidP="00824D40">
                  <w:pPr>
                    <w:jc w:val="right"/>
                    <w:rPr>
                      <w:sz w:val="16"/>
                      <w:szCs w:val="16"/>
                    </w:rPr>
                  </w:pPr>
                </w:p>
                <w:p w:rsidR="00824D40" w:rsidRPr="00824D40" w:rsidRDefault="00824D40" w:rsidP="00757D2E">
                  <w:pPr>
                    <w:jc w:val="right"/>
                    <w:rPr>
                      <w:sz w:val="16"/>
                      <w:szCs w:val="16"/>
                    </w:rPr>
                  </w:pPr>
                  <w:r>
                    <w:rPr>
                      <w:sz w:val="16"/>
                      <w:szCs w:val="16"/>
                    </w:rPr>
                    <w:t>13</w:t>
                  </w:r>
                  <w:r w:rsidR="00757D2E">
                    <w:rPr>
                      <w:sz w:val="16"/>
                      <w:szCs w:val="16"/>
                    </w:rPr>
                    <w:t>3</w:t>
                  </w:r>
                  <w:r>
                    <w:rPr>
                      <w:sz w:val="16"/>
                      <w:szCs w:val="16"/>
                    </w:rPr>
                    <w:t>.455,00</w:t>
                  </w:r>
                </w:p>
              </w:tc>
              <w:tc>
                <w:tcPr>
                  <w:tcW w:w="1134" w:type="dxa"/>
                </w:tcPr>
                <w:p w:rsidR="00D8524B" w:rsidRDefault="00D8524B" w:rsidP="00824D40">
                  <w:pPr>
                    <w:jc w:val="right"/>
                    <w:rPr>
                      <w:sz w:val="16"/>
                      <w:szCs w:val="16"/>
                    </w:rPr>
                  </w:pPr>
                </w:p>
                <w:p w:rsidR="00757D2E" w:rsidRDefault="00757D2E" w:rsidP="00824D40">
                  <w:pPr>
                    <w:jc w:val="right"/>
                    <w:rPr>
                      <w:sz w:val="16"/>
                      <w:szCs w:val="16"/>
                    </w:rPr>
                  </w:pPr>
                </w:p>
                <w:p w:rsidR="00757D2E" w:rsidRDefault="00757D2E" w:rsidP="00824D40">
                  <w:pPr>
                    <w:jc w:val="right"/>
                    <w:rPr>
                      <w:sz w:val="16"/>
                      <w:szCs w:val="16"/>
                    </w:rPr>
                  </w:pPr>
                </w:p>
                <w:p w:rsidR="00757D2E" w:rsidRDefault="00757D2E" w:rsidP="00824D40">
                  <w:pPr>
                    <w:jc w:val="right"/>
                    <w:rPr>
                      <w:sz w:val="16"/>
                      <w:szCs w:val="16"/>
                    </w:rPr>
                  </w:pPr>
                </w:p>
                <w:p w:rsidR="00757D2E" w:rsidRPr="00824D40" w:rsidRDefault="00757D2E" w:rsidP="00824D40">
                  <w:pPr>
                    <w:jc w:val="right"/>
                    <w:rPr>
                      <w:sz w:val="16"/>
                      <w:szCs w:val="16"/>
                    </w:rPr>
                  </w:pPr>
                  <w:r>
                    <w:rPr>
                      <w:sz w:val="16"/>
                      <w:szCs w:val="16"/>
                    </w:rPr>
                    <w:t>768.955,00</w:t>
                  </w:r>
                </w:p>
              </w:tc>
              <w:tc>
                <w:tcPr>
                  <w:tcW w:w="1002" w:type="dxa"/>
                </w:tcPr>
                <w:p w:rsidR="00D8524B" w:rsidRDefault="00D8524B" w:rsidP="00757D2E">
                  <w:pPr>
                    <w:jc w:val="center"/>
                    <w:rPr>
                      <w:sz w:val="16"/>
                      <w:szCs w:val="16"/>
                    </w:rPr>
                  </w:pPr>
                </w:p>
                <w:p w:rsidR="00757D2E" w:rsidRDefault="00757D2E" w:rsidP="00757D2E">
                  <w:pPr>
                    <w:jc w:val="center"/>
                    <w:rPr>
                      <w:sz w:val="16"/>
                      <w:szCs w:val="16"/>
                    </w:rPr>
                  </w:pPr>
                </w:p>
                <w:p w:rsidR="00757D2E" w:rsidRDefault="00757D2E" w:rsidP="00757D2E">
                  <w:pPr>
                    <w:jc w:val="center"/>
                    <w:rPr>
                      <w:sz w:val="16"/>
                      <w:szCs w:val="16"/>
                    </w:rPr>
                  </w:pPr>
                </w:p>
                <w:p w:rsidR="00757D2E" w:rsidRDefault="00757D2E" w:rsidP="00757D2E">
                  <w:pPr>
                    <w:jc w:val="center"/>
                    <w:rPr>
                      <w:sz w:val="16"/>
                      <w:szCs w:val="16"/>
                    </w:rPr>
                  </w:pPr>
                </w:p>
                <w:p w:rsidR="00757D2E" w:rsidRPr="00824D40" w:rsidRDefault="00757D2E" w:rsidP="00757D2E">
                  <w:pPr>
                    <w:jc w:val="center"/>
                    <w:rPr>
                      <w:sz w:val="16"/>
                      <w:szCs w:val="16"/>
                    </w:rPr>
                  </w:pPr>
                  <w:r>
                    <w:rPr>
                      <w:sz w:val="16"/>
                      <w:szCs w:val="16"/>
                    </w:rPr>
                    <w:t>30. 11.2016</w:t>
                  </w:r>
                </w:p>
              </w:tc>
            </w:tr>
            <w:tr w:rsidR="00757D2E" w:rsidTr="00757D2E">
              <w:tc>
                <w:tcPr>
                  <w:tcW w:w="1980" w:type="dxa"/>
                  <w:vAlign w:val="bottom"/>
                </w:tcPr>
                <w:p w:rsidR="00D8524B" w:rsidRPr="007F7003" w:rsidRDefault="00D8524B" w:rsidP="00F5296E">
                  <w:pPr>
                    <w:rPr>
                      <w:rFonts w:ascii="Arial" w:hAnsi="Arial" w:cs="Arial"/>
                      <w:sz w:val="16"/>
                      <w:szCs w:val="16"/>
                    </w:rPr>
                  </w:pPr>
                  <w:proofErr w:type="gramStart"/>
                  <w:r w:rsidRPr="007F7003">
                    <w:rPr>
                      <w:rFonts w:ascii="Arial" w:hAnsi="Arial" w:cs="Arial"/>
                      <w:sz w:val="16"/>
                      <w:szCs w:val="16"/>
                    </w:rPr>
                    <w:t>5.Obnova</w:t>
                  </w:r>
                  <w:proofErr w:type="gramEnd"/>
                  <w:r w:rsidRPr="007F7003">
                    <w:rPr>
                      <w:rFonts w:ascii="Arial" w:hAnsi="Arial" w:cs="Arial"/>
                      <w:sz w:val="16"/>
                      <w:szCs w:val="16"/>
                    </w:rPr>
                    <w:t xml:space="preserve"> operátu  KN novým mapováním neřešených pozemků </w:t>
                  </w:r>
                </w:p>
                <w:p w:rsidR="00D8524B" w:rsidRPr="007F7003" w:rsidRDefault="00D8524B" w:rsidP="00F5296E">
                  <w:pPr>
                    <w:rPr>
                      <w:rFonts w:ascii="Arial" w:hAnsi="Arial" w:cs="Arial"/>
                      <w:sz w:val="16"/>
                      <w:szCs w:val="16"/>
                    </w:rPr>
                  </w:pPr>
                  <w:r w:rsidRPr="007F7003">
                    <w:rPr>
                      <w:rFonts w:ascii="Arial" w:hAnsi="Arial" w:cs="Arial"/>
                      <w:sz w:val="16"/>
                      <w:szCs w:val="16"/>
                    </w:rPr>
                    <w:t xml:space="preserve">dle § 2 – vyšetření, vytyčení a zaměření vlastnických hranic, </w:t>
                  </w:r>
                </w:p>
                <w:p w:rsidR="00D8524B" w:rsidRPr="007F7003" w:rsidRDefault="00D8524B" w:rsidP="00F5296E">
                  <w:pPr>
                    <w:rPr>
                      <w:rFonts w:ascii="Arial" w:hAnsi="Arial" w:cs="Arial"/>
                      <w:sz w:val="16"/>
                      <w:szCs w:val="16"/>
                    </w:rPr>
                  </w:pPr>
                  <w:r w:rsidRPr="007F7003">
                    <w:rPr>
                      <w:rFonts w:ascii="Arial" w:hAnsi="Arial" w:cs="Arial"/>
                      <w:sz w:val="16"/>
                      <w:szCs w:val="16"/>
                    </w:rPr>
                    <w:t>vyhotovení soupisu nemovitostí, šetřících a měřických náčrtů</w:t>
                  </w:r>
                </w:p>
              </w:tc>
              <w:tc>
                <w:tcPr>
                  <w:tcW w:w="567" w:type="dxa"/>
                  <w:vAlign w:val="center"/>
                </w:tcPr>
                <w:p w:rsidR="00D8524B" w:rsidRPr="00C6336F" w:rsidRDefault="00D8524B" w:rsidP="00F5296E">
                  <w:pPr>
                    <w:jc w:val="center"/>
                    <w:rPr>
                      <w:color w:val="000000"/>
                      <w:sz w:val="16"/>
                      <w:szCs w:val="16"/>
                    </w:rPr>
                  </w:pPr>
                  <w:r w:rsidRPr="00C6336F">
                    <w:rPr>
                      <w:color w:val="000000"/>
                      <w:sz w:val="16"/>
                      <w:szCs w:val="16"/>
                    </w:rPr>
                    <w:t>ha</w:t>
                  </w:r>
                </w:p>
              </w:tc>
              <w:tc>
                <w:tcPr>
                  <w:tcW w:w="709" w:type="dxa"/>
                  <w:vAlign w:val="center"/>
                </w:tcPr>
                <w:p w:rsidR="00D8524B" w:rsidRPr="00C6336F" w:rsidRDefault="00D8524B" w:rsidP="00F5296E">
                  <w:pPr>
                    <w:jc w:val="center"/>
                    <w:rPr>
                      <w:sz w:val="16"/>
                      <w:szCs w:val="16"/>
                    </w:rPr>
                  </w:pPr>
                  <w:r w:rsidRPr="00C6336F">
                    <w:rPr>
                      <w:sz w:val="16"/>
                      <w:szCs w:val="16"/>
                    </w:rPr>
                    <w:t>1</w:t>
                  </w:r>
                  <w:r>
                    <w:rPr>
                      <w:sz w:val="16"/>
                      <w:szCs w:val="16"/>
                    </w:rPr>
                    <w:t>24</w:t>
                  </w:r>
                </w:p>
              </w:tc>
              <w:tc>
                <w:tcPr>
                  <w:tcW w:w="850" w:type="dxa"/>
                </w:tcPr>
                <w:p w:rsidR="00D8524B" w:rsidRPr="00824D40" w:rsidRDefault="00D8524B" w:rsidP="00824D40">
                  <w:pPr>
                    <w:jc w:val="right"/>
                    <w:rPr>
                      <w:sz w:val="16"/>
                      <w:szCs w:val="16"/>
                    </w:rPr>
                  </w:pPr>
                </w:p>
                <w:p w:rsidR="00824D40" w:rsidRPr="00824D40" w:rsidRDefault="00824D40" w:rsidP="00824D40">
                  <w:pPr>
                    <w:jc w:val="right"/>
                    <w:rPr>
                      <w:sz w:val="16"/>
                      <w:szCs w:val="16"/>
                    </w:rPr>
                  </w:pPr>
                </w:p>
                <w:p w:rsidR="00824D40" w:rsidRPr="00824D40" w:rsidRDefault="00824D40" w:rsidP="00824D40">
                  <w:pPr>
                    <w:jc w:val="right"/>
                    <w:rPr>
                      <w:sz w:val="16"/>
                      <w:szCs w:val="16"/>
                    </w:rPr>
                  </w:pPr>
                </w:p>
                <w:p w:rsidR="00824D40" w:rsidRPr="00824D40" w:rsidRDefault="00824D40" w:rsidP="00824D40">
                  <w:pPr>
                    <w:jc w:val="right"/>
                    <w:rPr>
                      <w:sz w:val="16"/>
                      <w:szCs w:val="16"/>
                    </w:rPr>
                  </w:pPr>
                </w:p>
                <w:p w:rsidR="00824D40" w:rsidRPr="00824D40" w:rsidRDefault="00824D40" w:rsidP="00824D40">
                  <w:pPr>
                    <w:jc w:val="right"/>
                    <w:rPr>
                      <w:sz w:val="16"/>
                      <w:szCs w:val="16"/>
                    </w:rPr>
                  </w:pPr>
                  <w:r w:rsidRPr="00824D40">
                    <w:rPr>
                      <w:sz w:val="16"/>
                      <w:szCs w:val="16"/>
                    </w:rPr>
                    <w:t>3.400,00</w:t>
                  </w:r>
                </w:p>
              </w:tc>
              <w:tc>
                <w:tcPr>
                  <w:tcW w:w="1134" w:type="dxa"/>
                </w:tcPr>
                <w:p w:rsidR="00D8524B" w:rsidRPr="00824D40" w:rsidRDefault="00D8524B" w:rsidP="00824D40">
                  <w:pPr>
                    <w:jc w:val="right"/>
                    <w:rPr>
                      <w:sz w:val="16"/>
                      <w:szCs w:val="16"/>
                    </w:rPr>
                  </w:pPr>
                </w:p>
                <w:p w:rsidR="00824D40" w:rsidRPr="00824D40" w:rsidRDefault="00824D40" w:rsidP="00824D40">
                  <w:pPr>
                    <w:jc w:val="right"/>
                    <w:rPr>
                      <w:sz w:val="16"/>
                      <w:szCs w:val="16"/>
                    </w:rPr>
                  </w:pPr>
                </w:p>
                <w:p w:rsidR="00824D40" w:rsidRPr="00824D40" w:rsidRDefault="00824D40" w:rsidP="00824D40">
                  <w:pPr>
                    <w:jc w:val="right"/>
                    <w:rPr>
                      <w:sz w:val="16"/>
                      <w:szCs w:val="16"/>
                    </w:rPr>
                  </w:pPr>
                </w:p>
                <w:p w:rsidR="00824D40" w:rsidRPr="00824D40" w:rsidRDefault="00824D40" w:rsidP="00824D40">
                  <w:pPr>
                    <w:jc w:val="right"/>
                    <w:rPr>
                      <w:sz w:val="16"/>
                      <w:szCs w:val="16"/>
                    </w:rPr>
                  </w:pPr>
                </w:p>
                <w:p w:rsidR="00824D40" w:rsidRPr="00824D40" w:rsidRDefault="00824D40" w:rsidP="00824D40">
                  <w:pPr>
                    <w:jc w:val="right"/>
                    <w:rPr>
                      <w:sz w:val="16"/>
                      <w:szCs w:val="16"/>
                    </w:rPr>
                  </w:pPr>
                  <w:r w:rsidRPr="00824D40">
                    <w:rPr>
                      <w:sz w:val="16"/>
                      <w:szCs w:val="16"/>
                    </w:rPr>
                    <w:t>421.600,00</w:t>
                  </w:r>
                </w:p>
              </w:tc>
              <w:tc>
                <w:tcPr>
                  <w:tcW w:w="1276" w:type="dxa"/>
                </w:tcPr>
                <w:p w:rsidR="00D8524B" w:rsidRDefault="00D8524B" w:rsidP="00824D40">
                  <w:pPr>
                    <w:jc w:val="right"/>
                    <w:rPr>
                      <w:sz w:val="16"/>
                      <w:szCs w:val="16"/>
                    </w:rPr>
                  </w:pPr>
                </w:p>
                <w:p w:rsidR="00824D40" w:rsidRDefault="00824D40" w:rsidP="00824D40">
                  <w:pPr>
                    <w:jc w:val="right"/>
                    <w:rPr>
                      <w:sz w:val="16"/>
                      <w:szCs w:val="16"/>
                    </w:rPr>
                  </w:pPr>
                </w:p>
                <w:p w:rsidR="00824D40" w:rsidRDefault="00824D40" w:rsidP="00824D40">
                  <w:pPr>
                    <w:jc w:val="right"/>
                    <w:rPr>
                      <w:sz w:val="16"/>
                      <w:szCs w:val="16"/>
                    </w:rPr>
                  </w:pPr>
                </w:p>
                <w:p w:rsidR="00824D40" w:rsidRDefault="00824D40" w:rsidP="00824D40">
                  <w:pPr>
                    <w:jc w:val="right"/>
                    <w:rPr>
                      <w:sz w:val="16"/>
                      <w:szCs w:val="16"/>
                    </w:rPr>
                  </w:pPr>
                </w:p>
                <w:p w:rsidR="00824D40" w:rsidRPr="00824D40" w:rsidRDefault="00757D2E" w:rsidP="00824D40">
                  <w:pPr>
                    <w:jc w:val="right"/>
                    <w:rPr>
                      <w:sz w:val="16"/>
                      <w:szCs w:val="16"/>
                    </w:rPr>
                  </w:pPr>
                  <w:r>
                    <w:rPr>
                      <w:sz w:val="16"/>
                      <w:szCs w:val="16"/>
                    </w:rPr>
                    <w:t>88.536,00</w:t>
                  </w:r>
                </w:p>
              </w:tc>
              <w:tc>
                <w:tcPr>
                  <w:tcW w:w="1134" w:type="dxa"/>
                </w:tcPr>
                <w:p w:rsidR="00D8524B" w:rsidRDefault="00D8524B" w:rsidP="00824D40">
                  <w:pPr>
                    <w:jc w:val="right"/>
                    <w:rPr>
                      <w:sz w:val="16"/>
                      <w:szCs w:val="16"/>
                    </w:rPr>
                  </w:pPr>
                </w:p>
                <w:p w:rsidR="00757D2E" w:rsidRDefault="00757D2E" w:rsidP="00824D40">
                  <w:pPr>
                    <w:jc w:val="right"/>
                    <w:rPr>
                      <w:sz w:val="16"/>
                      <w:szCs w:val="16"/>
                    </w:rPr>
                  </w:pPr>
                </w:p>
                <w:p w:rsidR="00757D2E" w:rsidRDefault="00757D2E" w:rsidP="00824D40">
                  <w:pPr>
                    <w:jc w:val="right"/>
                    <w:rPr>
                      <w:sz w:val="16"/>
                      <w:szCs w:val="16"/>
                    </w:rPr>
                  </w:pPr>
                </w:p>
                <w:p w:rsidR="00757D2E" w:rsidRDefault="00757D2E" w:rsidP="00824D40">
                  <w:pPr>
                    <w:jc w:val="right"/>
                    <w:rPr>
                      <w:sz w:val="16"/>
                      <w:szCs w:val="16"/>
                    </w:rPr>
                  </w:pPr>
                </w:p>
                <w:p w:rsidR="00757D2E" w:rsidRPr="00824D40" w:rsidRDefault="00757D2E" w:rsidP="00824D40">
                  <w:pPr>
                    <w:jc w:val="right"/>
                    <w:rPr>
                      <w:sz w:val="16"/>
                      <w:szCs w:val="16"/>
                    </w:rPr>
                  </w:pPr>
                  <w:r>
                    <w:rPr>
                      <w:sz w:val="16"/>
                      <w:szCs w:val="16"/>
                    </w:rPr>
                    <w:t>510.136,00</w:t>
                  </w:r>
                </w:p>
              </w:tc>
              <w:tc>
                <w:tcPr>
                  <w:tcW w:w="1002" w:type="dxa"/>
                </w:tcPr>
                <w:p w:rsidR="00D8524B" w:rsidRDefault="00D8524B" w:rsidP="00757D2E">
                  <w:pPr>
                    <w:jc w:val="center"/>
                    <w:rPr>
                      <w:sz w:val="16"/>
                      <w:szCs w:val="16"/>
                    </w:rPr>
                  </w:pPr>
                </w:p>
                <w:p w:rsidR="00757D2E" w:rsidRDefault="00757D2E" w:rsidP="00757D2E">
                  <w:pPr>
                    <w:jc w:val="center"/>
                    <w:rPr>
                      <w:sz w:val="16"/>
                      <w:szCs w:val="16"/>
                    </w:rPr>
                  </w:pPr>
                </w:p>
                <w:p w:rsidR="00757D2E" w:rsidRDefault="00757D2E" w:rsidP="00757D2E">
                  <w:pPr>
                    <w:jc w:val="center"/>
                    <w:rPr>
                      <w:sz w:val="16"/>
                      <w:szCs w:val="16"/>
                    </w:rPr>
                  </w:pPr>
                </w:p>
                <w:p w:rsidR="00757D2E" w:rsidRDefault="00757D2E" w:rsidP="00757D2E">
                  <w:pPr>
                    <w:jc w:val="center"/>
                    <w:rPr>
                      <w:sz w:val="16"/>
                      <w:szCs w:val="16"/>
                    </w:rPr>
                  </w:pPr>
                </w:p>
                <w:p w:rsidR="00757D2E" w:rsidRPr="00824D40" w:rsidRDefault="00757D2E" w:rsidP="00757D2E">
                  <w:pPr>
                    <w:jc w:val="center"/>
                    <w:rPr>
                      <w:sz w:val="16"/>
                      <w:szCs w:val="16"/>
                    </w:rPr>
                  </w:pPr>
                  <w:r>
                    <w:rPr>
                      <w:sz w:val="16"/>
                      <w:szCs w:val="16"/>
                    </w:rPr>
                    <w:t>31. 7. 2017</w:t>
                  </w:r>
                </w:p>
              </w:tc>
            </w:tr>
            <w:tr w:rsidR="00757D2E" w:rsidTr="00757D2E">
              <w:tc>
                <w:tcPr>
                  <w:tcW w:w="1980" w:type="dxa"/>
                  <w:vAlign w:val="bottom"/>
                </w:tcPr>
                <w:p w:rsidR="00D8524B" w:rsidRPr="007F7003" w:rsidRDefault="00D8524B" w:rsidP="00F5296E">
                  <w:pPr>
                    <w:rPr>
                      <w:rFonts w:ascii="Arial" w:hAnsi="Arial" w:cs="Arial"/>
                      <w:sz w:val="16"/>
                      <w:szCs w:val="16"/>
                    </w:rPr>
                  </w:pPr>
                  <w:proofErr w:type="gramStart"/>
                  <w:r w:rsidRPr="007F7003">
                    <w:rPr>
                      <w:rFonts w:ascii="Arial" w:hAnsi="Arial" w:cs="Arial"/>
                      <w:sz w:val="16"/>
                      <w:szCs w:val="16"/>
                    </w:rPr>
                    <w:t>6.Stabilizace</w:t>
                  </w:r>
                  <w:proofErr w:type="gramEnd"/>
                  <w:r w:rsidRPr="007F7003">
                    <w:rPr>
                      <w:rFonts w:ascii="Arial" w:hAnsi="Arial" w:cs="Arial"/>
                      <w:sz w:val="16"/>
                      <w:szCs w:val="16"/>
                    </w:rPr>
                    <w:t xml:space="preserve"> bodů hranic pozemků plastovými mezníky</w:t>
                  </w:r>
                </w:p>
              </w:tc>
              <w:tc>
                <w:tcPr>
                  <w:tcW w:w="567" w:type="dxa"/>
                  <w:vAlign w:val="center"/>
                </w:tcPr>
                <w:p w:rsidR="00D8524B" w:rsidRPr="00C6336F" w:rsidRDefault="00D8524B" w:rsidP="00F5296E">
                  <w:pPr>
                    <w:jc w:val="center"/>
                    <w:rPr>
                      <w:color w:val="000000"/>
                      <w:sz w:val="16"/>
                      <w:szCs w:val="16"/>
                    </w:rPr>
                  </w:pPr>
                  <w:r>
                    <w:rPr>
                      <w:color w:val="000000"/>
                      <w:sz w:val="16"/>
                      <w:szCs w:val="16"/>
                    </w:rPr>
                    <w:t>bod</w:t>
                  </w:r>
                </w:p>
              </w:tc>
              <w:tc>
                <w:tcPr>
                  <w:tcW w:w="709" w:type="dxa"/>
                  <w:vAlign w:val="center"/>
                </w:tcPr>
                <w:p w:rsidR="00D8524B" w:rsidRPr="00C6336F" w:rsidRDefault="00D8524B" w:rsidP="00F5296E">
                  <w:pPr>
                    <w:jc w:val="center"/>
                    <w:rPr>
                      <w:sz w:val="16"/>
                      <w:szCs w:val="16"/>
                    </w:rPr>
                  </w:pPr>
                  <w:r w:rsidRPr="00C6336F">
                    <w:rPr>
                      <w:sz w:val="16"/>
                      <w:szCs w:val="16"/>
                    </w:rPr>
                    <w:t>1</w:t>
                  </w:r>
                  <w:r>
                    <w:rPr>
                      <w:sz w:val="16"/>
                      <w:szCs w:val="16"/>
                    </w:rPr>
                    <w:t>200</w:t>
                  </w:r>
                </w:p>
              </w:tc>
              <w:tc>
                <w:tcPr>
                  <w:tcW w:w="850" w:type="dxa"/>
                </w:tcPr>
                <w:p w:rsidR="00824D40" w:rsidRPr="00824D40" w:rsidRDefault="00824D40" w:rsidP="00824D40">
                  <w:pPr>
                    <w:jc w:val="right"/>
                    <w:rPr>
                      <w:sz w:val="16"/>
                      <w:szCs w:val="16"/>
                    </w:rPr>
                  </w:pPr>
                </w:p>
                <w:p w:rsidR="00D8524B" w:rsidRPr="00824D40" w:rsidRDefault="00824D40" w:rsidP="00824D40">
                  <w:pPr>
                    <w:jc w:val="right"/>
                    <w:rPr>
                      <w:sz w:val="16"/>
                      <w:szCs w:val="16"/>
                    </w:rPr>
                  </w:pPr>
                  <w:r w:rsidRPr="00824D40">
                    <w:rPr>
                      <w:sz w:val="16"/>
                      <w:szCs w:val="16"/>
                    </w:rPr>
                    <w:t>170,00</w:t>
                  </w:r>
                </w:p>
              </w:tc>
              <w:tc>
                <w:tcPr>
                  <w:tcW w:w="1134" w:type="dxa"/>
                </w:tcPr>
                <w:p w:rsidR="00D8524B" w:rsidRPr="00824D40" w:rsidRDefault="00D8524B" w:rsidP="00824D40">
                  <w:pPr>
                    <w:jc w:val="right"/>
                    <w:rPr>
                      <w:sz w:val="16"/>
                      <w:szCs w:val="16"/>
                    </w:rPr>
                  </w:pPr>
                </w:p>
                <w:p w:rsidR="00824D40" w:rsidRPr="00824D40" w:rsidRDefault="00824D40" w:rsidP="00824D40">
                  <w:pPr>
                    <w:jc w:val="right"/>
                    <w:rPr>
                      <w:sz w:val="16"/>
                      <w:szCs w:val="16"/>
                    </w:rPr>
                  </w:pPr>
                  <w:r w:rsidRPr="00824D40">
                    <w:rPr>
                      <w:sz w:val="16"/>
                      <w:szCs w:val="16"/>
                    </w:rPr>
                    <w:t>204.000,00</w:t>
                  </w:r>
                </w:p>
              </w:tc>
              <w:tc>
                <w:tcPr>
                  <w:tcW w:w="1276" w:type="dxa"/>
                </w:tcPr>
                <w:p w:rsidR="00D8524B" w:rsidRDefault="00D8524B" w:rsidP="00824D40">
                  <w:pPr>
                    <w:jc w:val="right"/>
                    <w:rPr>
                      <w:sz w:val="16"/>
                      <w:szCs w:val="16"/>
                    </w:rPr>
                  </w:pPr>
                </w:p>
                <w:p w:rsidR="00757D2E" w:rsidRPr="00824D40" w:rsidRDefault="00757D2E" w:rsidP="00824D40">
                  <w:pPr>
                    <w:jc w:val="right"/>
                    <w:rPr>
                      <w:sz w:val="16"/>
                      <w:szCs w:val="16"/>
                    </w:rPr>
                  </w:pPr>
                  <w:r>
                    <w:rPr>
                      <w:sz w:val="16"/>
                      <w:szCs w:val="16"/>
                    </w:rPr>
                    <w:t>42.840,00</w:t>
                  </w:r>
                </w:p>
              </w:tc>
              <w:tc>
                <w:tcPr>
                  <w:tcW w:w="1134" w:type="dxa"/>
                </w:tcPr>
                <w:p w:rsidR="00D8524B" w:rsidRDefault="00D8524B" w:rsidP="00824D40">
                  <w:pPr>
                    <w:jc w:val="right"/>
                    <w:rPr>
                      <w:sz w:val="16"/>
                      <w:szCs w:val="16"/>
                    </w:rPr>
                  </w:pPr>
                </w:p>
                <w:p w:rsidR="00757D2E" w:rsidRPr="00824D40" w:rsidRDefault="00757D2E" w:rsidP="00824D40">
                  <w:pPr>
                    <w:jc w:val="right"/>
                    <w:rPr>
                      <w:sz w:val="16"/>
                      <w:szCs w:val="16"/>
                    </w:rPr>
                  </w:pPr>
                  <w:r>
                    <w:rPr>
                      <w:sz w:val="16"/>
                      <w:szCs w:val="16"/>
                    </w:rPr>
                    <w:t>246.840,00</w:t>
                  </w:r>
                </w:p>
              </w:tc>
              <w:tc>
                <w:tcPr>
                  <w:tcW w:w="1002" w:type="dxa"/>
                  <w:vAlign w:val="center"/>
                </w:tcPr>
                <w:p w:rsidR="00CD62A1" w:rsidRDefault="00D8524B" w:rsidP="00CD62A1">
                  <w:pPr>
                    <w:rPr>
                      <w:color w:val="000000"/>
                      <w:sz w:val="16"/>
                      <w:szCs w:val="16"/>
                    </w:rPr>
                  </w:pPr>
                  <w:r w:rsidRPr="00824D40">
                    <w:rPr>
                      <w:color w:val="000000"/>
                      <w:sz w:val="16"/>
                      <w:szCs w:val="16"/>
                    </w:rPr>
                    <w:t xml:space="preserve">viz. </w:t>
                  </w:r>
                </w:p>
                <w:p w:rsidR="00D8524B" w:rsidRPr="00824D40" w:rsidRDefault="00D8524B" w:rsidP="00CD62A1">
                  <w:pPr>
                    <w:rPr>
                      <w:color w:val="000000"/>
                      <w:sz w:val="16"/>
                      <w:szCs w:val="16"/>
                    </w:rPr>
                  </w:pPr>
                  <w:r w:rsidRPr="00824D40">
                    <w:rPr>
                      <w:color w:val="000000"/>
                      <w:sz w:val="16"/>
                      <w:szCs w:val="16"/>
                    </w:rPr>
                    <w:t xml:space="preserve">pozn. </w:t>
                  </w:r>
                  <w:r w:rsidR="005B4DE6" w:rsidRPr="00824D40">
                    <w:rPr>
                      <w:color w:val="000000"/>
                      <w:sz w:val="16"/>
                      <w:szCs w:val="16"/>
                    </w:rPr>
                    <w:t>2</w:t>
                  </w:r>
                  <w:r w:rsidRPr="00824D40">
                    <w:rPr>
                      <w:color w:val="000000"/>
                      <w:sz w:val="16"/>
                      <w:szCs w:val="16"/>
                    </w:rPr>
                    <w:t>)</w:t>
                  </w:r>
                </w:p>
              </w:tc>
            </w:tr>
            <w:tr w:rsidR="00757D2E" w:rsidTr="00757D2E">
              <w:tc>
                <w:tcPr>
                  <w:tcW w:w="1980" w:type="dxa"/>
                  <w:tcBorders>
                    <w:bottom w:val="single" w:sz="4" w:space="0" w:color="auto"/>
                  </w:tcBorders>
                  <w:vAlign w:val="bottom"/>
                </w:tcPr>
                <w:p w:rsidR="00D8524B" w:rsidRPr="007F7003" w:rsidRDefault="00D8524B" w:rsidP="00F5296E">
                  <w:pPr>
                    <w:rPr>
                      <w:rFonts w:ascii="Arial" w:hAnsi="Arial" w:cs="Arial"/>
                      <w:sz w:val="16"/>
                      <w:szCs w:val="16"/>
                    </w:rPr>
                  </w:pPr>
                  <w:proofErr w:type="gramStart"/>
                  <w:r w:rsidRPr="007F7003">
                    <w:rPr>
                      <w:rFonts w:ascii="Arial" w:hAnsi="Arial" w:cs="Arial"/>
                      <w:sz w:val="16"/>
                      <w:szCs w:val="16"/>
                    </w:rPr>
                    <w:t>7.Vyhotovení</w:t>
                  </w:r>
                  <w:proofErr w:type="gramEnd"/>
                  <w:r w:rsidRPr="007F7003">
                    <w:rPr>
                      <w:rFonts w:ascii="Arial" w:hAnsi="Arial" w:cs="Arial"/>
                      <w:sz w:val="16"/>
                      <w:szCs w:val="16"/>
                    </w:rPr>
                    <w:t xml:space="preserve"> DKM (rekonstrukce přídělového plánu a pozemky neřešené)</w:t>
                  </w:r>
                </w:p>
              </w:tc>
              <w:tc>
                <w:tcPr>
                  <w:tcW w:w="567" w:type="dxa"/>
                  <w:vAlign w:val="center"/>
                </w:tcPr>
                <w:p w:rsidR="00D8524B" w:rsidRPr="00C6336F" w:rsidRDefault="00D8524B" w:rsidP="00F5296E">
                  <w:pPr>
                    <w:jc w:val="center"/>
                    <w:rPr>
                      <w:color w:val="000000"/>
                      <w:sz w:val="16"/>
                      <w:szCs w:val="16"/>
                    </w:rPr>
                  </w:pPr>
                  <w:r>
                    <w:rPr>
                      <w:color w:val="000000"/>
                      <w:sz w:val="16"/>
                      <w:szCs w:val="16"/>
                    </w:rPr>
                    <w:t>ha</w:t>
                  </w:r>
                </w:p>
              </w:tc>
              <w:tc>
                <w:tcPr>
                  <w:tcW w:w="709" w:type="dxa"/>
                  <w:vAlign w:val="center"/>
                </w:tcPr>
                <w:p w:rsidR="00D8524B" w:rsidRPr="00C6336F" w:rsidRDefault="00D8524B" w:rsidP="00F5296E">
                  <w:pPr>
                    <w:jc w:val="center"/>
                    <w:rPr>
                      <w:sz w:val="16"/>
                      <w:szCs w:val="16"/>
                    </w:rPr>
                  </w:pPr>
                  <w:r>
                    <w:rPr>
                      <w:sz w:val="16"/>
                      <w:szCs w:val="16"/>
                    </w:rPr>
                    <w:t>469</w:t>
                  </w:r>
                </w:p>
              </w:tc>
              <w:tc>
                <w:tcPr>
                  <w:tcW w:w="850" w:type="dxa"/>
                </w:tcPr>
                <w:p w:rsidR="00824D40" w:rsidRPr="00824D40" w:rsidRDefault="00824D40" w:rsidP="00824D40">
                  <w:pPr>
                    <w:jc w:val="right"/>
                    <w:rPr>
                      <w:sz w:val="16"/>
                      <w:szCs w:val="16"/>
                    </w:rPr>
                  </w:pPr>
                </w:p>
                <w:p w:rsidR="00824D40" w:rsidRPr="00824D40" w:rsidRDefault="00824D40" w:rsidP="00824D40">
                  <w:pPr>
                    <w:jc w:val="right"/>
                    <w:rPr>
                      <w:sz w:val="16"/>
                      <w:szCs w:val="16"/>
                    </w:rPr>
                  </w:pPr>
                </w:p>
                <w:p w:rsidR="00D8524B" w:rsidRPr="00824D40" w:rsidRDefault="00824D40" w:rsidP="00824D40">
                  <w:pPr>
                    <w:jc w:val="right"/>
                    <w:rPr>
                      <w:sz w:val="16"/>
                      <w:szCs w:val="16"/>
                    </w:rPr>
                  </w:pPr>
                  <w:r w:rsidRPr="00824D40">
                    <w:rPr>
                      <w:sz w:val="16"/>
                      <w:szCs w:val="16"/>
                    </w:rPr>
                    <w:t>400,00</w:t>
                  </w:r>
                </w:p>
              </w:tc>
              <w:tc>
                <w:tcPr>
                  <w:tcW w:w="1134" w:type="dxa"/>
                </w:tcPr>
                <w:p w:rsidR="00D8524B" w:rsidRPr="00824D40" w:rsidRDefault="00D8524B" w:rsidP="00824D40">
                  <w:pPr>
                    <w:jc w:val="right"/>
                    <w:rPr>
                      <w:sz w:val="16"/>
                      <w:szCs w:val="16"/>
                    </w:rPr>
                  </w:pPr>
                </w:p>
                <w:p w:rsidR="00824D40" w:rsidRPr="00824D40" w:rsidRDefault="00824D40" w:rsidP="00824D40">
                  <w:pPr>
                    <w:jc w:val="right"/>
                    <w:rPr>
                      <w:sz w:val="16"/>
                      <w:szCs w:val="16"/>
                    </w:rPr>
                  </w:pPr>
                </w:p>
                <w:p w:rsidR="00824D40" w:rsidRPr="00824D40" w:rsidRDefault="00824D40" w:rsidP="00824D40">
                  <w:pPr>
                    <w:jc w:val="right"/>
                    <w:rPr>
                      <w:sz w:val="16"/>
                      <w:szCs w:val="16"/>
                    </w:rPr>
                  </w:pPr>
                  <w:r w:rsidRPr="00824D40">
                    <w:rPr>
                      <w:sz w:val="16"/>
                      <w:szCs w:val="16"/>
                    </w:rPr>
                    <w:t>187.600,00</w:t>
                  </w:r>
                </w:p>
              </w:tc>
              <w:tc>
                <w:tcPr>
                  <w:tcW w:w="1276" w:type="dxa"/>
                </w:tcPr>
                <w:p w:rsidR="00D8524B" w:rsidRDefault="00D8524B" w:rsidP="00824D40">
                  <w:pPr>
                    <w:jc w:val="right"/>
                    <w:rPr>
                      <w:sz w:val="16"/>
                      <w:szCs w:val="16"/>
                    </w:rPr>
                  </w:pPr>
                </w:p>
                <w:p w:rsidR="00757D2E" w:rsidRDefault="00757D2E" w:rsidP="00824D40">
                  <w:pPr>
                    <w:jc w:val="right"/>
                    <w:rPr>
                      <w:sz w:val="16"/>
                      <w:szCs w:val="16"/>
                    </w:rPr>
                  </w:pPr>
                </w:p>
                <w:p w:rsidR="00757D2E" w:rsidRPr="00824D40" w:rsidRDefault="00757D2E" w:rsidP="00824D40">
                  <w:pPr>
                    <w:jc w:val="right"/>
                    <w:rPr>
                      <w:sz w:val="16"/>
                      <w:szCs w:val="16"/>
                    </w:rPr>
                  </w:pPr>
                  <w:r>
                    <w:rPr>
                      <w:sz w:val="16"/>
                      <w:szCs w:val="16"/>
                    </w:rPr>
                    <w:t>39.396,00</w:t>
                  </w:r>
                </w:p>
              </w:tc>
              <w:tc>
                <w:tcPr>
                  <w:tcW w:w="1134" w:type="dxa"/>
                </w:tcPr>
                <w:p w:rsidR="00D8524B" w:rsidRDefault="00D8524B" w:rsidP="00824D40">
                  <w:pPr>
                    <w:jc w:val="right"/>
                    <w:rPr>
                      <w:sz w:val="16"/>
                      <w:szCs w:val="16"/>
                    </w:rPr>
                  </w:pPr>
                </w:p>
                <w:p w:rsidR="00757D2E" w:rsidRDefault="00757D2E" w:rsidP="00824D40">
                  <w:pPr>
                    <w:jc w:val="right"/>
                    <w:rPr>
                      <w:sz w:val="16"/>
                      <w:szCs w:val="16"/>
                    </w:rPr>
                  </w:pPr>
                </w:p>
                <w:p w:rsidR="00757D2E" w:rsidRPr="00824D40" w:rsidRDefault="00757D2E" w:rsidP="00824D40">
                  <w:pPr>
                    <w:jc w:val="right"/>
                    <w:rPr>
                      <w:sz w:val="16"/>
                      <w:szCs w:val="16"/>
                    </w:rPr>
                  </w:pPr>
                  <w:r>
                    <w:rPr>
                      <w:sz w:val="16"/>
                      <w:szCs w:val="16"/>
                    </w:rPr>
                    <w:t>226.996,00</w:t>
                  </w:r>
                </w:p>
              </w:tc>
              <w:tc>
                <w:tcPr>
                  <w:tcW w:w="1002" w:type="dxa"/>
                  <w:vAlign w:val="center"/>
                </w:tcPr>
                <w:p w:rsidR="00CD62A1" w:rsidRDefault="00D8524B" w:rsidP="00CD62A1">
                  <w:pPr>
                    <w:rPr>
                      <w:color w:val="000000"/>
                      <w:sz w:val="16"/>
                      <w:szCs w:val="16"/>
                    </w:rPr>
                  </w:pPr>
                  <w:r w:rsidRPr="00824D40">
                    <w:rPr>
                      <w:color w:val="000000"/>
                      <w:sz w:val="16"/>
                      <w:szCs w:val="16"/>
                    </w:rPr>
                    <w:t xml:space="preserve">viz. </w:t>
                  </w:r>
                </w:p>
                <w:p w:rsidR="00D8524B" w:rsidRPr="00824D40" w:rsidRDefault="00D8524B" w:rsidP="00CD62A1">
                  <w:pPr>
                    <w:rPr>
                      <w:color w:val="000000"/>
                      <w:sz w:val="16"/>
                      <w:szCs w:val="16"/>
                    </w:rPr>
                  </w:pPr>
                  <w:r w:rsidRPr="00824D40">
                    <w:rPr>
                      <w:color w:val="000000"/>
                      <w:sz w:val="16"/>
                      <w:szCs w:val="16"/>
                    </w:rPr>
                    <w:t>pozn. 1)</w:t>
                  </w:r>
                </w:p>
              </w:tc>
            </w:tr>
            <w:tr w:rsidR="00757D2E" w:rsidTr="00757D2E">
              <w:tc>
                <w:tcPr>
                  <w:tcW w:w="1980" w:type="dxa"/>
                  <w:tcBorders>
                    <w:bottom w:val="single" w:sz="4" w:space="0" w:color="auto"/>
                  </w:tcBorders>
                  <w:vAlign w:val="bottom"/>
                </w:tcPr>
                <w:p w:rsidR="00D8524B" w:rsidRPr="007F7003" w:rsidRDefault="00D8524B" w:rsidP="00F5296E">
                  <w:pPr>
                    <w:rPr>
                      <w:rFonts w:ascii="Arial" w:hAnsi="Arial" w:cs="Arial"/>
                      <w:sz w:val="16"/>
                      <w:szCs w:val="16"/>
                    </w:rPr>
                  </w:pPr>
                  <w:proofErr w:type="gramStart"/>
                  <w:r>
                    <w:rPr>
                      <w:rFonts w:ascii="Arial" w:hAnsi="Arial" w:cs="Arial"/>
                      <w:sz w:val="16"/>
                      <w:szCs w:val="16"/>
                    </w:rPr>
                    <w:t>8.</w:t>
                  </w:r>
                  <w:r w:rsidRPr="007F7003">
                    <w:rPr>
                      <w:rFonts w:ascii="Arial" w:hAnsi="Arial" w:cs="Arial"/>
                      <w:sz w:val="16"/>
                      <w:szCs w:val="16"/>
                    </w:rPr>
                    <w:t>Vytyčení</w:t>
                  </w:r>
                  <w:proofErr w:type="gramEnd"/>
                  <w:r w:rsidRPr="007F7003">
                    <w:rPr>
                      <w:rFonts w:ascii="Arial" w:hAnsi="Arial" w:cs="Arial"/>
                      <w:sz w:val="16"/>
                      <w:szCs w:val="16"/>
                    </w:rPr>
                    <w:t xml:space="preserve"> nového stavu</w:t>
                  </w:r>
                </w:p>
              </w:tc>
              <w:tc>
                <w:tcPr>
                  <w:tcW w:w="567" w:type="dxa"/>
                  <w:tcBorders>
                    <w:bottom w:val="single" w:sz="4" w:space="0" w:color="auto"/>
                  </w:tcBorders>
                  <w:vAlign w:val="center"/>
                </w:tcPr>
                <w:p w:rsidR="00D8524B" w:rsidRPr="00C6336F" w:rsidRDefault="00D8524B" w:rsidP="00F5296E">
                  <w:pPr>
                    <w:jc w:val="center"/>
                    <w:rPr>
                      <w:color w:val="000000"/>
                      <w:sz w:val="16"/>
                      <w:szCs w:val="16"/>
                    </w:rPr>
                  </w:pPr>
                  <w:r w:rsidRPr="00C6336F">
                    <w:rPr>
                      <w:color w:val="000000"/>
                      <w:sz w:val="16"/>
                      <w:szCs w:val="16"/>
                    </w:rPr>
                    <w:t>1</w:t>
                  </w:r>
                  <w:r>
                    <w:rPr>
                      <w:color w:val="000000"/>
                      <w:sz w:val="16"/>
                      <w:szCs w:val="16"/>
                    </w:rPr>
                    <w:t xml:space="preserve">00 </w:t>
                  </w:r>
                  <w:proofErr w:type="spellStart"/>
                  <w:r>
                    <w:rPr>
                      <w:color w:val="000000"/>
                      <w:sz w:val="16"/>
                      <w:szCs w:val="16"/>
                    </w:rPr>
                    <w:t>bm</w:t>
                  </w:r>
                  <w:proofErr w:type="spellEnd"/>
                </w:p>
              </w:tc>
              <w:tc>
                <w:tcPr>
                  <w:tcW w:w="709" w:type="dxa"/>
                  <w:tcBorders>
                    <w:bottom w:val="single" w:sz="4" w:space="0" w:color="auto"/>
                  </w:tcBorders>
                  <w:vAlign w:val="center"/>
                </w:tcPr>
                <w:p w:rsidR="00D8524B" w:rsidRPr="00C6336F" w:rsidRDefault="00D8524B" w:rsidP="00F5296E">
                  <w:pPr>
                    <w:jc w:val="center"/>
                    <w:rPr>
                      <w:sz w:val="16"/>
                      <w:szCs w:val="16"/>
                    </w:rPr>
                  </w:pPr>
                  <w:r w:rsidRPr="00C6336F">
                    <w:rPr>
                      <w:sz w:val="16"/>
                      <w:szCs w:val="16"/>
                    </w:rPr>
                    <w:t>10</w:t>
                  </w:r>
                </w:p>
              </w:tc>
              <w:tc>
                <w:tcPr>
                  <w:tcW w:w="850" w:type="dxa"/>
                  <w:tcBorders>
                    <w:bottom w:val="single" w:sz="4" w:space="0" w:color="auto"/>
                  </w:tcBorders>
                </w:tcPr>
                <w:p w:rsidR="00824D40" w:rsidRPr="00824D40" w:rsidRDefault="00824D40" w:rsidP="00824D40">
                  <w:pPr>
                    <w:jc w:val="right"/>
                    <w:rPr>
                      <w:sz w:val="16"/>
                      <w:szCs w:val="16"/>
                    </w:rPr>
                  </w:pPr>
                </w:p>
                <w:p w:rsidR="00D8524B" w:rsidRPr="00824D40" w:rsidRDefault="00824D40" w:rsidP="00824D40">
                  <w:pPr>
                    <w:jc w:val="right"/>
                    <w:rPr>
                      <w:sz w:val="16"/>
                      <w:szCs w:val="16"/>
                    </w:rPr>
                  </w:pPr>
                  <w:r w:rsidRPr="00824D40">
                    <w:rPr>
                      <w:sz w:val="16"/>
                      <w:szCs w:val="16"/>
                    </w:rPr>
                    <w:t>1.300,00</w:t>
                  </w:r>
                </w:p>
              </w:tc>
              <w:tc>
                <w:tcPr>
                  <w:tcW w:w="1134" w:type="dxa"/>
                </w:tcPr>
                <w:p w:rsidR="00D8524B" w:rsidRPr="00824D40" w:rsidRDefault="00D8524B" w:rsidP="00824D40">
                  <w:pPr>
                    <w:jc w:val="right"/>
                    <w:rPr>
                      <w:sz w:val="16"/>
                      <w:szCs w:val="16"/>
                    </w:rPr>
                  </w:pPr>
                </w:p>
                <w:p w:rsidR="00824D40" w:rsidRPr="00824D40" w:rsidRDefault="00824D40" w:rsidP="00824D40">
                  <w:pPr>
                    <w:jc w:val="right"/>
                    <w:rPr>
                      <w:sz w:val="16"/>
                      <w:szCs w:val="16"/>
                    </w:rPr>
                  </w:pPr>
                  <w:r w:rsidRPr="00824D40">
                    <w:rPr>
                      <w:sz w:val="16"/>
                      <w:szCs w:val="16"/>
                    </w:rPr>
                    <w:t>13.000,00</w:t>
                  </w:r>
                </w:p>
              </w:tc>
              <w:tc>
                <w:tcPr>
                  <w:tcW w:w="1276" w:type="dxa"/>
                </w:tcPr>
                <w:p w:rsidR="00D8524B" w:rsidRDefault="00D8524B" w:rsidP="00824D40">
                  <w:pPr>
                    <w:jc w:val="right"/>
                    <w:rPr>
                      <w:sz w:val="16"/>
                      <w:szCs w:val="16"/>
                    </w:rPr>
                  </w:pPr>
                </w:p>
                <w:p w:rsidR="00757D2E" w:rsidRPr="00824D40" w:rsidRDefault="00757D2E" w:rsidP="00824D40">
                  <w:pPr>
                    <w:jc w:val="right"/>
                    <w:rPr>
                      <w:sz w:val="16"/>
                      <w:szCs w:val="16"/>
                    </w:rPr>
                  </w:pPr>
                  <w:r>
                    <w:rPr>
                      <w:sz w:val="16"/>
                      <w:szCs w:val="16"/>
                    </w:rPr>
                    <w:t>2.730,00</w:t>
                  </w:r>
                </w:p>
              </w:tc>
              <w:tc>
                <w:tcPr>
                  <w:tcW w:w="1134" w:type="dxa"/>
                </w:tcPr>
                <w:p w:rsidR="00D8524B" w:rsidRDefault="00D8524B" w:rsidP="00824D40">
                  <w:pPr>
                    <w:jc w:val="right"/>
                    <w:rPr>
                      <w:sz w:val="16"/>
                      <w:szCs w:val="16"/>
                    </w:rPr>
                  </w:pPr>
                </w:p>
                <w:p w:rsidR="00757D2E" w:rsidRPr="00824D40" w:rsidRDefault="00757D2E" w:rsidP="00824D40">
                  <w:pPr>
                    <w:jc w:val="right"/>
                    <w:rPr>
                      <w:sz w:val="16"/>
                      <w:szCs w:val="16"/>
                    </w:rPr>
                  </w:pPr>
                  <w:r>
                    <w:rPr>
                      <w:sz w:val="16"/>
                      <w:szCs w:val="16"/>
                    </w:rPr>
                    <w:t>15.730,00</w:t>
                  </w:r>
                </w:p>
              </w:tc>
              <w:tc>
                <w:tcPr>
                  <w:tcW w:w="1002" w:type="dxa"/>
                  <w:vAlign w:val="center"/>
                </w:tcPr>
                <w:p w:rsidR="00CD62A1" w:rsidRDefault="00D8524B" w:rsidP="00CD62A1">
                  <w:pPr>
                    <w:rPr>
                      <w:color w:val="000000"/>
                      <w:sz w:val="16"/>
                      <w:szCs w:val="16"/>
                    </w:rPr>
                  </w:pPr>
                  <w:r w:rsidRPr="00824D40">
                    <w:rPr>
                      <w:color w:val="000000"/>
                      <w:sz w:val="16"/>
                      <w:szCs w:val="16"/>
                    </w:rPr>
                    <w:t>viz.</w:t>
                  </w:r>
                </w:p>
                <w:p w:rsidR="00D8524B" w:rsidRPr="00824D40" w:rsidRDefault="00D8524B" w:rsidP="00CD62A1">
                  <w:pPr>
                    <w:rPr>
                      <w:color w:val="000000"/>
                      <w:sz w:val="16"/>
                      <w:szCs w:val="16"/>
                    </w:rPr>
                  </w:pPr>
                  <w:r w:rsidRPr="00824D40">
                    <w:rPr>
                      <w:color w:val="000000"/>
                      <w:sz w:val="16"/>
                      <w:szCs w:val="16"/>
                    </w:rPr>
                    <w:t xml:space="preserve">pozn. </w:t>
                  </w:r>
                  <w:r w:rsidR="005B4DE6" w:rsidRPr="00824D40">
                    <w:rPr>
                      <w:color w:val="000000"/>
                      <w:sz w:val="16"/>
                      <w:szCs w:val="16"/>
                    </w:rPr>
                    <w:t>1</w:t>
                  </w:r>
                  <w:r w:rsidRPr="00824D40">
                    <w:rPr>
                      <w:color w:val="000000"/>
                      <w:sz w:val="16"/>
                      <w:szCs w:val="16"/>
                    </w:rPr>
                    <w:t>)</w:t>
                  </w:r>
                </w:p>
              </w:tc>
            </w:tr>
            <w:tr w:rsidR="00757D2E" w:rsidTr="00757D2E">
              <w:tc>
                <w:tcPr>
                  <w:tcW w:w="1980" w:type="dxa"/>
                  <w:tcBorders>
                    <w:top w:val="single" w:sz="4" w:space="0" w:color="auto"/>
                    <w:left w:val="nil"/>
                    <w:bottom w:val="nil"/>
                    <w:right w:val="single" w:sz="4" w:space="0" w:color="auto"/>
                  </w:tcBorders>
                  <w:vAlign w:val="bottom"/>
                </w:tcPr>
                <w:p w:rsidR="00D8524B" w:rsidRDefault="00D8524B" w:rsidP="00F5296E">
                  <w:pPr>
                    <w:rPr>
                      <w:rFonts w:ascii="Arial" w:hAnsi="Arial" w:cs="Arial"/>
                      <w:sz w:val="16"/>
                      <w:szCs w:val="16"/>
                    </w:rPr>
                  </w:pPr>
                </w:p>
              </w:tc>
              <w:tc>
                <w:tcPr>
                  <w:tcW w:w="2126" w:type="dxa"/>
                  <w:gridSpan w:val="3"/>
                  <w:tcBorders>
                    <w:left w:val="single" w:sz="4" w:space="0" w:color="auto"/>
                  </w:tcBorders>
                  <w:vAlign w:val="center"/>
                </w:tcPr>
                <w:p w:rsidR="00D8524B" w:rsidRPr="00757D2E" w:rsidRDefault="00D8524B" w:rsidP="00F5296E">
                  <w:pPr>
                    <w:jc w:val="center"/>
                    <w:rPr>
                      <w:b/>
                      <w:bCs/>
                      <w:sz w:val="16"/>
                      <w:szCs w:val="16"/>
                    </w:rPr>
                  </w:pPr>
                  <w:r w:rsidRPr="00757D2E">
                    <w:rPr>
                      <w:b/>
                      <w:bCs/>
                      <w:sz w:val="16"/>
                      <w:szCs w:val="16"/>
                    </w:rPr>
                    <w:t>Cena celkem</w:t>
                  </w:r>
                </w:p>
              </w:tc>
              <w:tc>
                <w:tcPr>
                  <w:tcW w:w="1134" w:type="dxa"/>
                  <w:vAlign w:val="center"/>
                </w:tcPr>
                <w:p w:rsidR="00D8524B" w:rsidRPr="00757D2E" w:rsidRDefault="00D8524B" w:rsidP="00F5296E">
                  <w:pPr>
                    <w:rPr>
                      <w:b/>
                      <w:bCs/>
                      <w:sz w:val="16"/>
                      <w:szCs w:val="16"/>
                    </w:rPr>
                  </w:pPr>
                  <w:r w:rsidRPr="00757D2E">
                    <w:rPr>
                      <w:b/>
                      <w:bCs/>
                      <w:sz w:val="16"/>
                      <w:szCs w:val="16"/>
                    </w:rPr>
                    <w:t> </w:t>
                  </w:r>
                  <w:r w:rsidR="00824D40" w:rsidRPr="00757D2E">
                    <w:rPr>
                      <w:b/>
                      <w:bCs/>
                      <w:sz w:val="16"/>
                      <w:szCs w:val="16"/>
                    </w:rPr>
                    <w:t>1.589.200,00</w:t>
                  </w:r>
                </w:p>
              </w:tc>
              <w:tc>
                <w:tcPr>
                  <w:tcW w:w="1276" w:type="dxa"/>
                </w:tcPr>
                <w:p w:rsidR="00757D2E" w:rsidRPr="00757D2E" w:rsidRDefault="00757D2E" w:rsidP="00757D2E">
                  <w:pPr>
                    <w:jc w:val="right"/>
                    <w:rPr>
                      <w:b/>
                      <w:sz w:val="16"/>
                      <w:szCs w:val="16"/>
                    </w:rPr>
                  </w:pPr>
                </w:p>
                <w:p w:rsidR="00D8524B" w:rsidRPr="00757D2E" w:rsidRDefault="00757D2E" w:rsidP="00757D2E">
                  <w:pPr>
                    <w:jc w:val="right"/>
                    <w:rPr>
                      <w:b/>
                      <w:sz w:val="16"/>
                      <w:szCs w:val="16"/>
                    </w:rPr>
                  </w:pPr>
                  <w:r w:rsidRPr="00757D2E">
                    <w:rPr>
                      <w:b/>
                      <w:sz w:val="16"/>
                      <w:szCs w:val="16"/>
                    </w:rPr>
                    <w:t>333.732,00</w:t>
                  </w:r>
                </w:p>
              </w:tc>
              <w:tc>
                <w:tcPr>
                  <w:tcW w:w="1134" w:type="dxa"/>
                </w:tcPr>
                <w:p w:rsidR="00757D2E" w:rsidRPr="00757D2E" w:rsidRDefault="00757D2E" w:rsidP="00757D2E">
                  <w:pPr>
                    <w:jc w:val="right"/>
                    <w:rPr>
                      <w:b/>
                      <w:sz w:val="16"/>
                      <w:szCs w:val="16"/>
                    </w:rPr>
                  </w:pPr>
                </w:p>
                <w:p w:rsidR="00D8524B" w:rsidRPr="00757D2E" w:rsidRDefault="00757D2E" w:rsidP="00757D2E">
                  <w:pPr>
                    <w:jc w:val="right"/>
                    <w:rPr>
                      <w:b/>
                      <w:sz w:val="16"/>
                      <w:szCs w:val="16"/>
                    </w:rPr>
                  </w:pPr>
                  <w:r w:rsidRPr="00757D2E">
                    <w:rPr>
                      <w:b/>
                      <w:sz w:val="16"/>
                      <w:szCs w:val="16"/>
                    </w:rPr>
                    <w:t>1.922.932,00</w:t>
                  </w:r>
                </w:p>
              </w:tc>
              <w:tc>
                <w:tcPr>
                  <w:tcW w:w="1002" w:type="dxa"/>
                </w:tcPr>
                <w:p w:rsidR="00D8524B" w:rsidRPr="00757D2E" w:rsidRDefault="00D8524B" w:rsidP="00757D2E">
                  <w:pPr>
                    <w:jc w:val="right"/>
                    <w:rPr>
                      <w:b/>
                      <w:sz w:val="16"/>
                      <w:szCs w:val="16"/>
                    </w:rPr>
                  </w:pPr>
                </w:p>
              </w:tc>
            </w:tr>
          </w:tbl>
          <w:p w:rsidR="00D8524B" w:rsidRDefault="00D8524B" w:rsidP="00C6336F">
            <w:pPr>
              <w:rPr>
                <w:sz w:val="16"/>
                <w:szCs w:val="16"/>
                <w:u w:val="single"/>
              </w:rPr>
            </w:pPr>
          </w:p>
          <w:p w:rsidR="00D8524B" w:rsidRDefault="00D8524B" w:rsidP="00C6336F">
            <w:pPr>
              <w:rPr>
                <w:sz w:val="16"/>
                <w:szCs w:val="16"/>
                <w:u w:val="single"/>
              </w:rPr>
            </w:pPr>
          </w:p>
          <w:p w:rsidR="00C6336F" w:rsidRPr="00C6336F" w:rsidRDefault="00C6336F" w:rsidP="00C6336F">
            <w:pPr>
              <w:rPr>
                <w:sz w:val="16"/>
                <w:szCs w:val="16"/>
              </w:rPr>
            </w:pPr>
            <w:r w:rsidRPr="00C6336F">
              <w:rPr>
                <w:sz w:val="16"/>
                <w:szCs w:val="16"/>
                <w:u w:val="single"/>
              </w:rPr>
              <w:t xml:space="preserve">Poznámka: </w:t>
            </w:r>
            <w:r w:rsidRPr="00C6336F">
              <w:rPr>
                <w:sz w:val="16"/>
                <w:szCs w:val="16"/>
              </w:rPr>
              <w:t>1) do 2 měsíců od výzvy objednatele, 2) vždy dle jednotlivých ucelených částí</w:t>
            </w:r>
          </w:p>
        </w:tc>
        <w:tc>
          <w:tcPr>
            <w:tcW w:w="833" w:type="dxa"/>
            <w:tcBorders>
              <w:top w:val="nil"/>
              <w:left w:val="nil"/>
              <w:bottom w:val="nil"/>
              <w:right w:val="nil"/>
            </w:tcBorders>
            <w:shd w:val="clear" w:color="auto" w:fill="auto"/>
            <w:noWrap/>
            <w:vAlign w:val="bottom"/>
            <w:hideMark/>
          </w:tcPr>
          <w:p w:rsidR="00C6336F" w:rsidRPr="00C6336F" w:rsidRDefault="00C6336F" w:rsidP="00C6336F">
            <w:pPr>
              <w:rPr>
                <w:sz w:val="20"/>
                <w:szCs w:val="20"/>
              </w:rPr>
            </w:pPr>
          </w:p>
        </w:tc>
        <w:tc>
          <w:tcPr>
            <w:tcW w:w="695" w:type="dxa"/>
            <w:tcBorders>
              <w:top w:val="nil"/>
              <w:left w:val="nil"/>
              <w:bottom w:val="nil"/>
              <w:right w:val="nil"/>
            </w:tcBorders>
            <w:shd w:val="clear" w:color="auto" w:fill="auto"/>
            <w:noWrap/>
            <w:vAlign w:val="bottom"/>
            <w:hideMark/>
          </w:tcPr>
          <w:p w:rsidR="00C6336F" w:rsidRPr="00C6336F" w:rsidRDefault="00C6336F" w:rsidP="00C6336F">
            <w:pPr>
              <w:rPr>
                <w:sz w:val="20"/>
                <w:szCs w:val="20"/>
              </w:rPr>
            </w:pPr>
          </w:p>
        </w:tc>
        <w:tc>
          <w:tcPr>
            <w:tcW w:w="176" w:type="dxa"/>
            <w:tcBorders>
              <w:top w:val="nil"/>
              <w:left w:val="nil"/>
              <w:bottom w:val="nil"/>
              <w:right w:val="nil"/>
            </w:tcBorders>
            <w:shd w:val="clear" w:color="auto" w:fill="auto"/>
            <w:noWrap/>
            <w:vAlign w:val="bottom"/>
            <w:hideMark/>
          </w:tcPr>
          <w:p w:rsidR="00C6336F" w:rsidRPr="00C6336F" w:rsidRDefault="00C6336F" w:rsidP="00C6336F">
            <w:pPr>
              <w:rPr>
                <w:sz w:val="20"/>
                <w:szCs w:val="20"/>
              </w:rPr>
            </w:pPr>
          </w:p>
        </w:tc>
      </w:tr>
      <w:tr w:rsidR="00AE304B" w:rsidRPr="00C6336F" w:rsidTr="00AE304B">
        <w:trPr>
          <w:trHeight w:val="608"/>
        </w:trPr>
        <w:tc>
          <w:tcPr>
            <w:tcW w:w="5465" w:type="dxa"/>
            <w:tcBorders>
              <w:top w:val="nil"/>
              <w:left w:val="nil"/>
              <w:bottom w:val="nil"/>
              <w:right w:val="nil"/>
            </w:tcBorders>
            <w:shd w:val="clear" w:color="auto" w:fill="auto"/>
            <w:noWrap/>
            <w:vAlign w:val="bottom"/>
            <w:hideMark/>
          </w:tcPr>
          <w:p w:rsidR="00C6336F" w:rsidRPr="00C6336F" w:rsidRDefault="00C6336F" w:rsidP="00C6336F">
            <w:pPr>
              <w:rPr>
                <w:sz w:val="16"/>
                <w:szCs w:val="16"/>
              </w:rPr>
            </w:pPr>
          </w:p>
        </w:tc>
        <w:tc>
          <w:tcPr>
            <w:tcW w:w="199" w:type="dxa"/>
            <w:tcBorders>
              <w:top w:val="nil"/>
              <w:left w:val="nil"/>
              <w:bottom w:val="nil"/>
              <w:right w:val="nil"/>
            </w:tcBorders>
            <w:shd w:val="clear" w:color="auto" w:fill="auto"/>
            <w:noWrap/>
            <w:vAlign w:val="bottom"/>
            <w:hideMark/>
          </w:tcPr>
          <w:p w:rsidR="00C6336F" w:rsidRPr="00C6336F" w:rsidRDefault="00C6336F" w:rsidP="00C6336F">
            <w:pPr>
              <w:rPr>
                <w:sz w:val="16"/>
                <w:szCs w:val="16"/>
              </w:rPr>
            </w:pPr>
          </w:p>
        </w:tc>
        <w:tc>
          <w:tcPr>
            <w:tcW w:w="194" w:type="dxa"/>
            <w:tcBorders>
              <w:top w:val="nil"/>
              <w:left w:val="nil"/>
              <w:bottom w:val="nil"/>
              <w:right w:val="nil"/>
            </w:tcBorders>
            <w:shd w:val="clear" w:color="auto" w:fill="auto"/>
            <w:noWrap/>
            <w:vAlign w:val="bottom"/>
            <w:hideMark/>
          </w:tcPr>
          <w:p w:rsidR="00C6336F" w:rsidRPr="00C6336F" w:rsidRDefault="00C6336F" w:rsidP="00C6336F">
            <w:pPr>
              <w:rPr>
                <w:sz w:val="16"/>
                <w:szCs w:val="16"/>
              </w:rPr>
            </w:pPr>
          </w:p>
        </w:tc>
        <w:tc>
          <w:tcPr>
            <w:tcW w:w="194" w:type="dxa"/>
            <w:tcBorders>
              <w:top w:val="nil"/>
              <w:left w:val="nil"/>
              <w:bottom w:val="nil"/>
              <w:right w:val="nil"/>
            </w:tcBorders>
            <w:shd w:val="clear" w:color="auto" w:fill="auto"/>
            <w:noWrap/>
            <w:vAlign w:val="bottom"/>
            <w:hideMark/>
          </w:tcPr>
          <w:p w:rsidR="00C6336F" w:rsidRPr="00C6336F" w:rsidRDefault="00C6336F" w:rsidP="00C6336F">
            <w:pPr>
              <w:rPr>
                <w:sz w:val="16"/>
                <w:szCs w:val="16"/>
              </w:rPr>
            </w:pPr>
          </w:p>
        </w:tc>
        <w:tc>
          <w:tcPr>
            <w:tcW w:w="516" w:type="dxa"/>
            <w:tcBorders>
              <w:top w:val="nil"/>
              <w:left w:val="nil"/>
              <w:bottom w:val="nil"/>
              <w:right w:val="nil"/>
            </w:tcBorders>
            <w:shd w:val="clear" w:color="auto" w:fill="auto"/>
            <w:noWrap/>
            <w:vAlign w:val="bottom"/>
            <w:hideMark/>
          </w:tcPr>
          <w:p w:rsidR="00C6336F" w:rsidRPr="00C6336F" w:rsidRDefault="00C6336F" w:rsidP="00C6336F">
            <w:pPr>
              <w:rPr>
                <w:sz w:val="16"/>
                <w:szCs w:val="16"/>
              </w:rPr>
            </w:pPr>
          </w:p>
        </w:tc>
        <w:tc>
          <w:tcPr>
            <w:tcW w:w="549" w:type="dxa"/>
            <w:tcBorders>
              <w:top w:val="nil"/>
              <w:left w:val="nil"/>
              <w:bottom w:val="nil"/>
              <w:right w:val="nil"/>
            </w:tcBorders>
            <w:shd w:val="clear" w:color="auto" w:fill="auto"/>
            <w:noWrap/>
            <w:vAlign w:val="bottom"/>
            <w:hideMark/>
          </w:tcPr>
          <w:p w:rsidR="00C6336F" w:rsidRPr="00C6336F" w:rsidRDefault="00C6336F" w:rsidP="00C6336F">
            <w:pPr>
              <w:rPr>
                <w:sz w:val="16"/>
                <w:szCs w:val="16"/>
              </w:rPr>
            </w:pPr>
          </w:p>
        </w:tc>
        <w:tc>
          <w:tcPr>
            <w:tcW w:w="675" w:type="dxa"/>
            <w:tcBorders>
              <w:top w:val="nil"/>
              <w:left w:val="nil"/>
              <w:bottom w:val="nil"/>
              <w:right w:val="nil"/>
            </w:tcBorders>
            <w:shd w:val="clear" w:color="auto" w:fill="auto"/>
            <w:noWrap/>
            <w:vAlign w:val="bottom"/>
            <w:hideMark/>
          </w:tcPr>
          <w:p w:rsidR="00C6336F" w:rsidRPr="00C6336F" w:rsidRDefault="00C6336F" w:rsidP="00C6336F">
            <w:pPr>
              <w:rPr>
                <w:sz w:val="16"/>
                <w:szCs w:val="16"/>
              </w:rPr>
            </w:pPr>
          </w:p>
        </w:tc>
        <w:tc>
          <w:tcPr>
            <w:tcW w:w="640" w:type="dxa"/>
            <w:gridSpan w:val="3"/>
            <w:tcBorders>
              <w:top w:val="nil"/>
              <w:left w:val="nil"/>
              <w:bottom w:val="nil"/>
              <w:right w:val="nil"/>
            </w:tcBorders>
            <w:shd w:val="clear" w:color="auto" w:fill="auto"/>
            <w:noWrap/>
            <w:vAlign w:val="bottom"/>
            <w:hideMark/>
          </w:tcPr>
          <w:p w:rsidR="00C6336F" w:rsidRPr="00C6336F" w:rsidRDefault="00C6336F" w:rsidP="00C6336F">
            <w:pPr>
              <w:rPr>
                <w:sz w:val="16"/>
                <w:szCs w:val="16"/>
              </w:rPr>
            </w:pPr>
          </w:p>
        </w:tc>
        <w:tc>
          <w:tcPr>
            <w:tcW w:w="303" w:type="dxa"/>
            <w:tcBorders>
              <w:top w:val="nil"/>
              <w:left w:val="nil"/>
              <w:bottom w:val="nil"/>
              <w:right w:val="nil"/>
            </w:tcBorders>
            <w:shd w:val="clear" w:color="auto" w:fill="auto"/>
            <w:noWrap/>
            <w:vAlign w:val="bottom"/>
            <w:hideMark/>
          </w:tcPr>
          <w:p w:rsidR="00C6336F" w:rsidRPr="00C6336F" w:rsidRDefault="00C6336F" w:rsidP="00C6336F">
            <w:pPr>
              <w:rPr>
                <w:sz w:val="20"/>
                <w:szCs w:val="20"/>
              </w:rPr>
            </w:pPr>
          </w:p>
        </w:tc>
        <w:tc>
          <w:tcPr>
            <w:tcW w:w="833" w:type="dxa"/>
            <w:tcBorders>
              <w:top w:val="nil"/>
              <w:left w:val="nil"/>
              <w:bottom w:val="nil"/>
              <w:right w:val="nil"/>
            </w:tcBorders>
            <w:shd w:val="clear" w:color="auto" w:fill="auto"/>
            <w:noWrap/>
            <w:vAlign w:val="bottom"/>
            <w:hideMark/>
          </w:tcPr>
          <w:p w:rsidR="00C6336F" w:rsidRPr="00C6336F" w:rsidRDefault="00C6336F" w:rsidP="00C6336F">
            <w:pPr>
              <w:rPr>
                <w:sz w:val="20"/>
                <w:szCs w:val="20"/>
              </w:rPr>
            </w:pPr>
          </w:p>
        </w:tc>
        <w:tc>
          <w:tcPr>
            <w:tcW w:w="695" w:type="dxa"/>
            <w:tcBorders>
              <w:top w:val="nil"/>
              <w:left w:val="nil"/>
              <w:bottom w:val="nil"/>
              <w:right w:val="nil"/>
            </w:tcBorders>
            <w:shd w:val="clear" w:color="auto" w:fill="auto"/>
            <w:noWrap/>
            <w:vAlign w:val="bottom"/>
            <w:hideMark/>
          </w:tcPr>
          <w:p w:rsidR="00C6336F" w:rsidRPr="00C6336F" w:rsidRDefault="00C6336F" w:rsidP="00C6336F">
            <w:pPr>
              <w:rPr>
                <w:sz w:val="20"/>
                <w:szCs w:val="20"/>
              </w:rPr>
            </w:pPr>
          </w:p>
        </w:tc>
        <w:tc>
          <w:tcPr>
            <w:tcW w:w="176" w:type="dxa"/>
            <w:vAlign w:val="center"/>
            <w:hideMark/>
          </w:tcPr>
          <w:p w:rsidR="00C6336F" w:rsidRPr="00C6336F" w:rsidRDefault="00C6336F" w:rsidP="00C6336F">
            <w:pPr>
              <w:rPr>
                <w:sz w:val="20"/>
                <w:szCs w:val="20"/>
              </w:rPr>
            </w:pPr>
          </w:p>
        </w:tc>
      </w:tr>
    </w:tbl>
    <w:p w:rsidR="00353FC9" w:rsidRDefault="00353FC9">
      <w:pPr>
        <w:rPr>
          <w:bCs/>
        </w:rPr>
      </w:pPr>
    </w:p>
    <w:p w:rsidR="003E164F" w:rsidRDefault="0011742D" w:rsidP="005A6D4C">
      <w:r>
        <w:rPr>
          <w:b/>
        </w:rPr>
        <w:t xml:space="preserve">2. Cena za dílo celkem:         </w:t>
      </w:r>
      <w:r w:rsidR="003E164F">
        <w:rPr>
          <w:b/>
        </w:rPr>
        <w:tab/>
        <w:t>1.589.200,00 Kč bez DPH</w:t>
      </w:r>
      <w:r w:rsidR="003E164F">
        <w:t xml:space="preserve">, </w:t>
      </w:r>
    </w:p>
    <w:p w:rsidR="003E164F" w:rsidRDefault="003E164F" w:rsidP="005A6D4C">
      <w:r>
        <w:t xml:space="preserve">                                                              333.732,00 Kč DPH (21%)</w:t>
      </w:r>
    </w:p>
    <w:p w:rsidR="00353FC9" w:rsidRDefault="003E164F" w:rsidP="005A6D4C">
      <w:pPr>
        <w:rPr>
          <w:b/>
        </w:rPr>
      </w:pPr>
      <w:r>
        <w:t xml:space="preserve">                                                           1.922.932,00 Kč včetně DPH</w:t>
      </w:r>
      <w:r w:rsidR="0011742D">
        <w:rPr>
          <w:b/>
        </w:rPr>
        <w:tab/>
      </w:r>
    </w:p>
    <w:p w:rsidR="00353FC9" w:rsidRDefault="00353FC9">
      <w:pPr>
        <w:ind w:left="2832" w:firstLine="708"/>
        <w:rPr>
          <w:b/>
        </w:rPr>
      </w:pPr>
    </w:p>
    <w:p w:rsidR="00353FC9" w:rsidRDefault="00353FC9">
      <w:pPr>
        <w:pStyle w:val="Zkladntextodsazen2"/>
        <w:tabs>
          <w:tab w:val="left" w:pos="100"/>
        </w:tabs>
        <w:ind w:left="-100" w:firstLine="0"/>
      </w:pPr>
    </w:p>
    <w:p w:rsidR="00353FC9" w:rsidRDefault="0011742D">
      <w:pPr>
        <w:pStyle w:val="Nadpis3"/>
        <w:ind w:left="340"/>
        <w:rPr>
          <w:bCs/>
          <w:snapToGrid/>
        </w:rPr>
      </w:pPr>
      <w:r>
        <w:rPr>
          <w:bCs/>
          <w:snapToGrid/>
        </w:rPr>
        <w:t>Čl. VI</w:t>
      </w:r>
    </w:p>
    <w:p w:rsidR="00353FC9" w:rsidRDefault="0011742D">
      <w:pPr>
        <w:pStyle w:val="Nadpis3"/>
        <w:rPr>
          <w:bCs/>
          <w:snapToGrid/>
          <w:szCs w:val="24"/>
        </w:rPr>
      </w:pPr>
      <w:r>
        <w:rPr>
          <w:bCs/>
          <w:snapToGrid/>
          <w:szCs w:val="24"/>
        </w:rPr>
        <w:t>Fakturační podmínky</w:t>
      </w:r>
    </w:p>
    <w:p w:rsidR="00353FC9" w:rsidRDefault="0011742D">
      <w:pPr>
        <w:pStyle w:val="Zkladntext3"/>
        <w:numPr>
          <w:ilvl w:val="0"/>
          <w:numId w:val="22"/>
        </w:numPr>
        <w:spacing w:before="120"/>
        <w:rPr>
          <w:snapToGrid/>
          <w:szCs w:val="24"/>
        </w:rPr>
      </w:pPr>
      <w:r>
        <w:rPr>
          <w:snapToGrid/>
          <w:szCs w:val="24"/>
        </w:rPr>
        <w:t xml:space="preserve">Pro fakturaci bude rozhodující skutečný počet měrných jednotek. Jednotková cena je závazná a neměnná po celou dobu plnění díla. </w:t>
      </w:r>
    </w:p>
    <w:p w:rsidR="00353FC9" w:rsidRDefault="0011742D">
      <w:pPr>
        <w:pStyle w:val="Zkladntext3"/>
        <w:numPr>
          <w:ilvl w:val="0"/>
          <w:numId w:val="22"/>
        </w:numPr>
        <w:spacing w:before="120"/>
      </w:pPr>
      <w:r>
        <w:rPr>
          <w:snapToGrid/>
          <w:szCs w:val="24"/>
        </w:rPr>
        <w:lastRenderedPageBreak/>
        <w:t>F</w:t>
      </w:r>
      <w:r>
        <w:t>akturace bude zajištěna zhotovitelem fakturami za jednotlivé etapy</w:t>
      </w:r>
      <w:r w:rsidR="007269E4">
        <w:t>, tj. fakturační celky</w:t>
      </w:r>
      <w:r>
        <w:t xml:space="preserve"> po jejich vyhotovení a převzetí objednatelem. </w:t>
      </w:r>
    </w:p>
    <w:p w:rsidR="00353FC9" w:rsidRDefault="0020744C">
      <w:pPr>
        <w:pStyle w:val="Zkladntext3"/>
        <w:numPr>
          <w:ilvl w:val="0"/>
          <w:numId w:val="22"/>
        </w:numPr>
        <w:spacing w:before="120"/>
      </w:pPr>
      <w:r>
        <w:t xml:space="preserve">Splatnost faktur bude </w:t>
      </w:r>
      <w:r w:rsidR="007269E4">
        <w:t>45</w:t>
      </w:r>
      <w:r w:rsidR="0011742D">
        <w:t xml:space="preserve"> dnů od dne jejich doručení objednateli.</w:t>
      </w:r>
    </w:p>
    <w:p w:rsidR="00353FC9" w:rsidRDefault="0011742D">
      <w:pPr>
        <w:pStyle w:val="Zkladntext3"/>
        <w:numPr>
          <w:ilvl w:val="0"/>
          <w:numId w:val="22"/>
        </w:numPr>
        <w:spacing w:before="120"/>
      </w:pPr>
      <w: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 úhradou.</w:t>
      </w:r>
    </w:p>
    <w:p w:rsidR="00353FC9" w:rsidRDefault="00353FC9">
      <w:pPr>
        <w:ind w:left="300"/>
        <w:jc w:val="both"/>
        <w:rPr>
          <w:bCs/>
          <w:snapToGrid w:val="0"/>
        </w:rPr>
      </w:pPr>
    </w:p>
    <w:p w:rsidR="00353FC9" w:rsidRDefault="0011742D">
      <w:pPr>
        <w:pStyle w:val="Nadpis7"/>
      </w:pPr>
      <w:r>
        <w:t>Čl. VII</w:t>
      </w:r>
    </w:p>
    <w:p w:rsidR="00353FC9" w:rsidRDefault="0011742D">
      <w:pPr>
        <w:ind w:left="400"/>
        <w:jc w:val="center"/>
        <w:rPr>
          <w:b/>
          <w:snapToGrid w:val="0"/>
        </w:rPr>
      </w:pPr>
      <w:r>
        <w:rPr>
          <w:b/>
          <w:snapToGrid w:val="0"/>
        </w:rPr>
        <w:t>Předání a převzetí díla, záruky</w:t>
      </w:r>
    </w:p>
    <w:p w:rsidR="00353FC9" w:rsidRDefault="00353FC9">
      <w:pPr>
        <w:jc w:val="both"/>
        <w:rPr>
          <w:b/>
          <w:snapToGrid w:val="0"/>
        </w:rPr>
      </w:pPr>
    </w:p>
    <w:p w:rsidR="00353FC9" w:rsidRPr="0081134C" w:rsidRDefault="0011742D" w:rsidP="0081134C">
      <w:pPr>
        <w:pStyle w:val="Odstavecseseznamem"/>
        <w:numPr>
          <w:ilvl w:val="0"/>
          <w:numId w:val="34"/>
        </w:numPr>
        <w:jc w:val="both"/>
        <w:rPr>
          <w:bCs/>
          <w:snapToGrid w:val="0"/>
        </w:rPr>
      </w:pPr>
      <w:r w:rsidRPr="0081134C">
        <w:rPr>
          <w:bCs/>
          <w:snapToGrid w:val="0"/>
        </w:rPr>
        <w:t>Zhotovitel se zavazuje odevzdávat objednateli dílo formou dílčího plnění po etapách</w:t>
      </w:r>
    </w:p>
    <w:p w:rsidR="00353FC9" w:rsidRPr="0081134C" w:rsidRDefault="0081134C" w:rsidP="0081134C">
      <w:pPr>
        <w:ind w:left="360"/>
        <w:jc w:val="both"/>
        <w:rPr>
          <w:bCs/>
          <w:snapToGrid w:val="0"/>
        </w:rPr>
      </w:pPr>
      <w:r>
        <w:rPr>
          <w:bCs/>
          <w:snapToGrid w:val="0"/>
        </w:rPr>
        <w:t xml:space="preserve">      </w:t>
      </w:r>
      <w:r w:rsidR="0011742D" w:rsidRPr="0081134C">
        <w:rPr>
          <w:bCs/>
          <w:snapToGrid w:val="0"/>
        </w:rPr>
        <w:t>uvedených v čl. V.</w:t>
      </w:r>
    </w:p>
    <w:p w:rsidR="0081134C" w:rsidRPr="0081134C" w:rsidRDefault="0011742D" w:rsidP="0081134C">
      <w:pPr>
        <w:pStyle w:val="Odstavecseseznamem"/>
        <w:numPr>
          <w:ilvl w:val="0"/>
          <w:numId w:val="34"/>
        </w:numPr>
        <w:jc w:val="both"/>
        <w:rPr>
          <w:bCs/>
          <w:snapToGrid w:val="0"/>
        </w:rPr>
      </w:pPr>
      <w:r w:rsidRPr="0081134C">
        <w:rPr>
          <w:bCs/>
          <w:snapToGrid w:val="0"/>
        </w:rPr>
        <w:t xml:space="preserve">Místem pro předání díla je </w:t>
      </w:r>
      <w:r w:rsidR="0081134C" w:rsidRPr="0081134C">
        <w:rPr>
          <w:bCs/>
          <w:snapToGrid w:val="0"/>
        </w:rPr>
        <w:t>SPÚ, KPÚ -</w:t>
      </w:r>
      <w:r w:rsidRPr="0081134C">
        <w:rPr>
          <w:bCs/>
          <w:snapToGrid w:val="0"/>
        </w:rPr>
        <w:t xml:space="preserve"> Po</w:t>
      </w:r>
      <w:r w:rsidR="0081134C" w:rsidRPr="0081134C">
        <w:rPr>
          <w:bCs/>
          <w:snapToGrid w:val="0"/>
        </w:rPr>
        <w:t>bočka</w:t>
      </w:r>
      <w:r w:rsidRPr="0081134C">
        <w:rPr>
          <w:bCs/>
          <w:snapToGrid w:val="0"/>
        </w:rPr>
        <w:t xml:space="preserve"> Žďár nad Sázavou,</w:t>
      </w:r>
      <w:r w:rsidR="0081134C" w:rsidRPr="0081134C">
        <w:rPr>
          <w:bCs/>
          <w:snapToGrid w:val="0"/>
        </w:rPr>
        <w:t xml:space="preserve"> </w:t>
      </w:r>
      <w:r w:rsidRPr="0081134C">
        <w:rPr>
          <w:bCs/>
          <w:snapToGrid w:val="0"/>
        </w:rPr>
        <w:t xml:space="preserve">Strojírenská 1208/12, 591 01  </w:t>
      </w:r>
    </w:p>
    <w:p w:rsidR="00353FC9" w:rsidRPr="0081134C" w:rsidRDefault="0081134C" w:rsidP="0081134C">
      <w:pPr>
        <w:ind w:left="360"/>
        <w:jc w:val="both"/>
        <w:rPr>
          <w:bCs/>
          <w:snapToGrid w:val="0"/>
        </w:rPr>
      </w:pPr>
      <w:r>
        <w:rPr>
          <w:bCs/>
          <w:snapToGrid w:val="0"/>
        </w:rPr>
        <w:t xml:space="preserve">      </w:t>
      </w:r>
      <w:r w:rsidRPr="0081134C">
        <w:rPr>
          <w:bCs/>
          <w:snapToGrid w:val="0"/>
        </w:rPr>
        <w:t>Ž</w:t>
      </w:r>
      <w:r w:rsidR="0011742D" w:rsidRPr="0081134C">
        <w:rPr>
          <w:bCs/>
          <w:snapToGrid w:val="0"/>
        </w:rPr>
        <w:t>ďár nad Sázavou.</w:t>
      </w:r>
    </w:p>
    <w:p w:rsidR="00353FC9" w:rsidRPr="0081134C" w:rsidRDefault="0011742D" w:rsidP="0081134C">
      <w:pPr>
        <w:pStyle w:val="Odstavecseseznamem"/>
        <w:numPr>
          <w:ilvl w:val="0"/>
          <w:numId w:val="34"/>
        </w:numPr>
        <w:jc w:val="both"/>
        <w:rPr>
          <w:bCs/>
          <w:snapToGrid w:val="0"/>
        </w:rPr>
      </w:pPr>
      <w:r w:rsidRPr="0081134C">
        <w:rPr>
          <w:bCs/>
          <w:snapToGrid w:val="0"/>
        </w:rPr>
        <w:t xml:space="preserve">Zhotovitel objednateli poskytuje záruku za jakost předaného díla. Záruční lhůta je 48 měsíců ode dne následujícího po předání kompletního díla zhotovitelem objednateli. V případě přerušení prací ze strany objednatele platí dohodnutá záruční lhůta 48 měsíců na dosud provedené práce. Počátkem této záruční lhůty je termín odevzdání poslední ucelené části, popřípadě fakturačního celku.  Reklamací vad se záruční doba přerušuje a po odstranění vad běží záruční lhůta dál. Záruka se vztahuje na veškeré vady prací zapříčiněné zhotovitelem. Záruka se nevztahuje na vady plynoucí z chybných vstupních podkladů, které nemohl zhotovitel ani při vynaložení potřebné odborné péče zjistit, zejména pak z chybných údajů o vlastnictví pozemku při vypracování soupisu nároků, které nebyly v době zpracování návrhu pozemkových úprav zpochybněny.  </w:t>
      </w:r>
    </w:p>
    <w:p w:rsidR="00353FC9" w:rsidRDefault="00353FC9" w:rsidP="0081134C">
      <w:pPr>
        <w:jc w:val="both"/>
        <w:rPr>
          <w:bCs/>
          <w:snapToGrid w:val="0"/>
        </w:rPr>
      </w:pPr>
    </w:p>
    <w:p w:rsidR="00353FC9" w:rsidRDefault="0011742D">
      <w:pPr>
        <w:ind w:left="400"/>
        <w:jc w:val="center"/>
        <w:rPr>
          <w:b/>
          <w:snapToGrid w:val="0"/>
        </w:rPr>
      </w:pPr>
      <w:r>
        <w:rPr>
          <w:b/>
          <w:snapToGrid w:val="0"/>
        </w:rPr>
        <w:t>Čl. VIII</w:t>
      </w:r>
    </w:p>
    <w:p w:rsidR="00353FC9" w:rsidRDefault="0011742D">
      <w:pPr>
        <w:pStyle w:val="Nadpis8"/>
      </w:pPr>
      <w:r>
        <w:t>Práva a povinnosti smluvních stran</w:t>
      </w:r>
    </w:p>
    <w:p w:rsidR="00353FC9" w:rsidRDefault="00353FC9">
      <w:pPr>
        <w:ind w:left="400"/>
        <w:jc w:val="center"/>
        <w:rPr>
          <w:b/>
          <w:snapToGrid w:val="0"/>
        </w:rPr>
      </w:pPr>
    </w:p>
    <w:p w:rsidR="00353FC9" w:rsidRDefault="0011742D">
      <w:pPr>
        <w:ind w:left="300" w:hanging="300"/>
        <w:jc w:val="both"/>
        <w:rPr>
          <w:bCs/>
          <w:snapToGrid w:val="0"/>
        </w:rPr>
      </w:pPr>
      <w:r>
        <w:rPr>
          <w:bCs/>
          <w:snapToGrid w:val="0"/>
        </w:rPr>
        <w:t>1. Objednatel i zhotovitel se zavazují vzájemně konzultovat odbornou problematiku předmětu smlouvy.</w:t>
      </w:r>
    </w:p>
    <w:p w:rsidR="00353FC9" w:rsidRDefault="0011742D">
      <w:pPr>
        <w:ind w:left="300" w:hanging="300"/>
        <w:jc w:val="both"/>
        <w:rPr>
          <w:bCs/>
          <w:snapToGrid w:val="0"/>
        </w:rPr>
      </w:pPr>
      <w:r>
        <w:rPr>
          <w:bCs/>
          <w:snapToGrid w:val="0"/>
        </w:rPr>
        <w:t>2. Zhotovitel je povinen provést dílo na svůj náklad a nebezpečí.</w:t>
      </w:r>
    </w:p>
    <w:p w:rsidR="00353FC9" w:rsidRDefault="0011742D">
      <w:pPr>
        <w:ind w:left="300" w:hanging="300"/>
        <w:jc w:val="both"/>
        <w:rPr>
          <w:bCs/>
          <w:snapToGrid w:val="0"/>
        </w:rPr>
      </w:pPr>
      <w:r>
        <w:rPr>
          <w:bCs/>
          <w:snapToGrid w:val="0"/>
        </w:rPr>
        <w:t>3. Zhotovitel nese až do okamžiku předání díla nebo jeho dílčí části nebezpečí za škody na díle.</w:t>
      </w:r>
    </w:p>
    <w:p w:rsidR="00823646" w:rsidRDefault="0011742D" w:rsidP="00823646">
      <w:pPr>
        <w:jc w:val="both"/>
        <w:rPr>
          <w:bCs/>
          <w:snapToGrid w:val="0"/>
        </w:rPr>
      </w:pPr>
      <w:r>
        <w:rPr>
          <w:bCs/>
          <w:snapToGrid w:val="0"/>
        </w:rPr>
        <w:t xml:space="preserve">4.  Předání díla nebo jeho dílčího plnění bude smluvními stranami vzájemně písemně potvrzeno. </w:t>
      </w:r>
    </w:p>
    <w:p w:rsidR="00353FC9" w:rsidRDefault="00823646" w:rsidP="00823646">
      <w:pPr>
        <w:jc w:val="both"/>
        <w:rPr>
          <w:bCs/>
          <w:snapToGrid w:val="0"/>
        </w:rPr>
      </w:pPr>
      <w:r>
        <w:rPr>
          <w:bCs/>
          <w:snapToGrid w:val="0"/>
        </w:rPr>
        <w:t xml:space="preserve">     </w:t>
      </w:r>
      <w:r w:rsidR="0011742D">
        <w:rPr>
          <w:bCs/>
          <w:snapToGrid w:val="0"/>
        </w:rPr>
        <w:t>Tímto okamžikem přechází na objednatele odpovědnost za ztrátu či zničení díla.</w:t>
      </w:r>
    </w:p>
    <w:p w:rsidR="00353FC9" w:rsidRDefault="0011742D">
      <w:pPr>
        <w:ind w:left="360" w:hanging="360"/>
        <w:jc w:val="both"/>
        <w:rPr>
          <w:bCs/>
          <w:snapToGrid w:val="0"/>
        </w:rPr>
      </w:pPr>
      <w:r>
        <w:rPr>
          <w:bCs/>
          <w:snapToGrid w:val="0"/>
        </w:rPr>
        <w:t>5. Smluvní strany se dohodly na tom, že zhotovitel není oprávněn dílo, které je předmětem plnění této smlouvy, bez písemného souhlasu objednatele dále prodávat či s ním jinak nakládat.</w:t>
      </w:r>
    </w:p>
    <w:p w:rsidR="00353FC9" w:rsidRDefault="0011742D">
      <w:pPr>
        <w:numPr>
          <w:ilvl w:val="0"/>
          <w:numId w:val="19"/>
        </w:numPr>
        <w:jc w:val="both"/>
        <w:rPr>
          <w:bCs/>
          <w:snapToGrid w:val="0"/>
        </w:rPr>
      </w:pPr>
      <w:r>
        <w:rPr>
          <w:bCs/>
          <w:snapToGrid w:val="0"/>
        </w:rPr>
        <w:t>Zhotovitel se zavazuje k úhradě újmy vlastníkům či oprávněným uživatelům, která vznikla v důsledku výkonu jeho činnosti pro pozemkové úpravy. Postup pro úhradu újmy musí být v souladu s § 6 odst. 10 zákona č. 139/2002 Sb.</w:t>
      </w:r>
    </w:p>
    <w:p w:rsidR="00353FC9" w:rsidRDefault="0011742D">
      <w:pPr>
        <w:numPr>
          <w:ilvl w:val="0"/>
          <w:numId w:val="19"/>
        </w:numPr>
        <w:jc w:val="both"/>
        <w:rPr>
          <w:bCs/>
          <w:snapToGrid w:val="0"/>
        </w:rPr>
      </w:pPr>
      <w:r>
        <w:rPr>
          <w:bCs/>
          <w:snapToGrid w:val="0"/>
        </w:rPr>
        <w:t>Zhotovitel se zavazuje během plnění smlouvy i po ukončení smlouvy a po předání předmětu díla zachovávat mlčenlivost o všech skutečnostech, o kterých se dozví od objednatele v souvislosti s plněním smlouvy.</w:t>
      </w:r>
    </w:p>
    <w:p w:rsidR="00353FC9" w:rsidRDefault="0011742D">
      <w:pPr>
        <w:numPr>
          <w:ilvl w:val="0"/>
          <w:numId w:val="19"/>
        </w:numPr>
        <w:jc w:val="both"/>
        <w:rPr>
          <w:bCs/>
          <w:snapToGrid w:val="0"/>
        </w:rPr>
      </w:pPr>
      <w:r>
        <w:rPr>
          <w:bCs/>
          <w:snapToGrid w:val="0"/>
        </w:rPr>
        <w:t>Za porušení mlčenlivosti specifikované v bodu 7 tohoto článku, je zhotovitel povinen uhradit objednateli smluvní pokutu ve výši 10 000,- Kč, a to za každý jednotlivý případ porušení povinnosti.</w:t>
      </w:r>
    </w:p>
    <w:p w:rsidR="00353FC9" w:rsidRDefault="0011742D">
      <w:pPr>
        <w:numPr>
          <w:ilvl w:val="0"/>
          <w:numId w:val="19"/>
        </w:numPr>
        <w:jc w:val="both"/>
        <w:rPr>
          <w:bCs/>
          <w:snapToGrid w:val="0"/>
        </w:rPr>
      </w:pPr>
      <w:r>
        <w:rPr>
          <w:bCs/>
          <w:snapToGrid w:val="0"/>
        </w:rPr>
        <w:t>Zhotovitel je podle ustanovení § 2 písm. e) zákona číslo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353FC9" w:rsidRDefault="0011742D">
      <w:pPr>
        <w:numPr>
          <w:ilvl w:val="0"/>
          <w:numId w:val="19"/>
        </w:numPr>
        <w:jc w:val="both"/>
        <w:rPr>
          <w:bCs/>
          <w:snapToGrid w:val="0"/>
        </w:rPr>
      </w:pPr>
      <w:r>
        <w:rPr>
          <w:bCs/>
          <w:snapToGrid w:val="0"/>
        </w:rPr>
        <w:t xml:space="preserve">Zhotovitel nenese odpovědnost za správnost údajů převzatých z katastru nemovitostí. </w:t>
      </w:r>
    </w:p>
    <w:p w:rsidR="0066144B" w:rsidRDefault="0066144B">
      <w:pPr>
        <w:numPr>
          <w:ilvl w:val="0"/>
          <w:numId w:val="19"/>
        </w:numPr>
        <w:jc w:val="both"/>
        <w:rPr>
          <w:bCs/>
          <w:snapToGrid w:val="0"/>
        </w:rPr>
      </w:pPr>
      <w:r>
        <w:rPr>
          <w:bCs/>
          <w:snapToGrid w:val="0"/>
        </w:rPr>
        <w:t xml:space="preserve">V případě dodatečných služeb bude postupováno podle zákona č. 137/2006 Sb. v platném znění. Objednatel má právo na poskytnutí dalších služeb až do výše 150 000 Kč bez DPH vůči zhotoviteli </w:t>
      </w:r>
      <w:r>
        <w:rPr>
          <w:bCs/>
          <w:snapToGrid w:val="0"/>
        </w:rPr>
        <w:lastRenderedPageBreak/>
        <w:t xml:space="preserve">(opce). Dodatečné služby budou zadány v jednacím řízení bez uveřejnění za podmínek stanovených v § 23 odst. 7 zákona č. 137/2006 Sb. v platném znění. </w:t>
      </w:r>
    </w:p>
    <w:p w:rsidR="00EC7721" w:rsidRDefault="00EC7721" w:rsidP="0066144B">
      <w:pPr>
        <w:rPr>
          <w:b/>
          <w:snapToGrid w:val="0"/>
        </w:rPr>
      </w:pPr>
    </w:p>
    <w:p w:rsidR="00EC7721" w:rsidRDefault="00EC7721">
      <w:pPr>
        <w:jc w:val="center"/>
        <w:rPr>
          <w:b/>
          <w:snapToGrid w:val="0"/>
        </w:rPr>
      </w:pPr>
    </w:p>
    <w:p w:rsidR="00353FC9" w:rsidRDefault="0011742D">
      <w:pPr>
        <w:jc w:val="center"/>
        <w:rPr>
          <w:b/>
          <w:snapToGrid w:val="0"/>
        </w:rPr>
      </w:pPr>
      <w:r>
        <w:rPr>
          <w:b/>
          <w:snapToGrid w:val="0"/>
        </w:rPr>
        <w:t>Čl. IX</w:t>
      </w:r>
    </w:p>
    <w:p w:rsidR="00353FC9" w:rsidRDefault="0011742D">
      <w:pPr>
        <w:pStyle w:val="Nadpis3"/>
      </w:pPr>
      <w:r>
        <w:t>Závěrečná ustanovení</w:t>
      </w:r>
    </w:p>
    <w:p w:rsidR="00353FC9" w:rsidRDefault="00353FC9"/>
    <w:p w:rsidR="00353FC9" w:rsidRDefault="0011742D">
      <w:pPr>
        <w:spacing w:before="120"/>
        <w:ind w:left="300" w:hanging="300"/>
        <w:jc w:val="both"/>
        <w:rPr>
          <w:snapToGrid w:val="0"/>
        </w:rPr>
      </w:pPr>
      <w:r>
        <w:rPr>
          <w:bCs/>
          <w:snapToGrid w:val="0"/>
        </w:rPr>
        <w:t>1.</w:t>
      </w:r>
      <w:r>
        <w:rPr>
          <w:snapToGrid w:val="0"/>
        </w:rPr>
        <w:t xml:space="preserve"> Pokud v této smlouvě není stanoveno jinak, řídí se smluvní strany příslušnými ustanoveními ob</w:t>
      </w:r>
      <w:r w:rsidR="00D85E19">
        <w:rPr>
          <w:snapToGrid w:val="0"/>
        </w:rPr>
        <w:t>čanského</w:t>
      </w:r>
      <w:r>
        <w:rPr>
          <w:snapToGrid w:val="0"/>
        </w:rPr>
        <w:t xml:space="preserve"> zákoníku.</w:t>
      </w:r>
    </w:p>
    <w:p w:rsidR="00353FC9" w:rsidRDefault="0011742D">
      <w:pPr>
        <w:spacing w:before="120"/>
        <w:ind w:left="300" w:hanging="300"/>
        <w:jc w:val="both"/>
        <w:rPr>
          <w:snapToGrid w:val="0"/>
        </w:rPr>
      </w:pPr>
      <w:r>
        <w:rPr>
          <w:snapToGrid w:val="0"/>
        </w:rPr>
        <w:t>2. Smlouva je vyhot</w:t>
      </w:r>
      <w:r w:rsidR="002C7485">
        <w:rPr>
          <w:snapToGrid w:val="0"/>
        </w:rPr>
        <w:t xml:space="preserve">ovena ve čtyřech stejnopisech, </w:t>
      </w:r>
      <w:r>
        <w:rPr>
          <w:snapToGrid w:val="0"/>
        </w:rPr>
        <w:t>z toho ve dvou vyhotoveních pro objednatele a ve dvou vyhotov</w:t>
      </w:r>
      <w:r w:rsidR="002C7485">
        <w:rPr>
          <w:snapToGrid w:val="0"/>
        </w:rPr>
        <w:t xml:space="preserve">eních pro zhotovitele, z nichž </w:t>
      </w:r>
      <w:r>
        <w:rPr>
          <w:snapToGrid w:val="0"/>
        </w:rPr>
        <w:t>každý má povahu originálu.</w:t>
      </w:r>
    </w:p>
    <w:p w:rsidR="00353FC9" w:rsidRDefault="0011742D">
      <w:pPr>
        <w:spacing w:before="120"/>
        <w:ind w:left="300" w:hanging="300"/>
        <w:jc w:val="both"/>
        <w:rPr>
          <w:snapToGrid w:val="0"/>
        </w:rPr>
      </w:pPr>
      <w:r>
        <w:rPr>
          <w:bCs/>
          <w:snapToGrid w:val="0"/>
        </w:rPr>
        <w:t>3.</w:t>
      </w:r>
      <w:r>
        <w:rPr>
          <w:snapToGrid w:val="0"/>
        </w:rPr>
        <w:t xml:space="preserve"> Smlouva může být měněna pouze na základě písemných dodatků podepsaných oběma smluvními stranami.</w:t>
      </w:r>
    </w:p>
    <w:p w:rsidR="00353FC9" w:rsidRDefault="0011742D">
      <w:pPr>
        <w:spacing w:before="120"/>
        <w:ind w:left="300" w:hanging="300"/>
        <w:jc w:val="both"/>
        <w:rPr>
          <w:snapToGrid w:val="0"/>
        </w:rPr>
      </w:pPr>
      <w:r>
        <w:rPr>
          <w:bCs/>
          <w:snapToGrid w:val="0"/>
        </w:rPr>
        <w:t>4.</w:t>
      </w:r>
      <w:r>
        <w:rPr>
          <w:snapToGrid w:val="0"/>
        </w:rPr>
        <w:t xml:space="preserve"> Závazky za plnění této smlouvy přecházejí v případě transformace zhotovitele nebo objednatele na jeho právního nástupce.</w:t>
      </w:r>
    </w:p>
    <w:p w:rsidR="00353FC9" w:rsidRDefault="0011742D">
      <w:pPr>
        <w:pStyle w:val="Zkladntextodsazen2"/>
        <w:ind w:left="300" w:hanging="300"/>
      </w:pPr>
      <w:r>
        <w:rPr>
          <w:bCs/>
        </w:rPr>
        <w:t>5.</w:t>
      </w:r>
      <w:r>
        <w:t xml:space="preserve"> Podklady pro zpracování díla, jakož i dílo samé, které je předmětem této smlouvy, není zhotovitel oprávněn poskytovat jiným osobám bez souhlasu objednatele.</w:t>
      </w:r>
    </w:p>
    <w:p w:rsidR="00353FC9" w:rsidRDefault="0011742D">
      <w:pPr>
        <w:numPr>
          <w:ilvl w:val="0"/>
          <w:numId w:val="18"/>
        </w:numPr>
        <w:tabs>
          <w:tab w:val="clear" w:pos="720"/>
          <w:tab w:val="num" w:pos="0"/>
        </w:tabs>
        <w:spacing w:before="120"/>
        <w:ind w:left="360"/>
        <w:jc w:val="both"/>
        <w:rPr>
          <w:snapToGrid w:val="0"/>
        </w:rPr>
      </w:pPr>
      <w:r>
        <w:rPr>
          <w:snapToGrid w:val="0"/>
        </w:rPr>
        <w:t>Smlouva nabývá účinnosti dnem jejího podpisu smluvními stranami.</w:t>
      </w:r>
    </w:p>
    <w:p w:rsidR="00353FC9" w:rsidRDefault="0011742D">
      <w:pPr>
        <w:numPr>
          <w:ilvl w:val="0"/>
          <w:numId w:val="18"/>
        </w:numPr>
        <w:tabs>
          <w:tab w:val="clear" w:pos="720"/>
          <w:tab w:val="num" w:pos="0"/>
        </w:tabs>
        <w:spacing w:before="120"/>
        <w:ind w:left="360"/>
        <w:jc w:val="both"/>
      </w:pPr>
      <w:r>
        <w:t>Objednatel i zhotovitel smlouvu přečetli, souhlasí s jejím obsahem a prohlašují, že nebyla sepsána v tísni ani za jinak nápadně nevýhodných podmínek. Na důkaz toho připojují své podpisy.</w:t>
      </w:r>
    </w:p>
    <w:p w:rsidR="00353FC9" w:rsidRDefault="00353FC9">
      <w:pPr>
        <w:tabs>
          <w:tab w:val="num" w:pos="0"/>
        </w:tabs>
        <w:ind w:left="360" w:hanging="360"/>
        <w:rPr>
          <w:snapToGrid w:val="0"/>
        </w:rPr>
      </w:pPr>
    </w:p>
    <w:p w:rsidR="002E75C6" w:rsidRDefault="002E75C6">
      <w:pPr>
        <w:tabs>
          <w:tab w:val="num" w:pos="0"/>
        </w:tabs>
        <w:ind w:left="360" w:hanging="360"/>
        <w:rPr>
          <w:snapToGrid w:val="0"/>
        </w:rPr>
      </w:pPr>
    </w:p>
    <w:p w:rsidR="00353FC9" w:rsidRDefault="0011742D">
      <w:pPr>
        <w:ind w:left="340"/>
        <w:rPr>
          <w:snapToGrid w:val="0"/>
        </w:rPr>
      </w:pPr>
      <w:r>
        <w:rPr>
          <w:snapToGrid w:val="0"/>
        </w:rPr>
        <w:t xml:space="preserve">Ve  Žďáře nad Sázavou dne: </w:t>
      </w:r>
      <w:r w:rsidR="00E43EFB">
        <w:rPr>
          <w:snapToGrid w:val="0"/>
        </w:rPr>
        <w:tab/>
      </w:r>
      <w:r w:rsidR="00E43EFB">
        <w:rPr>
          <w:snapToGrid w:val="0"/>
        </w:rPr>
        <w:tab/>
      </w:r>
      <w:r w:rsidR="00E43EFB">
        <w:rPr>
          <w:snapToGrid w:val="0"/>
        </w:rPr>
        <w:tab/>
      </w:r>
      <w:r w:rsidR="00E43EFB">
        <w:rPr>
          <w:snapToGrid w:val="0"/>
        </w:rPr>
        <w:tab/>
      </w:r>
      <w:r w:rsidR="00570DAB">
        <w:rPr>
          <w:snapToGrid w:val="0"/>
        </w:rPr>
        <w:t xml:space="preserve">V Bystřici n. </w:t>
      </w:r>
      <w:proofErr w:type="spellStart"/>
      <w:r w:rsidR="00570DAB">
        <w:rPr>
          <w:snapToGrid w:val="0"/>
        </w:rPr>
        <w:t>Pern</w:t>
      </w:r>
      <w:proofErr w:type="spellEnd"/>
      <w:r w:rsidR="00570DAB">
        <w:rPr>
          <w:snapToGrid w:val="0"/>
        </w:rPr>
        <w:t xml:space="preserve">. </w:t>
      </w:r>
      <w:r w:rsidR="00E43EFB">
        <w:rPr>
          <w:snapToGrid w:val="0"/>
        </w:rPr>
        <w:t>dne</w:t>
      </w:r>
      <w:r w:rsidR="00570DAB">
        <w:rPr>
          <w:snapToGrid w:val="0"/>
        </w:rPr>
        <w:t>:</w:t>
      </w:r>
    </w:p>
    <w:p w:rsidR="00353FC9" w:rsidRDefault="00353FC9">
      <w:pPr>
        <w:ind w:left="340"/>
        <w:rPr>
          <w:snapToGrid w:val="0"/>
        </w:rPr>
      </w:pPr>
    </w:p>
    <w:p w:rsidR="00353FC9" w:rsidRDefault="00353FC9">
      <w:pPr>
        <w:ind w:left="340"/>
        <w:rPr>
          <w:snapToGrid w:val="0"/>
        </w:rPr>
      </w:pPr>
    </w:p>
    <w:p w:rsidR="00353FC9" w:rsidRDefault="00353FC9">
      <w:pPr>
        <w:ind w:left="340"/>
        <w:rPr>
          <w:snapToGrid w:val="0"/>
        </w:rPr>
      </w:pPr>
    </w:p>
    <w:p w:rsidR="00353FC9" w:rsidRDefault="00353FC9">
      <w:pPr>
        <w:ind w:left="340"/>
        <w:rPr>
          <w:snapToGrid w:val="0"/>
        </w:rPr>
      </w:pPr>
    </w:p>
    <w:p w:rsidR="008A503B" w:rsidRDefault="008A503B">
      <w:pPr>
        <w:ind w:left="340"/>
        <w:rPr>
          <w:snapToGrid w:val="0"/>
        </w:rPr>
      </w:pPr>
    </w:p>
    <w:p w:rsidR="008A503B" w:rsidRDefault="008A503B">
      <w:pPr>
        <w:ind w:left="340"/>
        <w:rPr>
          <w:snapToGrid w:val="0"/>
        </w:rPr>
      </w:pPr>
    </w:p>
    <w:p w:rsidR="00353FC9" w:rsidRDefault="00353FC9" w:rsidP="00E43EFB">
      <w:pPr>
        <w:rPr>
          <w:snapToGrid w:val="0"/>
        </w:rPr>
      </w:pPr>
    </w:p>
    <w:p w:rsidR="00353FC9" w:rsidRDefault="0011742D">
      <w:pPr>
        <w:ind w:left="340"/>
        <w:rPr>
          <w:snapToGrid w:val="0"/>
        </w:rPr>
      </w:pPr>
      <w:r>
        <w:rPr>
          <w:snapToGrid w:val="0"/>
        </w:rPr>
        <w:t>……………………………….</w:t>
      </w:r>
      <w:r>
        <w:rPr>
          <w:snapToGrid w:val="0"/>
        </w:rPr>
        <w:tab/>
      </w:r>
      <w:r>
        <w:rPr>
          <w:snapToGrid w:val="0"/>
        </w:rPr>
        <w:tab/>
      </w:r>
      <w:r>
        <w:rPr>
          <w:snapToGrid w:val="0"/>
        </w:rPr>
        <w:tab/>
      </w:r>
      <w:r>
        <w:rPr>
          <w:snapToGrid w:val="0"/>
        </w:rPr>
        <w:tab/>
      </w:r>
      <w:r>
        <w:rPr>
          <w:snapToGrid w:val="0"/>
        </w:rPr>
        <w:tab/>
        <w:t>……………………………….</w:t>
      </w:r>
    </w:p>
    <w:p w:rsidR="00570DAB" w:rsidRDefault="0011742D" w:rsidP="00570DAB">
      <w:pPr>
        <w:ind w:left="340"/>
        <w:rPr>
          <w:b/>
          <w:snapToGrid w:val="0"/>
        </w:rPr>
      </w:pPr>
      <w:r>
        <w:rPr>
          <w:b/>
          <w:snapToGrid w:val="0"/>
        </w:rPr>
        <w:t xml:space="preserve">Za objednatele:                                                           </w:t>
      </w:r>
      <w:r>
        <w:rPr>
          <w:b/>
          <w:snapToGrid w:val="0"/>
        </w:rPr>
        <w:tab/>
      </w:r>
      <w:r>
        <w:rPr>
          <w:b/>
          <w:snapToGrid w:val="0"/>
        </w:rPr>
        <w:tab/>
        <w:t>Za zhotovitele:</w:t>
      </w:r>
    </w:p>
    <w:p w:rsidR="00353FC9" w:rsidRDefault="005B4DE6">
      <w:pPr>
        <w:ind w:left="340"/>
      </w:pPr>
      <w:r>
        <w:t>vedoucí Pobočky</w:t>
      </w:r>
      <w:r w:rsidR="00570DAB">
        <w:tab/>
      </w:r>
      <w:r w:rsidR="00570DAB">
        <w:tab/>
      </w:r>
      <w:r w:rsidR="00570DAB">
        <w:tab/>
      </w:r>
      <w:r w:rsidR="00570DAB">
        <w:tab/>
      </w:r>
      <w:r w:rsidR="00570DAB">
        <w:tab/>
      </w:r>
      <w:r w:rsidR="00570DAB">
        <w:tab/>
      </w:r>
      <w:r w:rsidR="00570DAB">
        <w:tab/>
        <w:t>zástupce sdružení</w:t>
      </w:r>
    </w:p>
    <w:p w:rsidR="0011742D" w:rsidRDefault="0011742D">
      <w:pPr>
        <w:ind w:left="340"/>
      </w:pPr>
      <w:r>
        <w:t>Žďár nad Sázavou</w:t>
      </w:r>
    </w:p>
    <w:sectPr w:rsidR="0011742D" w:rsidSect="00AE304B">
      <w:headerReference w:type="default" r:id="rId8"/>
      <w:footerReference w:type="even" r:id="rId9"/>
      <w:footerReference w:type="default" r:id="rId10"/>
      <w:pgSz w:w="11906" w:h="16838" w:code="9"/>
      <w:pgMar w:top="1418" w:right="851" w:bottom="1418" w:left="851"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F44" w:rsidRDefault="00786F44">
      <w:r>
        <w:separator/>
      </w:r>
    </w:p>
  </w:endnote>
  <w:endnote w:type="continuationSeparator" w:id="0">
    <w:p w:rsidR="00786F44" w:rsidRDefault="0078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C9" w:rsidRDefault="000070F6">
    <w:pPr>
      <w:pStyle w:val="Zpat"/>
      <w:framePr w:wrap="around" w:vAnchor="text" w:hAnchor="margin" w:xAlign="center" w:y="1"/>
      <w:rPr>
        <w:rStyle w:val="slostrnky"/>
      </w:rPr>
    </w:pPr>
    <w:r>
      <w:rPr>
        <w:rStyle w:val="slostrnky"/>
      </w:rPr>
      <w:fldChar w:fldCharType="begin"/>
    </w:r>
    <w:r w:rsidR="0011742D">
      <w:rPr>
        <w:rStyle w:val="slostrnky"/>
      </w:rPr>
      <w:instrText xml:space="preserve">PAGE  </w:instrText>
    </w:r>
    <w:r>
      <w:rPr>
        <w:rStyle w:val="slostrnky"/>
      </w:rPr>
      <w:fldChar w:fldCharType="end"/>
    </w:r>
  </w:p>
  <w:p w:rsidR="00353FC9" w:rsidRDefault="00353FC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C9" w:rsidRDefault="000070F6">
    <w:pPr>
      <w:pStyle w:val="Zpat"/>
      <w:framePr w:wrap="around" w:vAnchor="text" w:hAnchor="margin" w:xAlign="center" w:y="1"/>
      <w:rPr>
        <w:rStyle w:val="slostrnky"/>
      </w:rPr>
    </w:pPr>
    <w:r>
      <w:rPr>
        <w:rStyle w:val="slostrnky"/>
      </w:rPr>
      <w:fldChar w:fldCharType="begin"/>
    </w:r>
    <w:r w:rsidR="0011742D">
      <w:rPr>
        <w:rStyle w:val="slostrnky"/>
      </w:rPr>
      <w:instrText xml:space="preserve">PAGE  </w:instrText>
    </w:r>
    <w:r>
      <w:rPr>
        <w:rStyle w:val="slostrnky"/>
      </w:rPr>
      <w:fldChar w:fldCharType="separate"/>
    </w:r>
    <w:r w:rsidR="00726755">
      <w:rPr>
        <w:rStyle w:val="slostrnky"/>
        <w:noProof/>
      </w:rPr>
      <w:t>4</w:t>
    </w:r>
    <w:r>
      <w:rPr>
        <w:rStyle w:val="slostrnky"/>
      </w:rPr>
      <w:fldChar w:fldCharType="end"/>
    </w:r>
  </w:p>
  <w:p w:rsidR="00353FC9" w:rsidRDefault="0011742D">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F44" w:rsidRDefault="00786F44">
      <w:r>
        <w:separator/>
      </w:r>
    </w:p>
  </w:footnote>
  <w:footnote w:type="continuationSeparator" w:id="0">
    <w:p w:rsidR="00786F44" w:rsidRDefault="0078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C9" w:rsidRDefault="0011742D">
    <w:pPr>
      <w:pStyle w:val="Zhlav"/>
      <w:rPr>
        <w:sz w:val="20"/>
      </w:rPr>
    </w:pPr>
    <w:r>
      <w:rPr>
        <w:sz w:val="20"/>
      </w:rPr>
      <w:tab/>
    </w:r>
    <w:r>
      <w:rPr>
        <w:sz w:val="20"/>
      </w:rPr>
      <w:tab/>
    </w:r>
    <w:r w:rsidR="00E116FE">
      <w:rPr>
        <w:sz w:val="20"/>
      </w:rPr>
      <w:t>Geodetické práce pro rekonstrukci přídělů v k.</w:t>
    </w:r>
    <w:r w:rsidR="005669C8">
      <w:rPr>
        <w:sz w:val="20"/>
      </w:rPr>
      <w:t xml:space="preserve"> </w:t>
    </w:r>
    <w:proofErr w:type="spellStart"/>
    <w:r w:rsidR="00E116FE">
      <w:rPr>
        <w:sz w:val="20"/>
      </w:rPr>
      <w:t>ú.</w:t>
    </w:r>
    <w:proofErr w:type="spellEnd"/>
    <w:r w:rsidR="00E116FE">
      <w:rPr>
        <w:sz w:val="20"/>
      </w:rPr>
      <w:t xml:space="preserve"> Blažkov</w:t>
    </w:r>
  </w:p>
  <w:p w:rsidR="00353FC9" w:rsidRDefault="00007DAC">
    <w:pPr>
      <w:pStyle w:val="Zhlav"/>
      <w:rPr>
        <w:sz w:val="20"/>
      </w:rPr>
    </w:pPr>
    <w:r>
      <w:rPr>
        <w:sz w:val="20"/>
      </w:rPr>
      <w:tab/>
    </w:r>
    <w:r>
      <w:rPr>
        <w:sz w:val="20"/>
      </w:rPr>
      <w:tab/>
    </w:r>
    <w:r w:rsidR="003F42F0">
      <w:rPr>
        <w:sz w:val="20"/>
      </w:rPr>
      <w:t xml:space="preserve">VZ </w:t>
    </w:r>
    <w:r w:rsidR="00E116FE">
      <w:rPr>
        <w:sz w:val="20"/>
      </w:rPr>
      <w:t>4</w:t>
    </w:r>
    <w:r w:rsidR="0011742D">
      <w:rPr>
        <w:sz w:val="20"/>
      </w:rPr>
      <w:t>/20</w:t>
    </w:r>
    <w:r w:rsidR="003F42F0">
      <w:rPr>
        <w:sz w:val="20"/>
      </w:rPr>
      <w:t>1</w:t>
    </w:r>
    <w:r w:rsidR="00E116FE">
      <w:rPr>
        <w:sz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C21"/>
    <w:multiLevelType w:val="hybridMultilevel"/>
    <w:tmpl w:val="443E6C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DD0D7A"/>
    <w:multiLevelType w:val="hybridMultilevel"/>
    <w:tmpl w:val="B838BE9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56F2F92"/>
    <w:multiLevelType w:val="hybridMultilevel"/>
    <w:tmpl w:val="62A234B6"/>
    <w:lvl w:ilvl="0" w:tplc="7B96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D0E7C"/>
    <w:multiLevelType w:val="singleLevel"/>
    <w:tmpl w:val="04050017"/>
    <w:lvl w:ilvl="0">
      <w:start w:val="1"/>
      <w:numFmt w:val="lowerLetter"/>
      <w:lvlText w:val="%1)"/>
      <w:lvlJc w:val="left"/>
      <w:pPr>
        <w:tabs>
          <w:tab w:val="num" w:pos="360"/>
        </w:tabs>
        <w:ind w:left="360" w:hanging="360"/>
      </w:pPr>
      <w:rPr>
        <w:rFonts w:hint="default"/>
      </w:rPr>
    </w:lvl>
  </w:abstractNum>
  <w:abstractNum w:abstractNumId="4" w15:restartNumberingAfterBreak="0">
    <w:nsid w:val="17CD596D"/>
    <w:multiLevelType w:val="multilevel"/>
    <w:tmpl w:val="DB669C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B007A4E"/>
    <w:multiLevelType w:val="hybridMultilevel"/>
    <w:tmpl w:val="EC7CED50"/>
    <w:lvl w:ilvl="0" w:tplc="9572B436">
      <w:start w:val="7"/>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6" w15:restartNumberingAfterBreak="0">
    <w:nsid w:val="255270FB"/>
    <w:multiLevelType w:val="hybridMultilevel"/>
    <w:tmpl w:val="2626D9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596C05"/>
    <w:multiLevelType w:val="hybridMultilevel"/>
    <w:tmpl w:val="755AA098"/>
    <w:lvl w:ilvl="0" w:tplc="8A3EEA5C">
      <w:start w:val="1"/>
      <w:numFmt w:val="decimal"/>
      <w:lvlText w:val="%1."/>
      <w:lvlJc w:val="left"/>
      <w:pPr>
        <w:tabs>
          <w:tab w:val="num" w:pos="260"/>
        </w:tabs>
        <w:ind w:left="260" w:hanging="360"/>
      </w:pPr>
      <w:rPr>
        <w:rFonts w:hint="default"/>
        <w:u w:val="none"/>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8" w15:restartNumberingAfterBreak="0">
    <w:nsid w:val="2C9169CB"/>
    <w:multiLevelType w:val="multilevel"/>
    <w:tmpl w:val="E08E2F8A"/>
    <w:lvl w:ilvl="0">
      <w:start w:val="1"/>
      <w:numFmt w:val="decimal"/>
      <w:lvlText w:val="%1."/>
      <w:lvlJc w:val="left"/>
      <w:pPr>
        <w:tabs>
          <w:tab w:val="num" w:pos="260"/>
        </w:tabs>
        <w:ind w:left="2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820"/>
        </w:tabs>
        <w:ind w:left="820" w:hanging="720"/>
      </w:pPr>
      <w:rPr>
        <w:rFonts w:hint="default"/>
      </w:rPr>
    </w:lvl>
    <w:lvl w:ilvl="3">
      <w:start w:val="1"/>
      <w:numFmt w:val="decimal"/>
      <w:isLgl/>
      <w:lvlText w:val="%1.%2.%3.%4."/>
      <w:lvlJc w:val="left"/>
      <w:pPr>
        <w:tabs>
          <w:tab w:val="num" w:pos="920"/>
        </w:tabs>
        <w:ind w:left="9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480"/>
        </w:tabs>
        <w:ind w:left="1480" w:hanging="1080"/>
      </w:pPr>
      <w:rPr>
        <w:rFonts w:hint="default"/>
      </w:rPr>
    </w:lvl>
    <w:lvl w:ilvl="6">
      <w:start w:val="1"/>
      <w:numFmt w:val="decimal"/>
      <w:isLgl/>
      <w:lvlText w:val="%1.%2.%3.%4.%5.%6.%7."/>
      <w:lvlJc w:val="left"/>
      <w:pPr>
        <w:tabs>
          <w:tab w:val="num" w:pos="1940"/>
        </w:tabs>
        <w:ind w:left="19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500"/>
        </w:tabs>
        <w:ind w:left="2500" w:hanging="1800"/>
      </w:pPr>
      <w:rPr>
        <w:rFonts w:hint="default"/>
      </w:rPr>
    </w:lvl>
  </w:abstractNum>
  <w:abstractNum w:abstractNumId="9" w15:restartNumberingAfterBreak="0">
    <w:nsid w:val="34CD48C0"/>
    <w:multiLevelType w:val="hybridMultilevel"/>
    <w:tmpl w:val="41E8B5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F507A1"/>
    <w:multiLevelType w:val="multilevel"/>
    <w:tmpl w:val="CB64561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8085594"/>
    <w:multiLevelType w:val="multilevel"/>
    <w:tmpl w:val="BE9009FC"/>
    <w:lvl w:ilvl="0">
      <w:start w:val="3"/>
      <w:numFmt w:val="decimal"/>
      <w:lvlText w:val="%1."/>
      <w:lvlJc w:val="left"/>
      <w:pPr>
        <w:tabs>
          <w:tab w:val="num" w:pos="360"/>
        </w:tabs>
        <w:ind w:left="360" w:hanging="360"/>
      </w:pPr>
      <w:rPr>
        <w:rFonts w:hint="default"/>
        <w:b/>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B9179D5"/>
    <w:multiLevelType w:val="hybridMultilevel"/>
    <w:tmpl w:val="EDBE390A"/>
    <w:lvl w:ilvl="0" w:tplc="7C2881B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D1F0CDD"/>
    <w:multiLevelType w:val="hybridMultilevel"/>
    <w:tmpl w:val="3ED83C1E"/>
    <w:lvl w:ilvl="0" w:tplc="26F846A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E492A46"/>
    <w:multiLevelType w:val="hybridMultilevel"/>
    <w:tmpl w:val="ECAAF288"/>
    <w:lvl w:ilvl="0" w:tplc="A4F2414C">
      <w:start w:val="6"/>
      <w:numFmt w:val="decimal"/>
      <w:lvlText w:val="%1."/>
      <w:lvlJc w:val="left"/>
      <w:pPr>
        <w:tabs>
          <w:tab w:val="num" w:pos="260"/>
        </w:tabs>
        <w:ind w:left="260" w:hanging="360"/>
      </w:pPr>
      <w:rPr>
        <w:rFonts w:hint="default"/>
      </w:rPr>
    </w:lvl>
    <w:lvl w:ilvl="1" w:tplc="04050019" w:tentative="1">
      <w:start w:val="1"/>
      <w:numFmt w:val="lowerLetter"/>
      <w:lvlText w:val="%2."/>
      <w:lvlJc w:val="left"/>
      <w:pPr>
        <w:tabs>
          <w:tab w:val="num" w:pos="980"/>
        </w:tabs>
        <w:ind w:left="980" w:hanging="360"/>
      </w:pPr>
    </w:lvl>
    <w:lvl w:ilvl="2" w:tplc="0405001B" w:tentative="1">
      <w:start w:val="1"/>
      <w:numFmt w:val="lowerRoman"/>
      <w:lvlText w:val="%3."/>
      <w:lvlJc w:val="right"/>
      <w:pPr>
        <w:tabs>
          <w:tab w:val="num" w:pos="1700"/>
        </w:tabs>
        <w:ind w:left="1700" w:hanging="180"/>
      </w:pPr>
    </w:lvl>
    <w:lvl w:ilvl="3" w:tplc="0405000F" w:tentative="1">
      <w:start w:val="1"/>
      <w:numFmt w:val="decimal"/>
      <w:lvlText w:val="%4."/>
      <w:lvlJc w:val="left"/>
      <w:pPr>
        <w:tabs>
          <w:tab w:val="num" w:pos="2420"/>
        </w:tabs>
        <w:ind w:left="2420" w:hanging="360"/>
      </w:pPr>
    </w:lvl>
    <w:lvl w:ilvl="4" w:tplc="04050019" w:tentative="1">
      <w:start w:val="1"/>
      <w:numFmt w:val="lowerLetter"/>
      <w:lvlText w:val="%5."/>
      <w:lvlJc w:val="left"/>
      <w:pPr>
        <w:tabs>
          <w:tab w:val="num" w:pos="3140"/>
        </w:tabs>
        <w:ind w:left="3140" w:hanging="360"/>
      </w:pPr>
    </w:lvl>
    <w:lvl w:ilvl="5" w:tplc="0405001B" w:tentative="1">
      <w:start w:val="1"/>
      <w:numFmt w:val="lowerRoman"/>
      <w:lvlText w:val="%6."/>
      <w:lvlJc w:val="right"/>
      <w:pPr>
        <w:tabs>
          <w:tab w:val="num" w:pos="3860"/>
        </w:tabs>
        <w:ind w:left="3860" w:hanging="180"/>
      </w:pPr>
    </w:lvl>
    <w:lvl w:ilvl="6" w:tplc="0405000F" w:tentative="1">
      <w:start w:val="1"/>
      <w:numFmt w:val="decimal"/>
      <w:lvlText w:val="%7."/>
      <w:lvlJc w:val="left"/>
      <w:pPr>
        <w:tabs>
          <w:tab w:val="num" w:pos="4580"/>
        </w:tabs>
        <w:ind w:left="4580" w:hanging="360"/>
      </w:pPr>
    </w:lvl>
    <w:lvl w:ilvl="7" w:tplc="04050019" w:tentative="1">
      <w:start w:val="1"/>
      <w:numFmt w:val="lowerLetter"/>
      <w:lvlText w:val="%8."/>
      <w:lvlJc w:val="left"/>
      <w:pPr>
        <w:tabs>
          <w:tab w:val="num" w:pos="5300"/>
        </w:tabs>
        <w:ind w:left="5300" w:hanging="360"/>
      </w:pPr>
    </w:lvl>
    <w:lvl w:ilvl="8" w:tplc="0405001B" w:tentative="1">
      <w:start w:val="1"/>
      <w:numFmt w:val="lowerRoman"/>
      <w:lvlText w:val="%9."/>
      <w:lvlJc w:val="right"/>
      <w:pPr>
        <w:tabs>
          <w:tab w:val="num" w:pos="6020"/>
        </w:tabs>
        <w:ind w:left="6020" w:hanging="180"/>
      </w:pPr>
    </w:lvl>
  </w:abstractNum>
  <w:abstractNum w:abstractNumId="15" w15:restartNumberingAfterBreak="0">
    <w:nsid w:val="42AF7803"/>
    <w:multiLevelType w:val="hybridMultilevel"/>
    <w:tmpl w:val="B4D4D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150FE7"/>
    <w:multiLevelType w:val="hybridMultilevel"/>
    <w:tmpl w:val="EDB85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6511F2"/>
    <w:multiLevelType w:val="singleLevel"/>
    <w:tmpl w:val="59F439A2"/>
    <w:lvl w:ilvl="0">
      <w:start w:val="2"/>
      <w:numFmt w:val="lowerLetter"/>
      <w:lvlText w:val="%1)"/>
      <w:lvlJc w:val="left"/>
      <w:pPr>
        <w:tabs>
          <w:tab w:val="num" w:pos="360"/>
        </w:tabs>
        <w:ind w:left="360" w:hanging="360"/>
      </w:pPr>
      <w:rPr>
        <w:rFonts w:hint="default"/>
        <w:b w:val="0"/>
      </w:rPr>
    </w:lvl>
  </w:abstractNum>
  <w:abstractNum w:abstractNumId="18" w15:restartNumberingAfterBreak="0">
    <w:nsid w:val="49046A0B"/>
    <w:multiLevelType w:val="hybridMultilevel"/>
    <w:tmpl w:val="8D0C96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D1743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705CA3"/>
    <w:multiLevelType w:val="hybridMultilevel"/>
    <w:tmpl w:val="B6EE5B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01F0B19"/>
    <w:multiLevelType w:val="hybridMultilevel"/>
    <w:tmpl w:val="05804A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81F6D05"/>
    <w:multiLevelType w:val="singleLevel"/>
    <w:tmpl w:val="04050017"/>
    <w:lvl w:ilvl="0">
      <w:start w:val="1"/>
      <w:numFmt w:val="lowerLetter"/>
      <w:lvlText w:val="%1)"/>
      <w:lvlJc w:val="left"/>
      <w:pPr>
        <w:tabs>
          <w:tab w:val="num" w:pos="360"/>
        </w:tabs>
        <w:ind w:left="360" w:hanging="360"/>
      </w:pPr>
      <w:rPr>
        <w:rFonts w:hint="default"/>
      </w:rPr>
    </w:lvl>
  </w:abstractNum>
  <w:abstractNum w:abstractNumId="23" w15:restartNumberingAfterBreak="0">
    <w:nsid w:val="58836EB0"/>
    <w:multiLevelType w:val="hybridMultilevel"/>
    <w:tmpl w:val="4732BC48"/>
    <w:lvl w:ilvl="0" w:tplc="8D1E63D0">
      <w:start w:val="1"/>
      <w:numFmt w:val="decimal"/>
      <w:lvlText w:val="6.%1."/>
      <w:lvlJc w:val="left"/>
      <w:pPr>
        <w:ind w:left="360" w:hanging="360"/>
      </w:pPr>
      <w:rPr>
        <w:rFonts w:hint="default"/>
      </w:rPr>
    </w:lvl>
    <w:lvl w:ilvl="1" w:tplc="04050019" w:tentative="1">
      <w:start w:val="1"/>
      <w:numFmt w:val="lowerLetter"/>
      <w:lvlText w:val="%2."/>
      <w:lvlJc w:val="left"/>
      <w:pPr>
        <w:ind w:left="798" w:hanging="360"/>
      </w:pPr>
    </w:lvl>
    <w:lvl w:ilvl="2" w:tplc="0405001B" w:tentative="1">
      <w:start w:val="1"/>
      <w:numFmt w:val="lowerRoman"/>
      <w:lvlText w:val="%3."/>
      <w:lvlJc w:val="right"/>
      <w:pPr>
        <w:ind w:left="1518" w:hanging="180"/>
      </w:pPr>
    </w:lvl>
    <w:lvl w:ilvl="3" w:tplc="0405000F" w:tentative="1">
      <w:start w:val="1"/>
      <w:numFmt w:val="decimal"/>
      <w:lvlText w:val="%4."/>
      <w:lvlJc w:val="left"/>
      <w:pPr>
        <w:ind w:left="2238" w:hanging="360"/>
      </w:pPr>
    </w:lvl>
    <w:lvl w:ilvl="4" w:tplc="04050019" w:tentative="1">
      <w:start w:val="1"/>
      <w:numFmt w:val="lowerLetter"/>
      <w:lvlText w:val="%5."/>
      <w:lvlJc w:val="left"/>
      <w:pPr>
        <w:ind w:left="2958" w:hanging="360"/>
      </w:pPr>
    </w:lvl>
    <w:lvl w:ilvl="5" w:tplc="0405001B" w:tentative="1">
      <w:start w:val="1"/>
      <w:numFmt w:val="lowerRoman"/>
      <w:lvlText w:val="%6."/>
      <w:lvlJc w:val="right"/>
      <w:pPr>
        <w:ind w:left="3678" w:hanging="180"/>
      </w:pPr>
    </w:lvl>
    <w:lvl w:ilvl="6" w:tplc="0405000F" w:tentative="1">
      <w:start w:val="1"/>
      <w:numFmt w:val="decimal"/>
      <w:lvlText w:val="%7."/>
      <w:lvlJc w:val="left"/>
      <w:pPr>
        <w:ind w:left="4398" w:hanging="360"/>
      </w:pPr>
    </w:lvl>
    <w:lvl w:ilvl="7" w:tplc="04050019" w:tentative="1">
      <w:start w:val="1"/>
      <w:numFmt w:val="lowerLetter"/>
      <w:lvlText w:val="%8."/>
      <w:lvlJc w:val="left"/>
      <w:pPr>
        <w:ind w:left="5118" w:hanging="360"/>
      </w:pPr>
    </w:lvl>
    <w:lvl w:ilvl="8" w:tplc="0405001B" w:tentative="1">
      <w:start w:val="1"/>
      <w:numFmt w:val="lowerRoman"/>
      <w:lvlText w:val="%9."/>
      <w:lvlJc w:val="right"/>
      <w:pPr>
        <w:ind w:left="5838" w:hanging="180"/>
      </w:pPr>
    </w:lvl>
  </w:abstractNum>
  <w:abstractNum w:abstractNumId="24" w15:restartNumberingAfterBreak="0">
    <w:nsid w:val="5D205396"/>
    <w:multiLevelType w:val="hybridMultilevel"/>
    <w:tmpl w:val="F7A896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E3053F"/>
    <w:multiLevelType w:val="hybridMultilevel"/>
    <w:tmpl w:val="2EEA54AA"/>
    <w:lvl w:ilvl="0" w:tplc="3EE09A90">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997084B"/>
    <w:multiLevelType w:val="hybridMultilevel"/>
    <w:tmpl w:val="5EE6F5D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A4B19F5"/>
    <w:multiLevelType w:val="hybridMultilevel"/>
    <w:tmpl w:val="3392D6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DC3052"/>
    <w:multiLevelType w:val="hybridMultilevel"/>
    <w:tmpl w:val="2B5EFB8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DDD7477"/>
    <w:multiLevelType w:val="hybridMultilevel"/>
    <w:tmpl w:val="B30EB448"/>
    <w:lvl w:ilvl="0" w:tplc="04050001">
      <w:start w:val="1"/>
      <w:numFmt w:val="bullet"/>
      <w:lvlText w:val=""/>
      <w:lvlJc w:val="left"/>
      <w:pPr>
        <w:ind w:left="700" w:hanging="360"/>
      </w:pPr>
      <w:rPr>
        <w:rFonts w:ascii="Symbol" w:hAnsi="Symbol"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30" w15:restartNumberingAfterBreak="0">
    <w:nsid w:val="754B2228"/>
    <w:multiLevelType w:val="hybridMultilevel"/>
    <w:tmpl w:val="1B3E60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5853931"/>
    <w:multiLevelType w:val="hybridMultilevel"/>
    <w:tmpl w:val="CF7E9F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4C6115"/>
    <w:multiLevelType w:val="hybridMultilevel"/>
    <w:tmpl w:val="4B5EC07A"/>
    <w:lvl w:ilvl="0" w:tplc="04050017">
      <w:start w:val="1"/>
      <w:numFmt w:val="lowerLetter"/>
      <w:lvlText w:val="%1)"/>
      <w:lvlJc w:val="left"/>
      <w:pPr>
        <w:tabs>
          <w:tab w:val="num" w:pos="1364"/>
        </w:tabs>
        <w:ind w:left="1364" w:hanging="360"/>
      </w:pPr>
    </w:lvl>
    <w:lvl w:ilvl="1" w:tplc="04050019" w:tentative="1">
      <w:start w:val="1"/>
      <w:numFmt w:val="lowerLetter"/>
      <w:lvlText w:val="%2."/>
      <w:lvlJc w:val="left"/>
      <w:pPr>
        <w:tabs>
          <w:tab w:val="num" w:pos="2084"/>
        </w:tabs>
        <w:ind w:left="2084" w:hanging="360"/>
      </w:pPr>
    </w:lvl>
    <w:lvl w:ilvl="2" w:tplc="0405001B" w:tentative="1">
      <w:start w:val="1"/>
      <w:numFmt w:val="lowerRoman"/>
      <w:lvlText w:val="%3."/>
      <w:lvlJc w:val="right"/>
      <w:pPr>
        <w:tabs>
          <w:tab w:val="num" w:pos="2804"/>
        </w:tabs>
        <w:ind w:left="2804" w:hanging="180"/>
      </w:pPr>
    </w:lvl>
    <w:lvl w:ilvl="3" w:tplc="0405000F" w:tentative="1">
      <w:start w:val="1"/>
      <w:numFmt w:val="decimal"/>
      <w:lvlText w:val="%4."/>
      <w:lvlJc w:val="left"/>
      <w:pPr>
        <w:tabs>
          <w:tab w:val="num" w:pos="3524"/>
        </w:tabs>
        <w:ind w:left="3524" w:hanging="360"/>
      </w:pPr>
    </w:lvl>
    <w:lvl w:ilvl="4" w:tplc="04050019" w:tentative="1">
      <w:start w:val="1"/>
      <w:numFmt w:val="lowerLetter"/>
      <w:lvlText w:val="%5."/>
      <w:lvlJc w:val="left"/>
      <w:pPr>
        <w:tabs>
          <w:tab w:val="num" w:pos="4244"/>
        </w:tabs>
        <w:ind w:left="4244" w:hanging="360"/>
      </w:pPr>
    </w:lvl>
    <w:lvl w:ilvl="5" w:tplc="0405001B" w:tentative="1">
      <w:start w:val="1"/>
      <w:numFmt w:val="lowerRoman"/>
      <w:lvlText w:val="%6."/>
      <w:lvlJc w:val="right"/>
      <w:pPr>
        <w:tabs>
          <w:tab w:val="num" w:pos="4964"/>
        </w:tabs>
        <w:ind w:left="4964" w:hanging="180"/>
      </w:pPr>
    </w:lvl>
    <w:lvl w:ilvl="6" w:tplc="0405000F" w:tentative="1">
      <w:start w:val="1"/>
      <w:numFmt w:val="decimal"/>
      <w:lvlText w:val="%7."/>
      <w:lvlJc w:val="left"/>
      <w:pPr>
        <w:tabs>
          <w:tab w:val="num" w:pos="5684"/>
        </w:tabs>
        <w:ind w:left="5684" w:hanging="360"/>
      </w:pPr>
    </w:lvl>
    <w:lvl w:ilvl="7" w:tplc="04050019" w:tentative="1">
      <w:start w:val="1"/>
      <w:numFmt w:val="lowerLetter"/>
      <w:lvlText w:val="%8."/>
      <w:lvlJc w:val="left"/>
      <w:pPr>
        <w:tabs>
          <w:tab w:val="num" w:pos="6404"/>
        </w:tabs>
        <w:ind w:left="6404" w:hanging="360"/>
      </w:pPr>
    </w:lvl>
    <w:lvl w:ilvl="8" w:tplc="0405001B" w:tentative="1">
      <w:start w:val="1"/>
      <w:numFmt w:val="lowerRoman"/>
      <w:lvlText w:val="%9."/>
      <w:lvlJc w:val="right"/>
      <w:pPr>
        <w:tabs>
          <w:tab w:val="num" w:pos="7124"/>
        </w:tabs>
        <w:ind w:left="7124" w:hanging="180"/>
      </w:pPr>
    </w:lvl>
  </w:abstractNum>
  <w:abstractNum w:abstractNumId="33" w15:restartNumberingAfterBreak="0">
    <w:nsid w:val="7F3B580D"/>
    <w:multiLevelType w:val="hybridMultilevel"/>
    <w:tmpl w:val="5CDCE49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9"/>
  </w:num>
  <w:num w:numId="2">
    <w:abstractNumId w:val="17"/>
  </w:num>
  <w:num w:numId="3">
    <w:abstractNumId w:val="3"/>
  </w:num>
  <w:num w:numId="4">
    <w:abstractNumId w:val="22"/>
  </w:num>
  <w:num w:numId="5">
    <w:abstractNumId w:val="10"/>
  </w:num>
  <w:num w:numId="6">
    <w:abstractNumId w:val="11"/>
  </w:num>
  <w:num w:numId="7">
    <w:abstractNumId w:val="13"/>
  </w:num>
  <w:num w:numId="8">
    <w:abstractNumId w:val="25"/>
  </w:num>
  <w:num w:numId="9">
    <w:abstractNumId w:val="12"/>
  </w:num>
  <w:num w:numId="10">
    <w:abstractNumId w:val="32"/>
  </w:num>
  <w:num w:numId="11">
    <w:abstractNumId w:val="26"/>
  </w:num>
  <w:num w:numId="12">
    <w:abstractNumId w:val="8"/>
  </w:num>
  <w:num w:numId="13">
    <w:abstractNumId w:val="7"/>
  </w:num>
  <w:num w:numId="14">
    <w:abstractNumId w:val="15"/>
  </w:num>
  <w:num w:numId="15">
    <w:abstractNumId w:val="2"/>
  </w:num>
  <w:num w:numId="16">
    <w:abstractNumId w:val="5"/>
  </w:num>
  <w:num w:numId="17">
    <w:abstractNumId w:val="21"/>
  </w:num>
  <w:num w:numId="18">
    <w:abstractNumId w:val="28"/>
  </w:num>
  <w:num w:numId="19">
    <w:abstractNumId w:val="14"/>
  </w:num>
  <w:num w:numId="20">
    <w:abstractNumId w:val="20"/>
  </w:num>
  <w:num w:numId="21">
    <w:abstractNumId w:val="18"/>
  </w:num>
  <w:num w:numId="22">
    <w:abstractNumId w:val="30"/>
  </w:num>
  <w:num w:numId="23">
    <w:abstractNumId w:val="1"/>
  </w:num>
  <w:num w:numId="24">
    <w:abstractNumId w:val="4"/>
  </w:num>
  <w:num w:numId="25">
    <w:abstractNumId w:val="23"/>
  </w:num>
  <w:num w:numId="26">
    <w:abstractNumId w:val="31"/>
  </w:num>
  <w:num w:numId="27">
    <w:abstractNumId w:val="16"/>
  </w:num>
  <w:num w:numId="28">
    <w:abstractNumId w:val="29"/>
  </w:num>
  <w:num w:numId="29">
    <w:abstractNumId w:val="9"/>
  </w:num>
  <w:num w:numId="30">
    <w:abstractNumId w:val="24"/>
  </w:num>
  <w:num w:numId="31">
    <w:abstractNumId w:val="0"/>
  </w:num>
  <w:num w:numId="32">
    <w:abstractNumId w:val="6"/>
  </w:num>
  <w:num w:numId="33">
    <w:abstractNumId w:val="3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94"/>
    <w:rsid w:val="000070F6"/>
    <w:rsid w:val="00007DAC"/>
    <w:rsid w:val="00043492"/>
    <w:rsid w:val="000B4037"/>
    <w:rsid w:val="000B5E91"/>
    <w:rsid w:val="000B6640"/>
    <w:rsid w:val="000C1E0E"/>
    <w:rsid w:val="0011742D"/>
    <w:rsid w:val="00122F56"/>
    <w:rsid w:val="0016324E"/>
    <w:rsid w:val="00173029"/>
    <w:rsid w:val="00193B5F"/>
    <w:rsid w:val="001A06F5"/>
    <w:rsid w:val="001B6F6D"/>
    <w:rsid w:val="001E43B5"/>
    <w:rsid w:val="0020744C"/>
    <w:rsid w:val="002948C3"/>
    <w:rsid w:val="002A3E29"/>
    <w:rsid w:val="002C0273"/>
    <w:rsid w:val="002C7485"/>
    <w:rsid w:val="002E75C6"/>
    <w:rsid w:val="003035C6"/>
    <w:rsid w:val="00306B45"/>
    <w:rsid w:val="00353FC9"/>
    <w:rsid w:val="003C3B21"/>
    <w:rsid w:val="003C7359"/>
    <w:rsid w:val="003D63E6"/>
    <w:rsid w:val="003E164F"/>
    <w:rsid w:val="003F42F0"/>
    <w:rsid w:val="00414FAD"/>
    <w:rsid w:val="0042019A"/>
    <w:rsid w:val="004A1102"/>
    <w:rsid w:val="004A1E52"/>
    <w:rsid w:val="004B72A4"/>
    <w:rsid w:val="004F3485"/>
    <w:rsid w:val="00513E36"/>
    <w:rsid w:val="00514C02"/>
    <w:rsid w:val="005669C8"/>
    <w:rsid w:val="00570DAB"/>
    <w:rsid w:val="005A6D4C"/>
    <w:rsid w:val="005B4DE6"/>
    <w:rsid w:val="005C4B1B"/>
    <w:rsid w:val="005E4932"/>
    <w:rsid w:val="006030B7"/>
    <w:rsid w:val="00616532"/>
    <w:rsid w:val="006315A6"/>
    <w:rsid w:val="00653E45"/>
    <w:rsid w:val="0066144B"/>
    <w:rsid w:val="00663325"/>
    <w:rsid w:val="006B2F17"/>
    <w:rsid w:val="00721694"/>
    <w:rsid w:val="00726684"/>
    <w:rsid w:val="00726755"/>
    <w:rsid w:val="007269E4"/>
    <w:rsid w:val="00757D2E"/>
    <w:rsid w:val="0078461D"/>
    <w:rsid w:val="00786F44"/>
    <w:rsid w:val="007F7003"/>
    <w:rsid w:val="0081134C"/>
    <w:rsid w:val="00817EB8"/>
    <w:rsid w:val="00823646"/>
    <w:rsid w:val="00824D40"/>
    <w:rsid w:val="0086460A"/>
    <w:rsid w:val="0088305D"/>
    <w:rsid w:val="008966EB"/>
    <w:rsid w:val="008A503B"/>
    <w:rsid w:val="008B6A3F"/>
    <w:rsid w:val="008E1F6E"/>
    <w:rsid w:val="00956E1D"/>
    <w:rsid w:val="00980A85"/>
    <w:rsid w:val="00AE304B"/>
    <w:rsid w:val="00B05F52"/>
    <w:rsid w:val="00B819C6"/>
    <w:rsid w:val="00C6336F"/>
    <w:rsid w:val="00C72821"/>
    <w:rsid w:val="00C762A4"/>
    <w:rsid w:val="00C76593"/>
    <w:rsid w:val="00C92AD7"/>
    <w:rsid w:val="00C976F4"/>
    <w:rsid w:val="00CB2148"/>
    <w:rsid w:val="00CD62A1"/>
    <w:rsid w:val="00CF112B"/>
    <w:rsid w:val="00CF550D"/>
    <w:rsid w:val="00D428A8"/>
    <w:rsid w:val="00D8524B"/>
    <w:rsid w:val="00D85E19"/>
    <w:rsid w:val="00E116FE"/>
    <w:rsid w:val="00E17B45"/>
    <w:rsid w:val="00E43EFB"/>
    <w:rsid w:val="00E67A3E"/>
    <w:rsid w:val="00E80982"/>
    <w:rsid w:val="00E93347"/>
    <w:rsid w:val="00EC4CE4"/>
    <w:rsid w:val="00EC7721"/>
    <w:rsid w:val="00EF575E"/>
    <w:rsid w:val="00F871DF"/>
    <w:rsid w:val="00FE4DE6"/>
    <w:rsid w:val="00FE7F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7162F6-6B4B-4AF6-8864-CD2AE3E4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3FC9"/>
    <w:rPr>
      <w:sz w:val="24"/>
      <w:szCs w:val="24"/>
    </w:rPr>
  </w:style>
  <w:style w:type="paragraph" w:styleId="Nadpis1">
    <w:name w:val="heading 1"/>
    <w:basedOn w:val="Normln"/>
    <w:next w:val="Normln"/>
    <w:qFormat/>
    <w:rsid w:val="00353FC9"/>
    <w:pPr>
      <w:keepNext/>
      <w:outlineLvl w:val="0"/>
    </w:pPr>
    <w:rPr>
      <w:b/>
      <w:snapToGrid w:val="0"/>
      <w:szCs w:val="20"/>
    </w:rPr>
  </w:style>
  <w:style w:type="paragraph" w:styleId="Nadpis2">
    <w:name w:val="heading 2"/>
    <w:basedOn w:val="Normln"/>
    <w:next w:val="Normln"/>
    <w:qFormat/>
    <w:rsid w:val="00353FC9"/>
    <w:pPr>
      <w:keepNext/>
      <w:spacing w:line="360" w:lineRule="auto"/>
      <w:outlineLvl w:val="1"/>
    </w:pPr>
    <w:rPr>
      <w:snapToGrid w:val="0"/>
      <w:szCs w:val="20"/>
    </w:rPr>
  </w:style>
  <w:style w:type="paragraph" w:styleId="Nadpis3">
    <w:name w:val="heading 3"/>
    <w:basedOn w:val="Normln"/>
    <w:next w:val="Normln"/>
    <w:qFormat/>
    <w:rsid w:val="00353FC9"/>
    <w:pPr>
      <w:keepNext/>
      <w:jc w:val="center"/>
      <w:outlineLvl w:val="2"/>
    </w:pPr>
    <w:rPr>
      <w:b/>
      <w:snapToGrid w:val="0"/>
      <w:szCs w:val="20"/>
    </w:rPr>
  </w:style>
  <w:style w:type="paragraph" w:styleId="Nadpis4">
    <w:name w:val="heading 4"/>
    <w:basedOn w:val="Normln"/>
    <w:next w:val="Normln"/>
    <w:qFormat/>
    <w:rsid w:val="00353FC9"/>
    <w:pPr>
      <w:keepNext/>
      <w:outlineLvl w:val="3"/>
    </w:pPr>
    <w:rPr>
      <w:rFonts w:ascii="Arial" w:hAnsi="Arial" w:cs="Arial"/>
      <w:b/>
      <w:bCs/>
      <w:sz w:val="22"/>
    </w:rPr>
  </w:style>
  <w:style w:type="paragraph" w:styleId="Nadpis5">
    <w:name w:val="heading 5"/>
    <w:basedOn w:val="Normln"/>
    <w:next w:val="Normln"/>
    <w:qFormat/>
    <w:rsid w:val="00353FC9"/>
    <w:pPr>
      <w:keepNext/>
      <w:jc w:val="center"/>
      <w:outlineLvl w:val="4"/>
    </w:pPr>
    <w:rPr>
      <w:b/>
      <w:bCs/>
      <w:sz w:val="28"/>
    </w:rPr>
  </w:style>
  <w:style w:type="paragraph" w:styleId="Nadpis6">
    <w:name w:val="heading 6"/>
    <w:basedOn w:val="Normln"/>
    <w:next w:val="Normln"/>
    <w:qFormat/>
    <w:rsid w:val="00353FC9"/>
    <w:pPr>
      <w:keepNext/>
      <w:jc w:val="both"/>
      <w:outlineLvl w:val="5"/>
    </w:pPr>
    <w:rPr>
      <w:bCs/>
      <w:snapToGrid w:val="0"/>
      <w:szCs w:val="20"/>
    </w:rPr>
  </w:style>
  <w:style w:type="paragraph" w:styleId="Nadpis7">
    <w:name w:val="heading 7"/>
    <w:basedOn w:val="Normln"/>
    <w:next w:val="Normln"/>
    <w:qFormat/>
    <w:rsid w:val="00353FC9"/>
    <w:pPr>
      <w:keepNext/>
      <w:ind w:left="300"/>
      <w:jc w:val="center"/>
      <w:outlineLvl w:val="6"/>
    </w:pPr>
    <w:rPr>
      <w:b/>
      <w:snapToGrid w:val="0"/>
      <w:szCs w:val="20"/>
    </w:rPr>
  </w:style>
  <w:style w:type="paragraph" w:styleId="Nadpis8">
    <w:name w:val="heading 8"/>
    <w:basedOn w:val="Normln"/>
    <w:next w:val="Normln"/>
    <w:qFormat/>
    <w:rsid w:val="00353FC9"/>
    <w:pPr>
      <w:keepNext/>
      <w:ind w:left="400"/>
      <w:jc w:val="center"/>
      <w:outlineLvl w:val="7"/>
    </w:pPr>
    <w:rPr>
      <w:b/>
      <w:snapToGrid w:val="0"/>
      <w:szCs w:val="20"/>
    </w:rPr>
  </w:style>
  <w:style w:type="paragraph" w:styleId="Nadpis9">
    <w:name w:val="heading 9"/>
    <w:basedOn w:val="Normln"/>
    <w:next w:val="Normln"/>
    <w:qFormat/>
    <w:rsid w:val="00353FC9"/>
    <w:pPr>
      <w:keepNext/>
      <w:ind w:left="340"/>
      <w:jc w:val="cente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53FC9"/>
    <w:pPr>
      <w:jc w:val="center"/>
    </w:pPr>
    <w:rPr>
      <w:b/>
      <w:snapToGrid w:val="0"/>
      <w:sz w:val="28"/>
      <w:szCs w:val="28"/>
    </w:rPr>
  </w:style>
  <w:style w:type="paragraph" w:styleId="Zkladntext">
    <w:name w:val="Body Text"/>
    <w:basedOn w:val="Normln"/>
    <w:semiHidden/>
    <w:rsid w:val="00353FC9"/>
    <w:pPr>
      <w:spacing w:line="360" w:lineRule="auto"/>
    </w:pPr>
    <w:rPr>
      <w:b/>
      <w:snapToGrid w:val="0"/>
      <w:szCs w:val="20"/>
    </w:rPr>
  </w:style>
  <w:style w:type="paragraph" w:styleId="Zkladntextodsazen">
    <w:name w:val="Body Text Indent"/>
    <w:basedOn w:val="Normln"/>
    <w:semiHidden/>
    <w:rsid w:val="00353FC9"/>
    <w:pPr>
      <w:ind w:left="1600" w:hanging="1700"/>
    </w:pPr>
    <w:rPr>
      <w:b/>
      <w:snapToGrid w:val="0"/>
      <w:szCs w:val="20"/>
    </w:rPr>
  </w:style>
  <w:style w:type="paragraph" w:styleId="Zkladntext2">
    <w:name w:val="Body Text 2"/>
    <w:basedOn w:val="Normln"/>
    <w:semiHidden/>
    <w:rsid w:val="00353FC9"/>
    <w:rPr>
      <w:snapToGrid w:val="0"/>
      <w:szCs w:val="20"/>
    </w:rPr>
  </w:style>
  <w:style w:type="paragraph" w:styleId="Zkladntextodsazen2">
    <w:name w:val="Body Text Indent 2"/>
    <w:basedOn w:val="Normln"/>
    <w:semiHidden/>
    <w:rsid w:val="00353FC9"/>
    <w:pPr>
      <w:spacing w:before="120"/>
      <w:ind w:left="284" w:hanging="284"/>
      <w:jc w:val="both"/>
    </w:pPr>
    <w:rPr>
      <w:snapToGrid w:val="0"/>
      <w:szCs w:val="20"/>
    </w:rPr>
  </w:style>
  <w:style w:type="paragraph" w:styleId="Zkladntext3">
    <w:name w:val="Body Text 3"/>
    <w:basedOn w:val="Normln"/>
    <w:semiHidden/>
    <w:rsid w:val="00353FC9"/>
    <w:pPr>
      <w:jc w:val="both"/>
    </w:pPr>
    <w:rPr>
      <w:snapToGrid w:val="0"/>
      <w:szCs w:val="20"/>
    </w:rPr>
  </w:style>
  <w:style w:type="paragraph" w:styleId="Zkladntextodsazen3">
    <w:name w:val="Body Text Indent 3"/>
    <w:basedOn w:val="Normln"/>
    <w:semiHidden/>
    <w:rsid w:val="00353FC9"/>
    <w:pPr>
      <w:ind w:left="567" w:hanging="283"/>
      <w:jc w:val="both"/>
    </w:pPr>
    <w:rPr>
      <w:snapToGrid w:val="0"/>
      <w:szCs w:val="20"/>
    </w:rPr>
  </w:style>
  <w:style w:type="character" w:styleId="slostrnky">
    <w:name w:val="page number"/>
    <w:basedOn w:val="Standardnpsmoodstavce"/>
    <w:semiHidden/>
    <w:rsid w:val="00353FC9"/>
  </w:style>
  <w:style w:type="paragraph" w:styleId="Zpat">
    <w:name w:val="footer"/>
    <w:basedOn w:val="Normln"/>
    <w:semiHidden/>
    <w:rsid w:val="00353FC9"/>
    <w:pPr>
      <w:tabs>
        <w:tab w:val="center" w:pos="4536"/>
        <w:tab w:val="right" w:pos="9072"/>
      </w:tabs>
    </w:pPr>
    <w:rPr>
      <w:sz w:val="20"/>
      <w:szCs w:val="20"/>
    </w:rPr>
  </w:style>
  <w:style w:type="paragraph" w:styleId="Zhlav">
    <w:name w:val="header"/>
    <w:basedOn w:val="Normln"/>
    <w:semiHidden/>
    <w:rsid w:val="00353FC9"/>
    <w:pPr>
      <w:tabs>
        <w:tab w:val="center" w:pos="4536"/>
        <w:tab w:val="right" w:pos="9072"/>
      </w:tabs>
    </w:pPr>
  </w:style>
  <w:style w:type="paragraph" w:styleId="Odstavecseseznamem">
    <w:name w:val="List Paragraph"/>
    <w:basedOn w:val="Normln"/>
    <w:uiPriority w:val="34"/>
    <w:qFormat/>
    <w:rsid w:val="00B819C6"/>
    <w:pPr>
      <w:ind w:left="720"/>
      <w:contextualSpacing/>
    </w:pPr>
  </w:style>
  <w:style w:type="table" w:styleId="Mkatabulky">
    <w:name w:val="Table Grid"/>
    <w:basedOn w:val="Normlntabulka"/>
    <w:uiPriority w:val="59"/>
    <w:rsid w:val="00D85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5E740-3575-4C60-8FF0-F855E9AD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1846</Words>
  <Characters>11144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CR</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JARESOVA</dc:creator>
  <cp:keywords/>
  <dc:description/>
  <cp:lastModifiedBy>Pejchal Petr Ing.</cp:lastModifiedBy>
  <cp:revision>3</cp:revision>
  <cp:lastPrinted>2015-10-09T08:16:00Z</cp:lastPrinted>
  <dcterms:created xsi:type="dcterms:W3CDTF">2018-03-21T09:28:00Z</dcterms:created>
  <dcterms:modified xsi:type="dcterms:W3CDTF">2018-03-21T09:29:00Z</dcterms:modified>
</cp:coreProperties>
</file>